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FCA06">
      <w:pPr>
        <w:widowControl w:val="0"/>
        <w:tabs>
          <w:tab w:val="left" w:pos="945"/>
          <w:tab w:val="left" w:pos="1155"/>
        </w:tabs>
        <w:adjustRightInd w:val="0"/>
        <w:spacing w:after="120" w:line="360" w:lineRule="atLeast"/>
        <w:ind w:left="0" w:leftChars="0" w:firstLine="0" w:firstLineChars="0"/>
        <w:jc w:val="center"/>
        <w:textAlignment w:val="baseline"/>
        <w:rPr>
          <w:rFonts w:ascii="Calibri" w:hAnsi="Calibri" w:eastAsia="宋体" w:cs="黑体"/>
          <w:color w:val="auto"/>
          <w:kern w:val="2"/>
          <w:sz w:val="21"/>
          <w:szCs w:val="22"/>
          <w:highlight w:val="none"/>
          <w:lang w:val="en-US" w:eastAsia="zh-CN" w:bidi="ar-SA"/>
        </w:rPr>
      </w:pPr>
      <w:r>
        <w:rPr>
          <w:rFonts w:hint="eastAsia" w:ascii="宋体" w:hAnsi="宋体" w:eastAsia="宋体" w:cs="宋体"/>
          <w:b/>
          <w:bCs/>
          <w:color w:val="auto"/>
          <w:kern w:val="2"/>
          <w:sz w:val="30"/>
          <w:szCs w:val="30"/>
          <w:highlight w:val="none"/>
          <w:lang w:val="en-US" w:eastAsia="zh-CN" w:bidi="ar-SA"/>
        </w:rPr>
        <w:t>YZCG-DLG2025078禹州市应急管理局禹州市区域性煤矿隐蔽致灾因素普查项目招标公告</w:t>
      </w:r>
    </w:p>
    <w:p w14:paraId="0CE9453C">
      <w:pPr>
        <w:wordWrap w:val="0"/>
        <w:spacing w:line="440" w:lineRule="atLeast"/>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项目概况</w:t>
      </w:r>
    </w:p>
    <w:p w14:paraId="15B17D01">
      <w:pPr>
        <w:tabs>
          <w:tab w:val="left" w:pos="7095"/>
        </w:tabs>
        <w:spacing w:line="384" w:lineRule="auto"/>
        <w:ind w:firstLine="420" w:firstLineChars="200"/>
        <w:contextualSpacing/>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u w:val="single"/>
          <w:lang w:val="zh-CN"/>
        </w:rPr>
        <w:t>禹州市应急管理局禹州市区域性煤矿隐蔽致灾因素普查项目</w:t>
      </w:r>
      <w:r>
        <w:rPr>
          <w:rFonts w:hint="eastAsia" w:ascii="宋体" w:hAnsi="宋体" w:eastAsia="宋体" w:cs="仿宋_GB2312"/>
          <w:color w:val="auto"/>
          <w:szCs w:val="21"/>
          <w:highlight w:val="none"/>
          <w:lang w:val="zh-CN"/>
        </w:rPr>
        <w:t>的潜在投标人应在投标截止时间前登录《全国公共资源交易平台（河南省·许昌市）》“投标人/供应商登录”入口（下文所述“全国公共资源交易平台（河南省•许昌市）”的地址均为https://ggzy.xuchang.gov.cn）自行免费下载获取招标文件，并于</w:t>
      </w:r>
      <w:r>
        <w:rPr>
          <w:rFonts w:hint="eastAsia" w:ascii="宋体" w:hAnsi="宋体" w:eastAsia="宋体" w:cs="仿宋_GB2312"/>
          <w:color w:val="auto"/>
          <w:szCs w:val="21"/>
          <w:highlight w:val="none"/>
          <w:u w:val="single"/>
          <w:lang w:val="zh-CN"/>
        </w:rPr>
        <w:t>202</w:t>
      </w:r>
      <w:r>
        <w:rPr>
          <w:rFonts w:hint="eastAsia" w:ascii="宋体" w:hAnsi="宋体" w:eastAsia="宋体" w:cs="仿宋_GB2312"/>
          <w:color w:val="auto"/>
          <w:szCs w:val="21"/>
          <w:highlight w:val="none"/>
          <w:u w:val="single"/>
        </w:rPr>
        <w:t>5</w:t>
      </w:r>
      <w:r>
        <w:rPr>
          <w:rFonts w:hint="eastAsia" w:ascii="宋体" w:hAnsi="宋体" w:eastAsia="宋体" w:cs="仿宋_GB2312"/>
          <w:color w:val="auto"/>
          <w:szCs w:val="21"/>
          <w:highlight w:val="none"/>
          <w:u w:val="single"/>
          <w:lang w:val="zh-CN"/>
        </w:rPr>
        <w:t>年</w:t>
      </w:r>
      <w:r>
        <w:rPr>
          <w:rFonts w:hint="eastAsia" w:ascii="宋体" w:hAnsi="宋体" w:eastAsia="宋体" w:cs="仿宋_GB2312"/>
          <w:color w:val="auto"/>
          <w:szCs w:val="21"/>
          <w:highlight w:val="none"/>
          <w:u w:val="single"/>
          <w:lang w:val="en-US" w:eastAsia="zh-CN"/>
        </w:rPr>
        <w:t>12</w:t>
      </w:r>
      <w:r>
        <w:rPr>
          <w:rFonts w:hint="eastAsia" w:ascii="宋体" w:hAnsi="宋体" w:eastAsia="宋体" w:cs="仿宋_GB2312"/>
          <w:color w:val="auto"/>
          <w:szCs w:val="21"/>
          <w:highlight w:val="none"/>
          <w:u w:val="single"/>
          <w:lang w:val="zh-CN"/>
        </w:rPr>
        <w:t>月</w:t>
      </w:r>
      <w:r>
        <w:rPr>
          <w:rFonts w:hint="eastAsia" w:ascii="宋体" w:hAnsi="宋体" w:eastAsia="宋体" w:cs="仿宋_GB2312"/>
          <w:color w:val="auto"/>
          <w:szCs w:val="21"/>
          <w:highlight w:val="none"/>
          <w:u w:val="single"/>
          <w:lang w:val="en-US" w:eastAsia="zh-CN"/>
        </w:rPr>
        <w:t>12</w:t>
      </w:r>
      <w:r>
        <w:rPr>
          <w:rFonts w:hint="eastAsia" w:ascii="宋体" w:hAnsi="宋体" w:eastAsia="宋体" w:cs="仿宋_GB2312"/>
          <w:color w:val="auto"/>
          <w:szCs w:val="21"/>
          <w:highlight w:val="none"/>
          <w:u w:val="single"/>
          <w:lang w:val="zh-CN"/>
        </w:rPr>
        <w:t>日08时30分</w:t>
      </w:r>
      <w:r>
        <w:rPr>
          <w:rFonts w:hint="eastAsia" w:ascii="宋体" w:hAnsi="宋体" w:eastAsia="宋体" w:cs="仿宋_GB2312"/>
          <w:color w:val="auto"/>
          <w:szCs w:val="21"/>
          <w:highlight w:val="none"/>
          <w:lang w:val="zh-CN"/>
        </w:rPr>
        <w:t>（北京时间）前递交投标文件。</w:t>
      </w:r>
      <w:bookmarkStart w:id="0" w:name="_GoBack"/>
      <w:bookmarkEnd w:id="0"/>
    </w:p>
    <w:p w14:paraId="6F1B83F2">
      <w:pPr>
        <w:tabs>
          <w:tab w:val="left" w:pos="7095"/>
        </w:tabs>
        <w:spacing w:line="384" w:lineRule="auto"/>
        <w:ind w:firstLine="422" w:firstLineChars="200"/>
        <w:contextualSpacing/>
        <w:rPr>
          <w:rFonts w:hint="eastAsia" w:ascii="宋体" w:hAnsi="宋体" w:eastAsia="宋体" w:cs="黑体"/>
          <w:b/>
          <w:bCs/>
          <w:color w:val="auto"/>
          <w:szCs w:val="21"/>
          <w:highlight w:val="none"/>
        </w:rPr>
      </w:pPr>
      <w:r>
        <w:rPr>
          <w:rFonts w:hint="eastAsia" w:ascii="宋体" w:hAnsi="宋体" w:eastAsia="宋体" w:cs="黑体"/>
          <w:b/>
          <w:bCs/>
          <w:color w:val="auto"/>
          <w:szCs w:val="21"/>
          <w:highlight w:val="none"/>
        </w:rPr>
        <w:t>一、项目基本情况</w:t>
      </w:r>
    </w:p>
    <w:p w14:paraId="404A0D2C">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1.项目编号：YZCG-DLG2025</w:t>
      </w:r>
      <w:r>
        <w:rPr>
          <w:rFonts w:hint="eastAsia" w:ascii="宋体" w:hAnsi="宋体" w:eastAsia="宋体" w:cs="黑体"/>
          <w:color w:val="auto"/>
          <w:szCs w:val="21"/>
          <w:highlight w:val="none"/>
          <w:lang w:val="en-US" w:eastAsia="zh-CN"/>
        </w:rPr>
        <w:t>078</w:t>
      </w:r>
      <w:r>
        <w:rPr>
          <w:rFonts w:hint="eastAsia" w:ascii="宋体" w:hAnsi="宋体" w:eastAsia="宋体" w:cs="黑体"/>
          <w:color w:val="auto"/>
          <w:szCs w:val="21"/>
          <w:highlight w:val="none"/>
        </w:rPr>
        <w:t xml:space="preserve">       </w:t>
      </w:r>
    </w:p>
    <w:p w14:paraId="0D0843DD">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2.项目名称：禹州市应急管理局禹州市区域性煤矿隐蔽致灾因素普查项目</w:t>
      </w:r>
    </w:p>
    <w:p w14:paraId="411D3462">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3.采购方式：公开招标</w:t>
      </w:r>
    </w:p>
    <w:p w14:paraId="18A50B70">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4.预算金额：</w:t>
      </w:r>
      <w:r>
        <w:rPr>
          <w:rFonts w:hint="eastAsia" w:ascii="宋体" w:hAnsi="宋体" w:eastAsia="宋体" w:cs="黑体"/>
          <w:color w:val="auto"/>
          <w:szCs w:val="21"/>
          <w:highlight w:val="none"/>
          <w:lang w:val="en-US" w:eastAsia="zh-CN"/>
        </w:rPr>
        <w:t>3144960.47</w:t>
      </w:r>
      <w:r>
        <w:rPr>
          <w:rFonts w:hint="eastAsia" w:ascii="宋体" w:hAnsi="宋体" w:eastAsia="宋体" w:cs="黑体"/>
          <w:color w:val="auto"/>
          <w:szCs w:val="21"/>
          <w:highlight w:val="none"/>
        </w:rPr>
        <w:t xml:space="preserve">元  </w:t>
      </w:r>
    </w:p>
    <w:p w14:paraId="6798FFD7">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 xml:space="preserve">  最高限价：</w:t>
      </w:r>
      <w:r>
        <w:rPr>
          <w:rFonts w:hint="eastAsia" w:ascii="宋体" w:hAnsi="宋体" w:eastAsia="宋体" w:cs="黑体"/>
          <w:color w:val="auto"/>
          <w:szCs w:val="21"/>
          <w:highlight w:val="none"/>
          <w:lang w:val="en-US" w:eastAsia="zh-CN"/>
        </w:rPr>
        <w:t>3144960.47</w:t>
      </w:r>
      <w:r>
        <w:rPr>
          <w:rFonts w:hint="eastAsia" w:ascii="宋体" w:hAnsi="宋体" w:eastAsia="宋体" w:cs="黑体"/>
          <w:color w:val="auto"/>
          <w:szCs w:val="21"/>
          <w:highlight w:val="none"/>
        </w:rPr>
        <w:t xml:space="preserve">元 </w:t>
      </w:r>
    </w:p>
    <w:tbl>
      <w:tblPr>
        <w:tblStyle w:val="3"/>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639"/>
        <w:gridCol w:w="2305"/>
        <w:gridCol w:w="1333"/>
        <w:gridCol w:w="1334"/>
        <w:gridCol w:w="1334"/>
      </w:tblGrid>
      <w:tr w14:paraId="263E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46" w:type="dxa"/>
            <w:vAlign w:val="center"/>
          </w:tcPr>
          <w:p w14:paraId="7735784A">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序号</w:t>
            </w:r>
          </w:p>
        </w:tc>
        <w:tc>
          <w:tcPr>
            <w:tcW w:w="1639" w:type="dxa"/>
            <w:vAlign w:val="center"/>
          </w:tcPr>
          <w:p w14:paraId="5AB67480">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包号</w:t>
            </w:r>
          </w:p>
        </w:tc>
        <w:tc>
          <w:tcPr>
            <w:tcW w:w="2305" w:type="dxa"/>
            <w:vAlign w:val="center"/>
          </w:tcPr>
          <w:p w14:paraId="71EA7EAD">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包名称</w:t>
            </w:r>
          </w:p>
        </w:tc>
        <w:tc>
          <w:tcPr>
            <w:tcW w:w="1333" w:type="dxa"/>
            <w:vAlign w:val="center"/>
          </w:tcPr>
          <w:p w14:paraId="1D113C85">
            <w:pPr>
              <w:widowControl/>
              <w:jc w:val="center"/>
              <w:rPr>
                <w:rFonts w:ascii="Segoe UI" w:hAnsi="Segoe UI" w:eastAsia="Segoe UI" w:cs="Segoe UI"/>
                <w:color w:val="auto"/>
                <w:kern w:val="0"/>
                <w:szCs w:val="21"/>
                <w:highlight w:val="none"/>
                <w:lang w:bidi="ar"/>
              </w:rPr>
            </w:pPr>
            <w:r>
              <w:rPr>
                <w:rFonts w:ascii="Segoe UI" w:hAnsi="Segoe UI" w:eastAsia="Segoe UI" w:cs="Segoe UI"/>
                <w:color w:val="auto"/>
                <w:kern w:val="0"/>
                <w:szCs w:val="21"/>
                <w:highlight w:val="none"/>
                <w:lang w:bidi="ar"/>
              </w:rPr>
              <w:t>包预算</w:t>
            </w:r>
          </w:p>
          <w:p w14:paraId="7A10A1C9">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（元）</w:t>
            </w:r>
          </w:p>
        </w:tc>
        <w:tc>
          <w:tcPr>
            <w:tcW w:w="1334" w:type="dxa"/>
            <w:vAlign w:val="center"/>
          </w:tcPr>
          <w:p w14:paraId="4C35115D">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包最高限价（元）</w:t>
            </w:r>
          </w:p>
        </w:tc>
        <w:tc>
          <w:tcPr>
            <w:tcW w:w="1334" w:type="dxa"/>
            <w:vAlign w:val="center"/>
          </w:tcPr>
          <w:p w14:paraId="6BC8ABB6">
            <w:pPr>
              <w:widowControl/>
              <w:jc w:val="center"/>
              <w:rPr>
                <w:rFonts w:hint="eastAsia" w:ascii="宋体" w:hAnsi="宋体" w:eastAsia="宋体" w:cs="黑体"/>
                <w:color w:val="auto"/>
                <w:szCs w:val="21"/>
                <w:highlight w:val="none"/>
              </w:rPr>
            </w:pPr>
            <w:r>
              <w:rPr>
                <w:rFonts w:ascii="Segoe UI" w:hAnsi="Segoe UI" w:eastAsia="Segoe UI" w:cs="Segoe UI"/>
                <w:color w:val="auto"/>
                <w:kern w:val="0"/>
                <w:szCs w:val="21"/>
                <w:highlight w:val="none"/>
                <w:lang w:bidi="ar"/>
              </w:rPr>
              <w:t>是否专门面向中小企业</w:t>
            </w:r>
          </w:p>
        </w:tc>
      </w:tr>
      <w:tr w14:paraId="6EE7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46" w:type="dxa"/>
            <w:vAlign w:val="center"/>
          </w:tcPr>
          <w:p w14:paraId="528DF896">
            <w:pPr>
              <w:tabs>
                <w:tab w:val="left" w:pos="7095"/>
              </w:tabs>
              <w:spacing w:line="384" w:lineRule="auto"/>
              <w:contextualSpacing/>
              <w:jc w:val="center"/>
              <w:rPr>
                <w:rFonts w:hint="eastAsia" w:ascii="宋体" w:hAnsi="宋体" w:eastAsia="宋体" w:cs="黑体"/>
                <w:color w:val="auto"/>
                <w:szCs w:val="21"/>
                <w:highlight w:val="none"/>
              </w:rPr>
            </w:pPr>
            <w:r>
              <w:rPr>
                <w:rFonts w:hint="eastAsia" w:ascii="宋体" w:hAnsi="宋体" w:eastAsia="宋体" w:cs="黑体"/>
                <w:color w:val="auto"/>
                <w:szCs w:val="21"/>
                <w:highlight w:val="none"/>
              </w:rPr>
              <w:t>1</w:t>
            </w:r>
          </w:p>
        </w:tc>
        <w:tc>
          <w:tcPr>
            <w:tcW w:w="1639" w:type="dxa"/>
            <w:vAlign w:val="center"/>
          </w:tcPr>
          <w:p w14:paraId="320EA30C">
            <w:pPr>
              <w:tabs>
                <w:tab w:val="left" w:pos="7095"/>
              </w:tabs>
              <w:spacing w:line="384" w:lineRule="auto"/>
              <w:contextualSpacing/>
              <w:jc w:val="center"/>
              <w:rPr>
                <w:rFonts w:hint="eastAsia" w:ascii="宋体" w:hAnsi="宋体" w:eastAsia="宋体" w:cs="黑体"/>
                <w:color w:val="auto"/>
                <w:szCs w:val="21"/>
                <w:highlight w:val="none"/>
              </w:rPr>
            </w:pPr>
            <w:r>
              <w:rPr>
                <w:rFonts w:hint="eastAsia" w:ascii="宋体" w:hAnsi="宋体" w:eastAsia="宋体" w:cs="黑体"/>
                <w:color w:val="auto"/>
                <w:szCs w:val="21"/>
                <w:highlight w:val="none"/>
              </w:rPr>
              <w:t>YZCG-DLG2025</w:t>
            </w:r>
          </w:p>
        </w:tc>
        <w:tc>
          <w:tcPr>
            <w:tcW w:w="2305" w:type="dxa"/>
            <w:vAlign w:val="center"/>
          </w:tcPr>
          <w:p w14:paraId="1BEB1E85">
            <w:pPr>
              <w:tabs>
                <w:tab w:val="left" w:pos="7095"/>
              </w:tabs>
              <w:spacing w:line="384" w:lineRule="auto"/>
              <w:contextualSpacing/>
              <w:jc w:val="center"/>
              <w:rPr>
                <w:rFonts w:hint="eastAsia" w:ascii="宋体" w:hAnsi="宋体" w:eastAsia="宋体" w:cs="黑体"/>
                <w:color w:val="auto"/>
                <w:szCs w:val="21"/>
                <w:highlight w:val="none"/>
                <w:lang w:eastAsia="zh-CN"/>
              </w:rPr>
            </w:pPr>
            <w:r>
              <w:rPr>
                <w:rFonts w:hint="eastAsia" w:ascii="宋体" w:hAnsi="宋体" w:eastAsia="宋体" w:cs="黑体"/>
                <w:color w:val="auto"/>
                <w:szCs w:val="21"/>
                <w:highlight w:val="none"/>
              </w:rPr>
              <w:t>第一标</w:t>
            </w:r>
            <w:r>
              <w:rPr>
                <w:rFonts w:hint="eastAsia" w:ascii="宋体" w:hAnsi="宋体" w:eastAsia="宋体" w:cs="黑体"/>
                <w:color w:val="auto"/>
                <w:szCs w:val="21"/>
                <w:highlight w:val="none"/>
                <w:lang w:eastAsia="zh-CN"/>
              </w:rPr>
              <w:t>包</w:t>
            </w:r>
          </w:p>
        </w:tc>
        <w:tc>
          <w:tcPr>
            <w:tcW w:w="1333" w:type="dxa"/>
            <w:vAlign w:val="center"/>
          </w:tcPr>
          <w:p w14:paraId="209927BB">
            <w:pPr>
              <w:tabs>
                <w:tab w:val="left" w:pos="7095"/>
              </w:tabs>
              <w:spacing w:line="384" w:lineRule="auto"/>
              <w:contextualSpacing/>
              <w:jc w:val="center"/>
              <w:rPr>
                <w:rFonts w:hint="default" w:ascii="宋体" w:hAnsi="宋体" w:eastAsia="宋体" w:cs="黑体"/>
                <w:color w:val="auto"/>
                <w:szCs w:val="21"/>
                <w:highlight w:val="none"/>
                <w:lang w:val="en-US" w:eastAsia="zh-CN"/>
              </w:rPr>
            </w:pPr>
            <w:r>
              <w:rPr>
                <w:rFonts w:hint="eastAsia" w:ascii="宋体" w:hAnsi="宋体" w:eastAsia="宋体" w:cs="黑体"/>
                <w:color w:val="auto"/>
                <w:szCs w:val="21"/>
                <w:highlight w:val="none"/>
                <w:lang w:val="en-US" w:eastAsia="zh-CN"/>
              </w:rPr>
              <w:t>3144960.47</w:t>
            </w:r>
          </w:p>
        </w:tc>
        <w:tc>
          <w:tcPr>
            <w:tcW w:w="1334" w:type="dxa"/>
            <w:vAlign w:val="center"/>
          </w:tcPr>
          <w:p w14:paraId="72204376">
            <w:pPr>
              <w:tabs>
                <w:tab w:val="left" w:pos="7095"/>
              </w:tabs>
              <w:spacing w:line="384" w:lineRule="auto"/>
              <w:contextualSpacing/>
              <w:jc w:val="center"/>
              <w:rPr>
                <w:rFonts w:hint="eastAsia" w:ascii="宋体" w:hAnsi="宋体" w:eastAsia="宋体" w:cs="黑体"/>
                <w:color w:val="auto"/>
                <w:szCs w:val="21"/>
                <w:highlight w:val="none"/>
              </w:rPr>
            </w:pPr>
            <w:r>
              <w:rPr>
                <w:rFonts w:hint="eastAsia" w:ascii="宋体" w:hAnsi="宋体" w:eastAsia="宋体" w:cs="黑体"/>
                <w:color w:val="auto"/>
                <w:szCs w:val="21"/>
                <w:highlight w:val="none"/>
                <w:lang w:val="en-US" w:eastAsia="zh-CN"/>
              </w:rPr>
              <w:t>3144960.47</w:t>
            </w:r>
          </w:p>
        </w:tc>
        <w:tc>
          <w:tcPr>
            <w:tcW w:w="1334" w:type="dxa"/>
            <w:vAlign w:val="center"/>
          </w:tcPr>
          <w:p w14:paraId="7D94D0E1">
            <w:pPr>
              <w:tabs>
                <w:tab w:val="left" w:pos="7095"/>
              </w:tabs>
              <w:spacing w:line="384" w:lineRule="auto"/>
              <w:contextualSpacing/>
              <w:jc w:val="center"/>
              <w:rPr>
                <w:rFonts w:hint="eastAsia" w:ascii="宋体" w:hAnsi="宋体" w:eastAsia="宋体" w:cs="黑体"/>
                <w:color w:val="auto"/>
                <w:szCs w:val="21"/>
                <w:highlight w:val="none"/>
                <w:lang w:val="en-US" w:eastAsia="zh-CN"/>
              </w:rPr>
            </w:pPr>
            <w:r>
              <w:rPr>
                <w:rFonts w:hint="eastAsia" w:ascii="宋体" w:hAnsi="宋体" w:eastAsia="宋体" w:cs="黑体"/>
                <w:color w:val="auto"/>
                <w:szCs w:val="21"/>
                <w:highlight w:val="none"/>
                <w:lang w:val="en-US" w:eastAsia="zh-CN"/>
              </w:rPr>
              <w:t>是</w:t>
            </w:r>
          </w:p>
        </w:tc>
      </w:tr>
    </w:tbl>
    <w:p w14:paraId="2F53CC84">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5.采购需求（包括但不限于标的的名称、数量、简要技术需求等）</w:t>
      </w:r>
    </w:p>
    <w:p w14:paraId="67383B63">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宋体"/>
          <w:b w:val="0"/>
          <w:bCs/>
          <w:color w:val="auto"/>
          <w:szCs w:val="22"/>
          <w:highlight w:val="none"/>
          <w:lang w:val="en-US" w:eastAsia="zh-CN"/>
        </w:rPr>
        <w:t>禹州</w:t>
      </w:r>
      <w:r>
        <w:rPr>
          <w:rFonts w:hint="default" w:ascii="宋体" w:hAnsi="宋体" w:eastAsia="宋体" w:cs="宋体"/>
          <w:b w:val="0"/>
          <w:bCs/>
          <w:color w:val="auto"/>
          <w:szCs w:val="22"/>
          <w:highlight w:val="none"/>
          <w:lang w:val="en-US" w:eastAsia="zh-CN"/>
        </w:rPr>
        <w:t>市</w:t>
      </w:r>
      <w:r>
        <w:rPr>
          <w:rFonts w:hint="eastAsia" w:ascii="宋体" w:hAnsi="宋体" w:eastAsia="宋体" w:cs="宋体"/>
          <w:b w:val="0"/>
          <w:bCs/>
          <w:color w:val="auto"/>
          <w:szCs w:val="22"/>
          <w:highlight w:val="none"/>
          <w:lang w:val="en-US" w:eastAsia="zh-CN"/>
        </w:rPr>
        <w:t>方山镇-鸠山镇普查区、文殊镇-磨街乡-神垕镇普查区、鸿畅镇-梁北镇-褚河、范坡镇普查区、古城镇普查区等区域煤矿进行采空区、封闭不良钻孔、地质构造、水源与通道、瓦斯、冲击地压等煤矿进行相关隐蔽致灾因素普查工作。</w:t>
      </w:r>
      <w:r>
        <w:rPr>
          <w:rFonts w:hint="eastAsia" w:ascii="宋体" w:hAnsi="宋体" w:eastAsia="宋体" w:cs="黑体"/>
          <w:color w:val="auto"/>
          <w:szCs w:val="21"/>
          <w:highlight w:val="none"/>
        </w:rPr>
        <w:t>（详见招标文件第二章项目需求）</w:t>
      </w:r>
    </w:p>
    <w:p w14:paraId="7BFD5025">
      <w:pPr>
        <w:tabs>
          <w:tab w:val="left" w:pos="7095"/>
        </w:tabs>
        <w:spacing w:line="384" w:lineRule="auto"/>
        <w:ind w:firstLine="420" w:firstLineChars="200"/>
        <w:contextualSpacing/>
        <w:rPr>
          <w:rFonts w:hint="eastAsia" w:ascii="宋体" w:hAnsi="宋体" w:eastAsia="宋体" w:cs="黑体"/>
          <w:b w:val="0"/>
          <w:bCs w:val="0"/>
          <w:color w:val="auto"/>
          <w:szCs w:val="21"/>
          <w:highlight w:val="none"/>
        </w:rPr>
      </w:pPr>
      <w:r>
        <w:rPr>
          <w:rFonts w:hint="eastAsia" w:ascii="宋体" w:hAnsi="宋体" w:eastAsia="宋体" w:cs="黑体"/>
          <w:b w:val="0"/>
          <w:bCs w:val="0"/>
          <w:color w:val="auto"/>
          <w:szCs w:val="21"/>
          <w:highlight w:val="none"/>
        </w:rPr>
        <w:t>6.合同履行期限：以采购人需求为准；</w:t>
      </w:r>
    </w:p>
    <w:p w14:paraId="11467DB7">
      <w:pPr>
        <w:tabs>
          <w:tab w:val="left" w:pos="7095"/>
        </w:tabs>
        <w:spacing w:line="384" w:lineRule="auto"/>
        <w:ind w:firstLine="420" w:firstLineChars="200"/>
        <w:contextualSpacing/>
        <w:rPr>
          <w:rFonts w:hint="eastAsia" w:ascii="宋体" w:hAnsi="宋体" w:eastAsia="宋体" w:cs="黑体"/>
          <w:b w:val="0"/>
          <w:bCs w:val="0"/>
          <w:color w:val="auto"/>
          <w:szCs w:val="21"/>
          <w:highlight w:val="none"/>
        </w:rPr>
      </w:pPr>
      <w:r>
        <w:rPr>
          <w:rFonts w:hint="eastAsia" w:ascii="宋体" w:hAnsi="宋体" w:eastAsia="宋体" w:cs="黑体"/>
          <w:b w:val="0"/>
          <w:bCs w:val="0"/>
          <w:color w:val="auto"/>
          <w:szCs w:val="21"/>
          <w:highlight w:val="none"/>
        </w:rPr>
        <w:t>7.本项目是否接受联合体投标：否</w:t>
      </w:r>
    </w:p>
    <w:p w14:paraId="0292848A">
      <w:pPr>
        <w:tabs>
          <w:tab w:val="left" w:pos="7095"/>
        </w:tabs>
        <w:spacing w:line="384" w:lineRule="auto"/>
        <w:ind w:firstLine="420" w:firstLineChars="200"/>
        <w:contextualSpacing/>
        <w:rPr>
          <w:rFonts w:hint="eastAsia" w:ascii="宋体" w:hAnsi="宋体" w:eastAsia="宋体" w:cs="黑体"/>
          <w:b w:val="0"/>
          <w:bCs w:val="0"/>
          <w:color w:val="auto"/>
          <w:szCs w:val="21"/>
          <w:highlight w:val="none"/>
        </w:rPr>
      </w:pPr>
      <w:r>
        <w:rPr>
          <w:rFonts w:hint="eastAsia" w:ascii="宋体" w:hAnsi="宋体" w:eastAsia="宋体" w:cs="黑体"/>
          <w:b w:val="0"/>
          <w:bCs w:val="0"/>
          <w:color w:val="auto"/>
          <w:szCs w:val="21"/>
          <w:highlight w:val="none"/>
        </w:rPr>
        <w:t>8.是否接受进口产品：否</w:t>
      </w:r>
    </w:p>
    <w:p w14:paraId="42B712E0">
      <w:pPr>
        <w:tabs>
          <w:tab w:val="left" w:pos="7095"/>
        </w:tabs>
        <w:spacing w:line="384" w:lineRule="auto"/>
        <w:ind w:firstLine="420" w:firstLineChars="200"/>
        <w:contextualSpacing/>
        <w:rPr>
          <w:rFonts w:hint="eastAsia" w:ascii="宋体" w:hAnsi="宋体" w:eastAsia="宋体" w:cs="黑体"/>
          <w:b w:val="0"/>
          <w:bCs w:val="0"/>
          <w:color w:val="auto"/>
          <w:szCs w:val="21"/>
          <w:highlight w:val="none"/>
        </w:rPr>
      </w:pPr>
      <w:r>
        <w:rPr>
          <w:rFonts w:hint="eastAsia" w:ascii="宋体" w:hAnsi="宋体" w:eastAsia="宋体" w:cs="黑体"/>
          <w:b w:val="0"/>
          <w:bCs w:val="0"/>
          <w:color w:val="auto"/>
          <w:szCs w:val="21"/>
          <w:highlight w:val="none"/>
        </w:rPr>
        <w:t>9.是否专门面向中小企业：是</w:t>
      </w:r>
    </w:p>
    <w:p w14:paraId="37BCE584">
      <w:pPr>
        <w:tabs>
          <w:tab w:val="left" w:pos="7095"/>
        </w:tabs>
        <w:spacing w:line="384" w:lineRule="auto"/>
        <w:ind w:firstLine="422" w:firstLineChars="200"/>
        <w:contextualSpacing/>
        <w:rPr>
          <w:rFonts w:hint="eastAsia" w:ascii="宋体" w:hAnsi="宋体" w:eastAsia="宋体" w:cs="黑体"/>
          <w:b/>
          <w:bCs/>
          <w:color w:val="auto"/>
          <w:szCs w:val="21"/>
          <w:highlight w:val="none"/>
        </w:rPr>
      </w:pPr>
      <w:r>
        <w:rPr>
          <w:rFonts w:hint="eastAsia" w:ascii="宋体" w:hAnsi="宋体" w:eastAsia="宋体" w:cs="黑体"/>
          <w:b/>
          <w:bCs/>
          <w:color w:val="auto"/>
          <w:szCs w:val="21"/>
          <w:highlight w:val="none"/>
        </w:rPr>
        <w:t>二、申请人资格要求：</w:t>
      </w:r>
    </w:p>
    <w:p w14:paraId="1A0A8EF7">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 满足《中华人民共和国政府采购法》第二十二条规定；</w:t>
      </w:r>
    </w:p>
    <w:p w14:paraId="5FA5AC26">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2.落实政府采购政策满足的资格要求：</w:t>
      </w:r>
    </w:p>
    <w:p w14:paraId="319C8410">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本项目落实节约能源、保护环境、扶持不发达地区和少数民族地区、促进中小企业、监狱企业发展等政府采购政策。</w:t>
      </w:r>
    </w:p>
    <w:p w14:paraId="1B5126A8">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3.本项目的特定资格要求</w:t>
      </w:r>
    </w:p>
    <w:p w14:paraId="729FD186">
      <w:pPr>
        <w:tabs>
          <w:tab w:val="left" w:pos="7095"/>
        </w:tabs>
        <w:spacing w:line="384" w:lineRule="auto"/>
        <w:ind w:firstLine="420" w:firstLineChars="200"/>
        <w:contextualSpacing/>
        <w:rPr>
          <w:rFonts w:hint="eastAsia" w:ascii="宋体" w:hAnsi="宋体" w:eastAsia="宋体" w:cs="黑体"/>
          <w:color w:val="auto"/>
          <w:szCs w:val="21"/>
          <w:highlight w:val="none"/>
          <w:lang w:eastAsia="zh-CN"/>
        </w:rPr>
      </w:pPr>
      <w:r>
        <w:rPr>
          <w:rFonts w:hint="eastAsia" w:ascii="宋体" w:hAnsi="宋体" w:eastAsia="宋体" w:cs="黑体"/>
          <w:color w:val="auto"/>
          <w:szCs w:val="21"/>
          <w:highlight w:val="none"/>
        </w:rPr>
        <w:t>3.1投标人须具有独立法人资格</w:t>
      </w:r>
      <w:r>
        <w:rPr>
          <w:rFonts w:hint="eastAsia" w:ascii="宋体" w:hAnsi="宋体" w:eastAsia="宋体" w:cs="黑体"/>
          <w:color w:val="auto"/>
          <w:szCs w:val="21"/>
          <w:highlight w:val="none"/>
          <w:lang w:eastAsia="zh-CN"/>
        </w:rPr>
        <w:t>。</w:t>
      </w:r>
    </w:p>
    <w:p w14:paraId="55D1406A">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3.</w:t>
      </w:r>
      <w:r>
        <w:rPr>
          <w:rFonts w:hint="eastAsia" w:ascii="宋体" w:hAnsi="宋体" w:eastAsia="宋体" w:cs="黑体"/>
          <w:color w:val="auto"/>
          <w:szCs w:val="21"/>
          <w:highlight w:val="none"/>
          <w:lang w:val="en-US" w:eastAsia="zh-CN"/>
        </w:rPr>
        <w:t>2</w:t>
      </w:r>
      <w:r>
        <w:rPr>
          <w:rFonts w:hint="eastAsia" w:ascii="宋体" w:hAnsi="宋体" w:eastAsia="宋体" w:cs="黑体"/>
          <w:color w:val="auto"/>
          <w:szCs w:val="21"/>
          <w:highlight w:val="none"/>
        </w:rPr>
        <w:t>被委托人须是本单位职工，须提供公司为本人缴纳社会保险证明。</w:t>
      </w:r>
    </w:p>
    <w:p w14:paraId="53959DA2">
      <w:pPr>
        <w:tabs>
          <w:tab w:val="left" w:pos="7095"/>
        </w:tabs>
        <w:spacing w:line="384" w:lineRule="auto"/>
        <w:ind w:firstLine="422" w:firstLineChars="200"/>
        <w:contextualSpacing/>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三、招标文件的获取</w:t>
      </w:r>
    </w:p>
    <w:p w14:paraId="6003FEAF">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1.时间：2025年</w:t>
      </w:r>
      <w:r>
        <w:rPr>
          <w:rFonts w:hint="eastAsia" w:ascii="宋体" w:hAnsi="宋体" w:eastAsia="宋体" w:cs="黑体"/>
          <w:color w:val="auto"/>
          <w:szCs w:val="21"/>
          <w:highlight w:val="none"/>
          <w:lang w:val="en-US" w:eastAsia="zh-CN"/>
        </w:rPr>
        <w:t>11</w:t>
      </w:r>
      <w:r>
        <w:rPr>
          <w:rFonts w:hint="eastAsia" w:ascii="宋体" w:hAnsi="宋体" w:eastAsia="宋体" w:cs="黑体"/>
          <w:color w:val="auto"/>
          <w:szCs w:val="21"/>
          <w:highlight w:val="none"/>
        </w:rPr>
        <w:t>月</w:t>
      </w:r>
      <w:r>
        <w:rPr>
          <w:rFonts w:hint="eastAsia" w:ascii="宋体" w:hAnsi="宋体" w:eastAsia="宋体" w:cs="黑体"/>
          <w:color w:val="auto"/>
          <w:szCs w:val="21"/>
          <w:highlight w:val="none"/>
          <w:lang w:val="en-US" w:eastAsia="zh-CN"/>
        </w:rPr>
        <w:t>20</w:t>
      </w:r>
      <w:r>
        <w:rPr>
          <w:rFonts w:hint="eastAsia" w:ascii="宋体" w:hAnsi="宋体" w:eastAsia="宋体" w:cs="黑体"/>
          <w:color w:val="auto"/>
          <w:szCs w:val="21"/>
          <w:highlight w:val="none"/>
        </w:rPr>
        <w:t>日至2025年</w:t>
      </w:r>
      <w:r>
        <w:rPr>
          <w:rFonts w:hint="eastAsia" w:ascii="宋体" w:hAnsi="宋体" w:eastAsia="宋体" w:cs="黑体"/>
          <w:color w:val="auto"/>
          <w:szCs w:val="21"/>
          <w:highlight w:val="none"/>
          <w:lang w:val="en-US" w:eastAsia="zh-CN"/>
        </w:rPr>
        <w:t>12</w:t>
      </w:r>
      <w:r>
        <w:rPr>
          <w:rFonts w:hint="eastAsia" w:ascii="宋体" w:hAnsi="宋体" w:eastAsia="宋体" w:cs="黑体"/>
          <w:color w:val="auto"/>
          <w:szCs w:val="21"/>
          <w:highlight w:val="none"/>
        </w:rPr>
        <w:t>月</w:t>
      </w:r>
      <w:r>
        <w:rPr>
          <w:rFonts w:hint="eastAsia" w:ascii="宋体" w:hAnsi="宋体" w:eastAsia="宋体" w:cs="黑体"/>
          <w:color w:val="auto"/>
          <w:szCs w:val="21"/>
          <w:highlight w:val="none"/>
          <w:lang w:val="en-US" w:eastAsia="zh-CN"/>
        </w:rPr>
        <w:t>12</w:t>
      </w:r>
      <w:r>
        <w:rPr>
          <w:rFonts w:hint="eastAsia" w:ascii="宋体" w:hAnsi="宋体" w:eastAsia="宋体" w:cs="黑体"/>
          <w:color w:val="auto"/>
          <w:szCs w:val="21"/>
          <w:highlight w:val="none"/>
        </w:rPr>
        <w:t>日，每天上午00:00至12:00，下午12:01至23:59（北京时间，法定节假日除外）。</w:t>
      </w:r>
    </w:p>
    <w:p w14:paraId="6E3A0316">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2.地点：投标文件提交截止时间前登录《全国公共资源交易平台（河南省·许昌市）》“投标人/供应商登录”入口（https://ggzy.xuchang.gov.cn）自行免费下载。</w:t>
      </w:r>
    </w:p>
    <w:p w14:paraId="7B2BBBE2">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3.方式：网上自行下载</w:t>
      </w:r>
    </w:p>
    <w:p w14:paraId="59087325">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4.售价：0元</w:t>
      </w:r>
    </w:p>
    <w:p w14:paraId="23EE5D57">
      <w:pPr>
        <w:tabs>
          <w:tab w:val="left" w:pos="7095"/>
        </w:tabs>
        <w:spacing w:line="384" w:lineRule="auto"/>
        <w:ind w:firstLine="422" w:firstLineChars="200"/>
        <w:contextualSpacing/>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四、投标截止时间及地点</w:t>
      </w:r>
    </w:p>
    <w:p w14:paraId="7086C9FB">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1.时间：2025年</w:t>
      </w:r>
      <w:r>
        <w:rPr>
          <w:rFonts w:hint="eastAsia" w:ascii="宋体" w:hAnsi="宋体" w:eastAsia="宋体" w:cs="黑体"/>
          <w:color w:val="auto"/>
          <w:szCs w:val="21"/>
          <w:highlight w:val="none"/>
          <w:lang w:val="en-US" w:eastAsia="zh-CN"/>
        </w:rPr>
        <w:t>12</w:t>
      </w:r>
      <w:r>
        <w:rPr>
          <w:rFonts w:hint="eastAsia" w:ascii="宋体" w:hAnsi="宋体" w:eastAsia="宋体" w:cs="黑体"/>
          <w:color w:val="auto"/>
          <w:szCs w:val="21"/>
          <w:highlight w:val="none"/>
        </w:rPr>
        <w:t>月</w:t>
      </w:r>
      <w:r>
        <w:rPr>
          <w:rFonts w:hint="eastAsia" w:ascii="宋体" w:hAnsi="宋体" w:eastAsia="宋体" w:cs="黑体"/>
          <w:color w:val="auto"/>
          <w:szCs w:val="21"/>
          <w:highlight w:val="none"/>
          <w:lang w:val="en-US" w:eastAsia="zh-CN"/>
        </w:rPr>
        <w:t>12</w:t>
      </w:r>
      <w:r>
        <w:rPr>
          <w:rFonts w:hint="eastAsia" w:ascii="宋体" w:hAnsi="宋体" w:eastAsia="宋体" w:cs="黑体"/>
          <w:color w:val="auto"/>
          <w:szCs w:val="21"/>
          <w:highlight w:val="none"/>
        </w:rPr>
        <w:t>日08时30分（北京时间）</w:t>
      </w:r>
    </w:p>
    <w:p w14:paraId="780F02E8">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32A95551">
      <w:pPr>
        <w:tabs>
          <w:tab w:val="left" w:pos="7095"/>
        </w:tabs>
        <w:spacing w:line="384" w:lineRule="auto"/>
        <w:ind w:firstLine="422" w:firstLineChars="200"/>
        <w:contextualSpacing/>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五、开标时间及地点</w:t>
      </w:r>
    </w:p>
    <w:p w14:paraId="298E86B8">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1.时间：2025年</w:t>
      </w:r>
      <w:r>
        <w:rPr>
          <w:rFonts w:hint="eastAsia" w:ascii="宋体" w:hAnsi="宋体" w:eastAsia="宋体" w:cs="黑体"/>
          <w:color w:val="auto"/>
          <w:szCs w:val="21"/>
          <w:highlight w:val="none"/>
          <w:lang w:val="en-US" w:eastAsia="zh-CN"/>
        </w:rPr>
        <w:t>12</w:t>
      </w:r>
      <w:r>
        <w:rPr>
          <w:rFonts w:hint="eastAsia" w:ascii="宋体" w:hAnsi="宋体" w:eastAsia="宋体" w:cs="黑体"/>
          <w:color w:val="auto"/>
          <w:szCs w:val="21"/>
          <w:highlight w:val="none"/>
        </w:rPr>
        <w:t>月</w:t>
      </w:r>
      <w:r>
        <w:rPr>
          <w:rFonts w:hint="eastAsia" w:ascii="宋体" w:hAnsi="宋体" w:eastAsia="宋体" w:cs="黑体"/>
          <w:color w:val="auto"/>
          <w:szCs w:val="21"/>
          <w:highlight w:val="none"/>
          <w:lang w:val="en-US" w:eastAsia="zh-CN"/>
        </w:rPr>
        <w:t>12</w:t>
      </w:r>
      <w:r>
        <w:rPr>
          <w:rFonts w:hint="eastAsia" w:ascii="宋体" w:hAnsi="宋体" w:eastAsia="宋体" w:cs="黑体"/>
          <w:color w:val="auto"/>
          <w:szCs w:val="21"/>
          <w:highlight w:val="none"/>
        </w:rPr>
        <w:t>日08时30分（北京时间）</w:t>
      </w:r>
    </w:p>
    <w:p w14:paraId="71A99EA0">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7292F4A3">
      <w:pPr>
        <w:tabs>
          <w:tab w:val="left" w:pos="7095"/>
        </w:tabs>
        <w:spacing w:line="384" w:lineRule="auto"/>
        <w:ind w:firstLine="422" w:firstLineChars="200"/>
        <w:contextualSpacing/>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六、发布公告的媒介及招标公告期限</w:t>
      </w:r>
    </w:p>
    <w:p w14:paraId="5203DBE3">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本次招标公告在《河南省政府采购网》《许昌市政府采购网》《全国公共资源交易平台（河南省•许昌市）》上发布。招标公告期限为五个工作日。</w:t>
      </w:r>
    </w:p>
    <w:p w14:paraId="4E654473">
      <w:pPr>
        <w:tabs>
          <w:tab w:val="left" w:pos="7095"/>
        </w:tabs>
        <w:spacing w:line="384" w:lineRule="auto"/>
        <w:ind w:firstLine="422" w:firstLineChars="200"/>
        <w:contextualSpacing/>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七、其他补充事宜</w:t>
      </w:r>
    </w:p>
    <w:p w14:paraId="08163EAB">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1.监督单位：禹州市政府采购监督管理办公室</w:t>
      </w:r>
    </w:p>
    <w:p w14:paraId="6E1F780D">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2.电话：0374-8112523</w:t>
      </w:r>
    </w:p>
    <w:p w14:paraId="23125AC4">
      <w:pPr>
        <w:tabs>
          <w:tab w:val="left" w:pos="7095"/>
        </w:tabs>
        <w:spacing w:line="384" w:lineRule="auto"/>
        <w:ind w:firstLine="422" w:firstLineChars="200"/>
        <w:contextualSpacing/>
        <w:rPr>
          <w:rFonts w:hint="eastAsia" w:ascii="宋体" w:hAnsi="宋体" w:eastAsia="宋体" w:cs="仿宋_GB2312"/>
          <w:color w:val="auto"/>
          <w:szCs w:val="21"/>
          <w:highlight w:val="none"/>
          <w:lang w:val="zh-CN"/>
        </w:rPr>
      </w:pPr>
      <w:r>
        <w:rPr>
          <w:rFonts w:hint="eastAsia" w:ascii="宋体" w:hAnsi="宋体" w:eastAsia="宋体" w:cs="黑体"/>
          <w:b/>
          <w:bCs/>
          <w:color w:val="auto"/>
          <w:szCs w:val="21"/>
          <w:highlight w:val="none"/>
        </w:rPr>
        <w:t>八、凡对本次招标提出询问，请按照以下方式联系</w:t>
      </w:r>
    </w:p>
    <w:p w14:paraId="1CAB85C8">
      <w:pPr>
        <w:tabs>
          <w:tab w:val="left" w:pos="7095"/>
        </w:tabs>
        <w:spacing w:line="384" w:lineRule="auto"/>
        <w:ind w:firstLine="420" w:firstLineChars="200"/>
        <w:contextualSpacing/>
        <w:rPr>
          <w:rFonts w:ascii="宋体" w:hAnsi="宋体" w:eastAsia="宋体" w:cs="黑体"/>
          <w:color w:val="auto"/>
          <w:szCs w:val="21"/>
          <w:highlight w:val="none"/>
        </w:rPr>
      </w:pPr>
      <w:r>
        <w:rPr>
          <w:rFonts w:hint="eastAsia" w:ascii="宋体" w:hAnsi="宋体" w:eastAsia="宋体" w:cs="黑体"/>
          <w:color w:val="auto"/>
          <w:szCs w:val="21"/>
          <w:highlight w:val="none"/>
        </w:rPr>
        <w:t>1.采购人信息</w:t>
      </w:r>
    </w:p>
    <w:p w14:paraId="0F219732">
      <w:pPr>
        <w:tabs>
          <w:tab w:val="left" w:pos="7095"/>
        </w:tabs>
        <w:spacing w:line="384" w:lineRule="auto"/>
        <w:ind w:firstLine="420" w:firstLineChars="200"/>
        <w:contextualSpacing/>
        <w:rPr>
          <w:rFonts w:hint="eastAsia" w:ascii="宋体" w:hAnsi="宋体" w:eastAsia="宋体" w:cs="仿宋_GB2312"/>
          <w:color w:val="auto"/>
          <w:szCs w:val="21"/>
          <w:highlight w:val="none"/>
          <w:lang w:val="zh-CN"/>
        </w:rPr>
      </w:pPr>
      <w:r>
        <w:rPr>
          <w:rFonts w:hint="eastAsia" w:ascii="宋体" w:hAnsi="宋体" w:eastAsia="宋体" w:cs="黑体"/>
          <w:color w:val="auto"/>
          <w:szCs w:val="21"/>
          <w:highlight w:val="none"/>
        </w:rPr>
        <w:t>采购单位：</w:t>
      </w:r>
      <w:r>
        <w:rPr>
          <w:rFonts w:hint="eastAsia" w:ascii="宋体" w:hAnsi="宋体" w:eastAsia="宋体" w:cs="仿宋_GB2312"/>
          <w:color w:val="auto"/>
          <w:szCs w:val="21"/>
          <w:highlight w:val="none"/>
          <w:lang w:val="zh-CN"/>
        </w:rPr>
        <w:t>禹州市应急管理局</w:t>
      </w:r>
    </w:p>
    <w:p w14:paraId="7BFB621B">
      <w:pPr>
        <w:tabs>
          <w:tab w:val="left" w:pos="7095"/>
        </w:tabs>
        <w:spacing w:line="384" w:lineRule="auto"/>
        <w:ind w:firstLine="420" w:firstLineChars="200"/>
        <w:contextualSpacing/>
        <w:rPr>
          <w:rFonts w:hint="default" w:ascii="宋体" w:hAnsi="宋体" w:eastAsia="宋体" w:cs="仿宋_GB2312"/>
          <w:color w:val="auto"/>
          <w:szCs w:val="21"/>
          <w:highlight w:val="none"/>
          <w:lang w:val="en-US" w:eastAsia="zh-CN"/>
        </w:rPr>
      </w:pPr>
      <w:r>
        <w:rPr>
          <w:rFonts w:hint="eastAsia" w:ascii="宋体" w:hAnsi="宋体" w:eastAsia="宋体" w:cs="黑体"/>
          <w:color w:val="auto"/>
          <w:szCs w:val="21"/>
          <w:highlight w:val="none"/>
        </w:rPr>
        <w:t>地</w:t>
      </w:r>
      <w:r>
        <w:rPr>
          <w:rFonts w:hint="eastAsia" w:ascii="宋体" w:hAnsi="宋体" w:eastAsia="宋体" w:cs="黑体"/>
          <w:color w:val="auto"/>
          <w:szCs w:val="21"/>
          <w:highlight w:val="none"/>
          <w:lang w:val="en-US" w:eastAsia="zh-CN"/>
        </w:rPr>
        <w:t xml:space="preserve">  </w:t>
      </w:r>
      <w:r>
        <w:rPr>
          <w:rFonts w:hint="eastAsia" w:ascii="宋体" w:hAnsi="宋体" w:eastAsia="宋体" w:cs="黑体"/>
          <w:color w:val="auto"/>
          <w:szCs w:val="21"/>
          <w:highlight w:val="none"/>
        </w:rPr>
        <w:t>址：</w:t>
      </w:r>
      <w:r>
        <w:rPr>
          <w:rFonts w:hint="eastAsia" w:ascii="宋体" w:hAnsi="宋体" w:eastAsia="宋体" w:cs="仿宋_GB2312"/>
          <w:color w:val="auto"/>
          <w:szCs w:val="21"/>
          <w:highlight w:val="none"/>
          <w:lang w:val="en-US" w:eastAsia="zh-CN"/>
        </w:rPr>
        <w:t xml:space="preserve"> 禹州市禹王大道117号</w:t>
      </w:r>
    </w:p>
    <w:p w14:paraId="447894EB">
      <w:pPr>
        <w:tabs>
          <w:tab w:val="left" w:pos="7095"/>
        </w:tabs>
        <w:spacing w:line="384" w:lineRule="auto"/>
        <w:ind w:firstLine="420" w:firstLineChars="200"/>
        <w:contextualSpacing/>
        <w:rPr>
          <w:rFonts w:hint="eastAsia" w:ascii="宋体" w:hAnsi="宋体" w:eastAsia="宋体" w:cs="黑体"/>
          <w:color w:val="auto"/>
          <w:szCs w:val="21"/>
          <w:highlight w:val="none"/>
          <w:lang w:val="en-US" w:eastAsia="zh-CN"/>
        </w:rPr>
      </w:pPr>
      <w:r>
        <w:rPr>
          <w:rFonts w:hint="eastAsia" w:ascii="宋体" w:hAnsi="宋体" w:eastAsia="宋体" w:cs="黑体"/>
          <w:color w:val="auto"/>
          <w:szCs w:val="21"/>
          <w:highlight w:val="none"/>
        </w:rPr>
        <w:t>联系人：</w:t>
      </w:r>
      <w:r>
        <w:rPr>
          <w:rFonts w:hint="eastAsia" w:ascii="宋体" w:hAnsi="宋体" w:eastAsia="宋体" w:cs="黑体"/>
          <w:color w:val="auto"/>
          <w:szCs w:val="21"/>
          <w:highlight w:val="none"/>
          <w:lang w:eastAsia="zh-CN"/>
        </w:rPr>
        <w:t>王女士</w:t>
      </w:r>
    </w:p>
    <w:p w14:paraId="6B3B45E1">
      <w:pPr>
        <w:tabs>
          <w:tab w:val="left" w:pos="7095"/>
        </w:tabs>
        <w:spacing w:line="384" w:lineRule="auto"/>
        <w:ind w:firstLine="420" w:firstLineChars="200"/>
        <w:contextualSpacing/>
        <w:rPr>
          <w:rFonts w:hint="eastAsia" w:ascii="宋体" w:hAnsi="宋体" w:eastAsia="宋体" w:cs="黑体"/>
          <w:color w:val="auto"/>
          <w:szCs w:val="21"/>
          <w:highlight w:val="none"/>
          <w:lang w:val="en-US" w:eastAsia="zh-CN"/>
        </w:rPr>
      </w:pPr>
      <w:r>
        <w:rPr>
          <w:rFonts w:hint="eastAsia" w:ascii="宋体" w:hAnsi="宋体" w:eastAsia="宋体" w:cs="黑体"/>
          <w:color w:val="auto"/>
          <w:szCs w:val="21"/>
          <w:highlight w:val="none"/>
        </w:rPr>
        <w:t>联系电话：</w:t>
      </w:r>
      <w:r>
        <w:rPr>
          <w:rFonts w:hint="eastAsia" w:ascii="宋体" w:hAnsi="宋体" w:eastAsia="宋体" w:cs="黑体"/>
          <w:color w:val="auto"/>
          <w:szCs w:val="21"/>
          <w:highlight w:val="none"/>
          <w:lang w:val="en-US" w:eastAsia="zh-CN"/>
        </w:rPr>
        <w:t>13782235537</w:t>
      </w:r>
    </w:p>
    <w:p w14:paraId="53893CA5">
      <w:pPr>
        <w:tabs>
          <w:tab w:val="left" w:pos="7095"/>
        </w:tabs>
        <w:spacing w:line="384" w:lineRule="auto"/>
        <w:ind w:firstLine="420" w:firstLineChars="200"/>
        <w:contextualSpacing/>
        <w:rPr>
          <w:rFonts w:ascii="宋体" w:hAnsi="宋体" w:eastAsia="宋体" w:cs="黑体"/>
          <w:color w:val="auto"/>
          <w:szCs w:val="21"/>
          <w:highlight w:val="none"/>
        </w:rPr>
      </w:pPr>
      <w:r>
        <w:rPr>
          <w:rFonts w:hint="eastAsia" w:ascii="宋体" w:hAnsi="宋体" w:eastAsia="宋体" w:cs="黑体"/>
          <w:color w:val="auto"/>
          <w:szCs w:val="21"/>
          <w:highlight w:val="none"/>
        </w:rPr>
        <w:t>2.采购代理机构信息</w:t>
      </w:r>
    </w:p>
    <w:p w14:paraId="66BBE096">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代理机构：河南</w:t>
      </w:r>
      <w:r>
        <w:rPr>
          <w:rFonts w:hint="eastAsia" w:ascii="宋体" w:hAnsi="宋体" w:eastAsia="宋体" w:cs="黑体"/>
          <w:color w:val="auto"/>
          <w:szCs w:val="21"/>
          <w:highlight w:val="none"/>
          <w:lang w:eastAsia="zh-CN"/>
        </w:rPr>
        <w:t>特慧工程咨询</w:t>
      </w:r>
      <w:r>
        <w:rPr>
          <w:rFonts w:hint="eastAsia" w:ascii="宋体" w:hAnsi="宋体" w:eastAsia="宋体" w:cs="黑体"/>
          <w:color w:val="auto"/>
          <w:szCs w:val="21"/>
          <w:highlight w:val="none"/>
        </w:rPr>
        <w:t xml:space="preserve">有限公司 </w:t>
      </w:r>
    </w:p>
    <w:p w14:paraId="5A35E58A">
      <w:pPr>
        <w:tabs>
          <w:tab w:val="left" w:pos="7095"/>
        </w:tabs>
        <w:spacing w:line="384" w:lineRule="auto"/>
        <w:ind w:firstLine="420" w:firstLineChars="200"/>
        <w:contextualSpacing/>
        <w:rPr>
          <w:rFonts w:hint="eastAsia" w:ascii="宋体" w:hAnsi="宋体" w:eastAsia="宋体" w:cs="黑体"/>
          <w:color w:val="auto"/>
          <w:szCs w:val="21"/>
          <w:highlight w:val="none"/>
          <w:lang w:val="en-US" w:eastAsia="zh-CN"/>
        </w:rPr>
      </w:pPr>
      <w:r>
        <w:rPr>
          <w:rFonts w:hint="eastAsia" w:ascii="宋体" w:hAnsi="宋体" w:eastAsia="宋体" w:cs="黑体"/>
          <w:color w:val="auto"/>
          <w:szCs w:val="21"/>
          <w:highlight w:val="none"/>
        </w:rPr>
        <w:t>地址：</w:t>
      </w:r>
      <w:r>
        <w:rPr>
          <w:rFonts w:hint="eastAsia" w:ascii="宋体" w:hAnsi="宋体" w:eastAsia="宋体" w:cs="黑体"/>
          <w:color w:val="auto"/>
          <w:szCs w:val="21"/>
          <w:highlight w:val="none"/>
          <w:lang w:val="en-US" w:eastAsia="zh-CN"/>
        </w:rPr>
        <w:t xml:space="preserve"> 许昌市信通国际金融中心D栋403室</w:t>
      </w:r>
    </w:p>
    <w:p w14:paraId="6305AFF2">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联系人：</w:t>
      </w:r>
      <w:r>
        <w:rPr>
          <w:rFonts w:hint="eastAsia" w:ascii="宋体" w:hAnsi="宋体" w:eastAsia="宋体" w:cs="黑体"/>
          <w:color w:val="auto"/>
          <w:szCs w:val="21"/>
          <w:highlight w:val="none"/>
          <w:lang w:eastAsia="zh-CN"/>
        </w:rPr>
        <w:t>朱</w:t>
      </w:r>
      <w:r>
        <w:rPr>
          <w:rFonts w:hint="eastAsia" w:ascii="宋体" w:hAnsi="宋体" w:eastAsia="宋体" w:cs="黑体"/>
          <w:color w:val="auto"/>
          <w:szCs w:val="21"/>
          <w:highlight w:val="none"/>
        </w:rPr>
        <w:t>先生</w:t>
      </w:r>
    </w:p>
    <w:p w14:paraId="45428F00">
      <w:pPr>
        <w:tabs>
          <w:tab w:val="left" w:pos="7095"/>
        </w:tabs>
        <w:spacing w:line="384" w:lineRule="auto"/>
        <w:ind w:firstLine="420" w:firstLineChars="200"/>
        <w:contextualSpacing/>
        <w:rPr>
          <w:rFonts w:hint="default" w:ascii="宋体" w:hAnsi="宋体" w:eastAsia="宋体" w:cs="黑体"/>
          <w:color w:val="auto"/>
          <w:szCs w:val="21"/>
          <w:highlight w:val="none"/>
          <w:lang w:val="en-US" w:eastAsia="zh-CN"/>
        </w:rPr>
      </w:pPr>
      <w:r>
        <w:rPr>
          <w:rFonts w:hint="eastAsia" w:ascii="宋体" w:hAnsi="宋体" w:eastAsia="宋体" w:cs="黑体"/>
          <w:color w:val="auto"/>
          <w:szCs w:val="21"/>
          <w:highlight w:val="none"/>
        </w:rPr>
        <w:t>联系电话：1</w:t>
      </w:r>
      <w:r>
        <w:rPr>
          <w:rFonts w:hint="eastAsia" w:ascii="宋体" w:hAnsi="宋体" w:eastAsia="宋体" w:cs="黑体"/>
          <w:color w:val="auto"/>
          <w:szCs w:val="21"/>
          <w:highlight w:val="none"/>
          <w:lang w:val="en-US" w:eastAsia="zh-CN"/>
        </w:rPr>
        <w:t>5993642151</w:t>
      </w:r>
    </w:p>
    <w:p w14:paraId="425642B4">
      <w:pPr>
        <w:tabs>
          <w:tab w:val="left" w:pos="7095"/>
        </w:tabs>
        <w:spacing w:line="384" w:lineRule="auto"/>
        <w:ind w:firstLine="420" w:firstLineChars="200"/>
        <w:contextualSpacing/>
        <w:rPr>
          <w:rFonts w:hint="eastAsia" w:ascii="宋体" w:hAnsi="宋体" w:eastAsia="宋体" w:cs="黑体"/>
          <w:color w:val="auto"/>
          <w:szCs w:val="21"/>
          <w:highlight w:val="none"/>
        </w:rPr>
      </w:pPr>
      <w:r>
        <w:rPr>
          <w:rFonts w:hint="eastAsia" w:ascii="宋体" w:hAnsi="宋体" w:eastAsia="宋体" w:cs="黑体"/>
          <w:color w:val="auto"/>
          <w:szCs w:val="21"/>
          <w:highlight w:val="none"/>
        </w:rPr>
        <w:t>3.项目联系方式</w:t>
      </w:r>
    </w:p>
    <w:p w14:paraId="62E80D70">
      <w:pPr>
        <w:tabs>
          <w:tab w:val="left" w:pos="7095"/>
        </w:tabs>
        <w:spacing w:line="384" w:lineRule="auto"/>
        <w:ind w:firstLine="420" w:firstLineChars="200"/>
        <w:contextualSpacing/>
        <w:rPr>
          <w:rFonts w:hint="eastAsia" w:ascii="宋体" w:hAnsi="宋体" w:eastAsia="宋体" w:cs="黑体"/>
          <w:color w:val="auto"/>
          <w:szCs w:val="21"/>
          <w:highlight w:val="none"/>
          <w:lang w:eastAsia="zh-CN"/>
        </w:rPr>
      </w:pPr>
      <w:r>
        <w:rPr>
          <w:rFonts w:hint="eastAsia" w:ascii="宋体" w:hAnsi="宋体" w:eastAsia="宋体" w:cs="黑体"/>
          <w:color w:val="auto"/>
          <w:szCs w:val="21"/>
          <w:highlight w:val="none"/>
        </w:rPr>
        <w:t>联系人：</w:t>
      </w:r>
      <w:r>
        <w:rPr>
          <w:rFonts w:hint="eastAsia" w:ascii="宋体" w:hAnsi="宋体" w:eastAsia="宋体" w:cs="黑体"/>
          <w:color w:val="auto"/>
          <w:szCs w:val="21"/>
          <w:highlight w:val="none"/>
          <w:lang w:eastAsia="zh-CN"/>
        </w:rPr>
        <w:t>王女士</w:t>
      </w:r>
    </w:p>
    <w:p w14:paraId="2D9EBFFA">
      <w:pPr>
        <w:tabs>
          <w:tab w:val="left" w:pos="7095"/>
        </w:tabs>
        <w:spacing w:line="384" w:lineRule="auto"/>
        <w:ind w:firstLine="420" w:firstLineChars="200"/>
        <w:contextualSpacing/>
        <w:rPr>
          <w:rFonts w:hint="default" w:ascii="宋体" w:hAnsi="宋体" w:eastAsia="宋体" w:cs="黑体"/>
          <w:color w:val="auto"/>
          <w:szCs w:val="21"/>
          <w:highlight w:val="none"/>
          <w:lang w:val="en-US" w:eastAsia="zh-CN"/>
        </w:rPr>
      </w:pPr>
      <w:r>
        <w:rPr>
          <w:rFonts w:hint="eastAsia" w:ascii="宋体" w:hAnsi="宋体" w:eastAsia="宋体" w:cs="黑体"/>
          <w:color w:val="auto"/>
          <w:szCs w:val="21"/>
          <w:highlight w:val="none"/>
        </w:rPr>
        <w:t>联系电话：</w:t>
      </w:r>
      <w:r>
        <w:rPr>
          <w:rFonts w:hint="eastAsia" w:ascii="宋体" w:hAnsi="宋体" w:eastAsia="宋体" w:cs="黑体"/>
          <w:color w:val="auto"/>
          <w:szCs w:val="21"/>
          <w:highlight w:val="none"/>
          <w:lang w:val="en-US" w:eastAsia="zh-CN"/>
        </w:rPr>
        <w:t>13782235537</w:t>
      </w:r>
    </w:p>
    <w:p w14:paraId="50CDEDE4">
      <w:pPr>
        <w:tabs>
          <w:tab w:val="left" w:pos="7095"/>
        </w:tabs>
        <w:spacing w:line="440" w:lineRule="atLeast"/>
        <w:ind w:firstLine="422" w:firstLineChars="200"/>
        <w:contextualSpacing/>
        <w:jc w:val="left"/>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温馨提示：本项目为全流程电子化交易项目，请注意以下事项。</w:t>
      </w:r>
    </w:p>
    <w:p w14:paraId="304DF262">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1、本项目采用远程“不见面”开标方式，投标前请详细阅读“全国公共资源交易平台（河南省•许昌市）”的“服务指南”栏目下《新交易平台使用手册》中的相关内容。</w:t>
      </w:r>
    </w:p>
    <w:p w14:paraId="714E5496">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2、投标供应商在电子系统使用过程中遇到涉及系统使用的问题，可致电0374-2961598进行咨询。</w:t>
      </w:r>
    </w:p>
    <w:p w14:paraId="3CB0D395">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3、供应商参加本项目投标，需提前自行联系CA数字证书或移动数字证书服务机构办理数字认证证书并进行电子签章。</w:t>
      </w:r>
    </w:p>
    <w:p w14:paraId="4E5017F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4、招标文件下载、响应文件制作、提交、远程不见面开标（电子投标文件的解密）环节，供应商须使用同一个CA数字证书或移动数字证书（证书须在有效期内并可正常使用）。</w:t>
      </w:r>
    </w:p>
    <w:p w14:paraId="0686CA40">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5、电子投标文件的制作</w:t>
      </w:r>
    </w:p>
    <w:p w14:paraId="1BE4D54A">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5.1 投标人登录“全国公共资源交易平台（河南省•许昌市）”下载“新点投标文件制作软件（河南省版）”的最新版本制作电子响应文件。</w:t>
      </w:r>
    </w:p>
    <w:p w14:paraId="2275E158">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其中后缀格式为“.XCSTF”的加密电子投标文件用于上传至交易系统中投标。</w:t>
      </w:r>
    </w:p>
    <w:p w14:paraId="1421B9A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6、加密电子投标文件的提交</w:t>
      </w:r>
    </w:p>
    <w:p w14:paraId="274CC5B6">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6.1投标人对同一项目多个标段进行投标的，加密电子投标文件应按标段分别提交。</w:t>
      </w:r>
    </w:p>
    <w:p w14:paraId="65BDC08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6.2加密电子投标文件成功上传至“全国公共资源交易平台（河南省•许昌市）”后，应在上传页面进行模拟解密，以验证是否能够成功解密。</w:t>
      </w:r>
    </w:p>
    <w:p w14:paraId="598566E5">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7、远程不见面开标（电子响应文件的解密）</w:t>
      </w:r>
    </w:p>
    <w:p w14:paraId="562A081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7.1本项目采用远程“不见面”开标方式，投标前请详细阅读“全国公共资源交易平台（河南省•许昌市）”的“服务指南”栏目下《新交易平台使用手册》中的相关内容。</w:t>
      </w:r>
    </w:p>
    <w:p w14:paraId="7C398806">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7.2 投标人应按新交易平台使用手册提前设置好浏览器，并于开标时间前登录本项目网上开标大厅，按照规定的开标时间准时参加网上开标。</w:t>
      </w:r>
    </w:p>
    <w:p w14:paraId="539D537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7.3根据开标大厅界面右侧“公告栏”中的系统提示，投标人应在“标书解密”环节完成解密操作。投标人未解密或因投标人原因解密失败的，其投标文件将被退回。</w:t>
      </w:r>
    </w:p>
    <w:p w14:paraId="365E02A6">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7.4在“唱标”环节，投标人应对唱标信息进行确认，投标人未进行唱标确认操作的，视同认可唱标结果。</w:t>
      </w:r>
    </w:p>
    <w:p w14:paraId="664AAD27">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7.5在“开标结束”环节，投标人应在《开标情况记录表》上进行电子签章。投标人未签章的，视同认可开标结果。</w:t>
      </w:r>
    </w:p>
    <w:p w14:paraId="6E185F3C">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7.6投标人对开标过程和开标记录如有异议，可在本项目开标大厅界面右下方“发起异议”中提出异议。</w:t>
      </w:r>
    </w:p>
    <w:p w14:paraId="673BE8F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8、评标依据</w:t>
      </w:r>
    </w:p>
    <w:p w14:paraId="0ACD4497">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8.1全流程电子化交易（远程不见面开标）项目，评标委员会以成功上传、解密的电子投标文件为评标依据。</w:t>
      </w:r>
    </w:p>
    <w:p w14:paraId="132C11B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河南省▪许昌市</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》——“许昌市公共资源电子交易系统”提供（操作流程详见“服务指南</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办事指南</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新交易平台使用手册</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交易乙方</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投标人、供应商等</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操作手册”）。</w:t>
      </w:r>
    </w:p>
    <w:p w14:paraId="2235D598">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投标人提供的书面说明或相关证明材料应加盖公章，或者由法定代表人或其授权的代表签字。</w:t>
      </w:r>
    </w:p>
    <w:p w14:paraId="55AE8632">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9、相关事项</w:t>
      </w:r>
    </w:p>
    <w:p w14:paraId="0805E3B0">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2769013A">
      <w:pPr>
        <w:tabs>
          <w:tab w:val="left" w:pos="7095"/>
        </w:tabs>
        <w:spacing w:line="440" w:lineRule="atLeast"/>
        <w:ind w:firstLine="420" w:firstLineChars="200"/>
        <w:contextualSpacing/>
        <w:jc w:val="left"/>
        <w:rPr>
          <w:rFonts w:hint="eastAsia" w:ascii="宋体" w:hAnsi="宋体" w:eastAsia="宋体" w:cs="宋体"/>
          <w:b/>
          <w:bCs/>
          <w:color w:val="auto"/>
          <w:kern w:val="0"/>
          <w:sz w:val="32"/>
          <w:szCs w:val="32"/>
          <w:highlight w:val="none"/>
          <w:lang w:eastAsia="zh-CN"/>
        </w:rPr>
      </w:pPr>
      <w:r>
        <w:rPr>
          <w:rFonts w:hint="eastAsia" w:ascii="宋体" w:hAnsi="宋体" w:eastAsia="宋体" w:cs="宋体"/>
          <w:bCs/>
          <w:color w:val="auto"/>
          <w:szCs w:val="21"/>
          <w:highlight w:val="none"/>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宋体" w:hAnsi="宋体" w:eastAsia="宋体" w:cs="宋体"/>
          <w:bCs/>
          <w:color w:val="auto"/>
          <w:szCs w:val="21"/>
          <w:highlight w:val="none"/>
          <w:shd w:val="clear" w:color="auto" w:fill="FFFFFF"/>
          <w:lang w:eastAsia="zh-CN"/>
        </w:rPr>
        <w:t>。</w:t>
      </w:r>
    </w:p>
    <w:p w14:paraId="0A6BF2AE"/>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E1F0D"/>
    <w:rsid w:val="1E5E1F0D"/>
    <w:rsid w:val="7AD2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a85a4578-22b3-4dcd-8f50-07b2d22c319c}">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2025-11-20T01:33:00Z</dcterms:created>
  <dc:creator>河南特慧工程咨询有限公司:张高朋</dc:creator>
  <cp:lastModifiedBy>河南特慧工程咨询有限公司:张高朋</cp:lastModifiedBy>
  <dcterms:modified xsi:type="dcterms:W3CDTF">2025-11-20T08:40:12Z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6D9676B99BBE486E830718CB16599044_13</vt:lpwstr>
  </property>
  <property fmtid="{D5CDD505-2E9C-101B-9397-08002B2CF9AE}" pid="4" name="KSOTemplateDocerSaveRecord">
    <vt:lpwstr>eyJoZGlkIjoiYTk3YzU3NmE3MmIxYTc5Zjc2OTRhMTE2ODRkZTE2ODAiLCJ1c2VySWQiOiI3NDg0MTEyMjkifQ==</vt:lpwstr>
  </property>
</Properties>
</file>