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1DF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theme="majorEastAsia"/>
          <w:b/>
          <w:bCs/>
          <w:kern w:val="2"/>
          <w:sz w:val="44"/>
          <w:szCs w:val="44"/>
          <w:lang w:val="en-US" w:eastAsia="zh-CN" w:bidi="ar-SA"/>
        </w:rPr>
      </w:pPr>
      <w:r>
        <w:rPr>
          <w:rFonts w:hint="eastAsia" w:ascii="黑体" w:hAnsi="黑体" w:eastAsia="黑体" w:cstheme="majorEastAsia"/>
          <w:b/>
          <w:bCs/>
          <w:kern w:val="2"/>
          <w:sz w:val="44"/>
          <w:szCs w:val="44"/>
          <w:lang w:val="en-US" w:eastAsia="zh-CN" w:bidi="ar-SA"/>
        </w:rPr>
        <w:t>禹州市第一高级中学</w:t>
      </w:r>
    </w:p>
    <w:p w14:paraId="293C357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theme="majorEastAsia"/>
          <w:b/>
          <w:bCs/>
          <w:kern w:val="2"/>
          <w:sz w:val="44"/>
          <w:szCs w:val="44"/>
          <w:lang w:val="en-US" w:eastAsia="zh-CN" w:bidi="ar-SA"/>
        </w:rPr>
      </w:pPr>
      <w:r>
        <w:rPr>
          <w:rFonts w:hint="eastAsia" w:ascii="黑体" w:hAnsi="黑体" w:eastAsia="黑体" w:cstheme="majorEastAsia"/>
          <w:b/>
          <w:bCs/>
          <w:kern w:val="2"/>
          <w:sz w:val="44"/>
          <w:szCs w:val="44"/>
          <w:lang w:val="en-US" w:eastAsia="zh-CN" w:bidi="ar-SA"/>
        </w:rPr>
        <w:t>文化长廊改造与建设项目（不见面开标）</w:t>
      </w:r>
    </w:p>
    <w:p w14:paraId="6F249195">
      <w:pPr>
        <w:ind w:firstLine="2650" w:firstLineChars="600"/>
        <w:jc w:val="both"/>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4034</w:t>
      </w:r>
    </w:p>
    <w:p w14:paraId="661A9EAF">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第一高级中学</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十二</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35F8E645">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74CAE6E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禹州市政府采购中心受禹州市第一高级中学的委托，对“禹州市第一高级中学文化长廊改造与建设项目(不见面开标)”进行竞争性谈判，现邀请符合本文件规定条件的供应商前来投标。</w:t>
      </w:r>
    </w:p>
    <w:p w14:paraId="7B2EB14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：YZCG-T20240</w:t>
      </w:r>
      <w:r>
        <w:rPr>
          <w:rFonts w:hint="eastAsia" w:asciiTheme="minorEastAsia" w:hAnsiTheme="minorEastAsia" w:cstheme="minorEastAsia"/>
          <w:kern w:val="2"/>
          <w:sz w:val="21"/>
          <w:szCs w:val="21"/>
          <w:lang w:val="en-US" w:eastAsia="zh-CN" w:bidi="ar-SA"/>
        </w:rPr>
        <w:t>34</w:t>
      </w:r>
    </w:p>
    <w:p w14:paraId="644239A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禹州市第一高级中学文化长廊改造与建设项目(不见面开标)</w:t>
      </w:r>
    </w:p>
    <w:p w14:paraId="084C56C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3A20359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0749270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C60C5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1、采购人：禹州市第一高级中学</w:t>
      </w:r>
    </w:p>
    <w:p w14:paraId="3F2E817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2、项目主要内容、数量及要求：文化用品柜（详见谈判文件）</w:t>
      </w:r>
    </w:p>
    <w:p w14:paraId="36ABCC8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3、预算金额：370000.00元 </w:t>
      </w:r>
    </w:p>
    <w:p w14:paraId="6E6E89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4、最高限价：370000.00元 </w:t>
      </w:r>
    </w:p>
    <w:p w14:paraId="6D6A519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日历天内完成</w:t>
      </w:r>
    </w:p>
    <w:p w14:paraId="2015710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6、履约地点：禹州市第一高级别中学（详见谈判文件）</w:t>
      </w:r>
    </w:p>
    <w:p w14:paraId="6C6936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67B4CE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8、是否面向中小企业采购 ：是  </w:t>
      </w:r>
    </w:p>
    <w:p w14:paraId="0E54510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1ED373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419CAA74">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1946BA0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881F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498932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14000A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5AA5665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5485164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3B54FE9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2024年12月27日9 时30分（北京时间），逾期提交或不符合规定的响应文件不予接受。</w:t>
      </w:r>
    </w:p>
    <w:p w14:paraId="0B10983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2、谈判文件开启地点：禹州市公共资源交易中心九楼第二开标室。（本项目采用远程不见面开标方式，投标人无须到现场）。</w:t>
      </w:r>
    </w:p>
    <w:p w14:paraId="2625EDD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5F52628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61BAEE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5FF7FAB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5076E5C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采购人名称：禹州市第一高级中学</w:t>
      </w:r>
    </w:p>
    <w:p w14:paraId="0107704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地址：禹州市振兴路</w:t>
      </w:r>
    </w:p>
    <w:p w14:paraId="7E61811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李先生</w:t>
      </w:r>
      <w:r>
        <w:rPr>
          <w:rFonts w:hint="eastAsia" w:asciiTheme="minorEastAsia" w:hAnsiTheme="minorEastAsia" w:eastAsiaTheme="minorEastAsia" w:cstheme="minorEastAsia"/>
          <w:color w:val="000000"/>
          <w:szCs w:val="21"/>
          <w:shd w:val="clear" w:color="auto" w:fill="FFFFFF"/>
        </w:rPr>
        <w:t xml:space="preserve"> </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8138009</w:t>
      </w:r>
    </w:p>
    <w:p w14:paraId="7F39907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70D76F0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385800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4277C8C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6A7842FB">
      <w:pPr>
        <w:numPr>
          <w:ilvl w:val="0"/>
          <w:numId w:val="0"/>
        </w:numPr>
        <w:jc w:val="both"/>
        <w:rPr>
          <w:rFonts w:hint="eastAsia" w:cs="宋体" w:asciiTheme="majorEastAsia" w:hAnsiTheme="majorEastAsia" w:eastAsiaTheme="majorEastAsia"/>
          <w:b/>
          <w:kern w:val="0"/>
          <w:sz w:val="32"/>
          <w:szCs w:val="32"/>
        </w:rPr>
      </w:pPr>
    </w:p>
    <w:p w14:paraId="513381A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63B2A67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2CD71B7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487B5C5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BBEFF2F">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D4BD821">
      <w:pPr>
        <w:pStyle w:val="54"/>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1919C8CA">
      <w:pPr>
        <w:widowControl/>
        <w:shd w:val="clear" w:color="auto" w:fill="FFFFFF"/>
        <w:spacing w:line="440" w:lineRule="exact"/>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b/>
          <w:bCs/>
          <w:sz w:val="21"/>
          <w:szCs w:val="21"/>
          <w:shd w:val="clear" w:color="auto" w:fill="FFFFFF"/>
          <w:lang w:eastAsia="zh-CN"/>
        </w:rPr>
        <w:t>（</w:t>
      </w:r>
      <w:r>
        <w:rPr>
          <w:rFonts w:hint="eastAsia" w:asciiTheme="minorEastAsia" w:hAnsiTheme="minorEastAsia" w:eastAsiaTheme="minorEastAsia" w:cstheme="minorEastAsia"/>
          <w:b/>
          <w:bCs/>
          <w:sz w:val="21"/>
          <w:szCs w:val="21"/>
          <w:shd w:val="clear" w:color="auto" w:fill="FFFFFF"/>
        </w:rPr>
        <w:t>一</w:t>
      </w:r>
      <w:r>
        <w:rPr>
          <w:rFonts w:hint="eastAsia" w:asciiTheme="minorEastAsia" w:hAnsiTheme="minorEastAsia" w:cstheme="minorEastAsia"/>
          <w:b/>
          <w:bCs/>
          <w:sz w:val="21"/>
          <w:szCs w:val="21"/>
          <w:shd w:val="clear" w:color="auto" w:fill="FFFFFF"/>
          <w:lang w:eastAsia="zh-CN"/>
        </w:rPr>
        <w:t>）</w:t>
      </w:r>
      <w:r>
        <w:rPr>
          <w:rFonts w:hint="eastAsia" w:asciiTheme="minorEastAsia" w:hAnsiTheme="minorEastAsia" w:eastAsiaTheme="minorEastAsia" w:cstheme="minorEastAsia"/>
          <w:b/>
          <w:bCs/>
          <w:sz w:val="21"/>
          <w:szCs w:val="21"/>
          <w:shd w:val="clear" w:color="auto" w:fill="FFFFFF"/>
        </w:rPr>
        <w:t>本项目需实现的功能或者目标：</w:t>
      </w:r>
      <w:r>
        <w:rPr>
          <w:rFonts w:hint="eastAsia" w:asciiTheme="minorEastAsia" w:hAnsiTheme="minorEastAsia" w:eastAsiaTheme="minorEastAsia" w:cstheme="minorEastAsia"/>
          <w:snapToGrid w:val="0"/>
          <w:color w:val="auto"/>
          <w:kern w:val="0"/>
          <w:sz w:val="21"/>
          <w:szCs w:val="21"/>
        </w:rPr>
        <w:t>满足师生在教学教研、课程学习和课外阅读等方面的需求，同时也将为我校的教学和科研工作提供有力的支撑和保障。</w:t>
      </w:r>
    </w:p>
    <w:p w14:paraId="50DED719">
      <w:pPr>
        <w:widowControl/>
        <w:shd w:val="clear" w:color="auto" w:fill="FFFFFF"/>
        <w:spacing w:line="580" w:lineRule="exact"/>
        <w:jc w:val="left"/>
        <w:outlineLvl w:val="1"/>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cstheme="minorEastAsia"/>
          <w:b/>
          <w:bCs/>
          <w:sz w:val="21"/>
          <w:szCs w:val="21"/>
          <w:shd w:val="clear" w:color="auto" w:fill="FFFFFF"/>
          <w:lang w:eastAsia="zh-CN"/>
        </w:rPr>
        <w:t>（</w:t>
      </w:r>
      <w:r>
        <w:rPr>
          <w:rFonts w:hint="eastAsia" w:asciiTheme="minorEastAsia" w:hAnsiTheme="minorEastAsia" w:eastAsiaTheme="minorEastAsia" w:cstheme="minorEastAsia"/>
          <w:b/>
          <w:bCs/>
          <w:sz w:val="21"/>
          <w:szCs w:val="21"/>
          <w:shd w:val="clear" w:color="auto" w:fill="FFFFFF"/>
        </w:rPr>
        <w:t>二</w:t>
      </w:r>
      <w:r>
        <w:rPr>
          <w:rFonts w:hint="eastAsia" w:asciiTheme="minorEastAsia" w:hAnsiTheme="minorEastAsia" w:cstheme="minorEastAsia"/>
          <w:b/>
          <w:bCs/>
          <w:sz w:val="21"/>
          <w:szCs w:val="21"/>
          <w:shd w:val="clear" w:color="auto" w:fill="FFFFFF"/>
          <w:lang w:eastAsia="zh-CN"/>
        </w:rPr>
        <w:t>）</w:t>
      </w:r>
      <w:r>
        <w:rPr>
          <w:rFonts w:hint="eastAsia" w:asciiTheme="minorEastAsia" w:hAnsiTheme="minorEastAsia" w:eastAsiaTheme="minorEastAsia" w:cstheme="minorEastAsia"/>
          <w:b/>
          <w:bCs/>
          <w:sz w:val="21"/>
          <w:szCs w:val="21"/>
          <w:shd w:val="clear" w:color="auto" w:fill="FFFFFF"/>
        </w:rPr>
        <w:t>采购清单：</w:t>
      </w:r>
    </w:p>
    <w:tbl>
      <w:tblPr>
        <w:tblStyle w:val="27"/>
        <w:tblW w:w="53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88"/>
        <w:gridCol w:w="5550"/>
        <w:gridCol w:w="765"/>
        <w:gridCol w:w="585"/>
        <w:gridCol w:w="1369"/>
      </w:tblGrid>
      <w:tr w14:paraId="6377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shd w:val="clear" w:color="auto" w:fill="auto"/>
            <w:noWrap w:val="0"/>
            <w:vAlign w:val="center"/>
          </w:tcPr>
          <w:p w14:paraId="7C1A8ED9">
            <w:pPr>
              <w:widowControl/>
              <w:jc w:val="center"/>
              <w:textAlignment w:val="center"/>
              <w:rPr>
                <w:rFonts w:hint="eastAsia" w:asciiTheme="minorEastAsia" w:hAnsi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auto"/>
                <w:kern w:val="0"/>
                <w:sz w:val="21"/>
                <w:szCs w:val="21"/>
                <w:lang w:val="en-US" w:eastAsia="zh-CN"/>
              </w:rPr>
              <w:t>序号</w:t>
            </w:r>
          </w:p>
        </w:tc>
        <w:tc>
          <w:tcPr>
            <w:tcW w:w="409" w:type="pct"/>
            <w:shd w:val="clear" w:color="auto" w:fill="auto"/>
            <w:noWrap w:val="0"/>
            <w:vAlign w:val="center"/>
          </w:tcPr>
          <w:p w14:paraId="54AD33F7">
            <w:pPr>
              <w:widowControl/>
              <w:jc w:val="center"/>
              <w:textAlignment w:val="center"/>
              <w:rPr>
                <w:rFonts w:hint="eastAsia" w:asciiTheme="minorEastAsia" w:hAnsi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auto"/>
                <w:kern w:val="0"/>
                <w:sz w:val="21"/>
                <w:szCs w:val="21"/>
                <w:lang w:val="en-US" w:eastAsia="zh-CN"/>
              </w:rPr>
              <w:t>产品名称</w:t>
            </w:r>
          </w:p>
        </w:tc>
        <w:tc>
          <w:tcPr>
            <w:tcW w:w="2884" w:type="pct"/>
            <w:shd w:val="clear" w:color="auto" w:fill="auto"/>
            <w:noWrap w:val="0"/>
            <w:vAlign w:val="center"/>
          </w:tcPr>
          <w:p w14:paraId="4332AFDC">
            <w:pPr>
              <w:widowControl/>
              <w:jc w:val="center"/>
              <w:textAlignment w:val="center"/>
              <w:rPr>
                <w:rFonts w:hint="eastAsia" w:asciiTheme="minorEastAsia" w:hAnsi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auto"/>
                <w:kern w:val="0"/>
                <w:sz w:val="21"/>
                <w:szCs w:val="21"/>
                <w:lang w:val="en-US" w:eastAsia="zh-CN"/>
              </w:rPr>
              <w:t>技术参数</w:t>
            </w:r>
          </w:p>
        </w:tc>
        <w:tc>
          <w:tcPr>
            <w:tcW w:w="397" w:type="pct"/>
            <w:shd w:val="clear" w:color="auto" w:fill="auto"/>
            <w:noWrap w:val="0"/>
            <w:vAlign w:val="center"/>
          </w:tcPr>
          <w:p w14:paraId="4D2232FF">
            <w:pPr>
              <w:widowControl/>
              <w:jc w:val="center"/>
              <w:textAlignment w:val="center"/>
              <w:rPr>
                <w:rFonts w:hint="eastAsia" w:asciiTheme="minorEastAsia" w:hAnsi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auto"/>
                <w:kern w:val="0"/>
                <w:sz w:val="21"/>
                <w:szCs w:val="21"/>
                <w:lang w:val="en-US" w:eastAsia="zh-CN"/>
              </w:rPr>
              <w:t>数量</w:t>
            </w:r>
          </w:p>
        </w:tc>
        <w:tc>
          <w:tcPr>
            <w:tcW w:w="303" w:type="pct"/>
            <w:shd w:val="clear" w:color="auto" w:fill="auto"/>
            <w:noWrap w:val="0"/>
            <w:vAlign w:val="center"/>
          </w:tcPr>
          <w:p w14:paraId="21CE21E7">
            <w:pPr>
              <w:widowControl/>
              <w:jc w:val="center"/>
              <w:textAlignment w:val="center"/>
              <w:rPr>
                <w:rFonts w:hint="eastAsia" w:asciiTheme="minorEastAsia" w:hAnsi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auto"/>
                <w:kern w:val="0"/>
                <w:sz w:val="21"/>
                <w:szCs w:val="21"/>
                <w:lang w:val="en-US" w:eastAsia="zh-CN"/>
              </w:rPr>
              <w:t>单位</w:t>
            </w:r>
          </w:p>
        </w:tc>
        <w:tc>
          <w:tcPr>
            <w:tcW w:w="711" w:type="pct"/>
            <w:shd w:val="clear" w:color="auto" w:fill="D7D7D7"/>
            <w:noWrap w:val="0"/>
            <w:vAlign w:val="center"/>
          </w:tcPr>
          <w:p w14:paraId="6F725083">
            <w:pPr>
              <w:widowControl/>
              <w:jc w:val="center"/>
              <w:textAlignment w:val="center"/>
              <w:rPr>
                <w:rFonts w:hint="default"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000000" w:themeColor="text1"/>
                <w:kern w:val="0"/>
                <w:sz w:val="21"/>
                <w:szCs w:val="21"/>
                <w:lang w:val="en-US" w:eastAsia="zh-CN"/>
                <w14:textFill>
                  <w14:solidFill>
                    <w14:schemeClr w14:val="tx1"/>
                  </w14:solidFill>
                </w14:textFill>
              </w:rPr>
              <w:t>采购标的对应的行业</w:t>
            </w:r>
          </w:p>
        </w:tc>
      </w:tr>
      <w:tr w14:paraId="7861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93" w:type="pct"/>
            <w:shd w:val="clear" w:color="auto" w:fill="auto"/>
            <w:noWrap w:val="0"/>
            <w:vAlign w:val="center"/>
          </w:tcPr>
          <w:p w14:paraId="70AEB9C2">
            <w:pPr>
              <w:widowControl/>
              <w:shd w:val="clear" w:color="auto" w:fill="FFFFFF"/>
              <w:spacing w:line="440" w:lineRule="exact"/>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rPr>
              <w:t>1</w:t>
            </w:r>
          </w:p>
        </w:tc>
        <w:tc>
          <w:tcPr>
            <w:tcW w:w="409" w:type="pct"/>
            <w:shd w:val="clear" w:color="auto" w:fill="auto"/>
            <w:noWrap w:val="0"/>
            <w:vAlign w:val="center"/>
          </w:tcPr>
          <w:p w14:paraId="07B0F398">
            <w:pPr>
              <w:widowControl/>
              <w:shd w:val="clear" w:color="auto" w:fill="FFFFFF"/>
              <w:spacing w:line="440" w:lineRule="exact"/>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rPr>
              <w:t>文化用品柜</w:t>
            </w:r>
          </w:p>
        </w:tc>
        <w:tc>
          <w:tcPr>
            <w:tcW w:w="2884" w:type="pct"/>
            <w:shd w:val="clear" w:color="auto" w:fill="auto"/>
            <w:noWrap w:val="0"/>
            <w:vAlign w:val="center"/>
          </w:tcPr>
          <w:p w14:paraId="3769C1FD">
            <w:pPr>
              <w:widowControl/>
              <w:shd w:val="clear" w:color="auto" w:fill="FFFFFF"/>
              <w:spacing w:line="440" w:lineRule="exact"/>
              <w:jc w:val="left"/>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rPr>
              <w:t>1、采用优质201不锈钢，整体厚度不低于1.2mm，</w:t>
            </w:r>
          </w:p>
          <w:p w14:paraId="0B86C2F4">
            <w:pPr>
              <w:widowControl/>
              <w:shd w:val="clear" w:color="auto" w:fill="FFFFFF"/>
              <w:spacing w:line="440" w:lineRule="exact"/>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ajorEastAsia" w:hAnsiTheme="majorEastAsia" w:eastAsiaTheme="majorEastAsia" w:cstheme="majorEastAsia"/>
                <w:szCs w:val="21"/>
                <w:lang w:val="en-US" w:eastAsia="zh-CN"/>
              </w:rPr>
              <w:t>2、每套柜长9米，高1.3米，采用焊接拼装工艺，每单元柜内含0.4米*0.4米*0.4米单元格，不低于66个。</w:t>
            </w:r>
          </w:p>
        </w:tc>
        <w:tc>
          <w:tcPr>
            <w:tcW w:w="397" w:type="pct"/>
            <w:shd w:val="clear" w:color="auto" w:fill="auto"/>
            <w:noWrap w:val="0"/>
            <w:vAlign w:val="center"/>
          </w:tcPr>
          <w:p w14:paraId="42314BBB">
            <w:pPr>
              <w:widowControl/>
              <w:shd w:val="clear" w:color="auto" w:fill="FFFFFF"/>
              <w:spacing w:line="440" w:lineRule="exact"/>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rPr>
              <w:t>24</w:t>
            </w:r>
          </w:p>
        </w:tc>
        <w:tc>
          <w:tcPr>
            <w:tcW w:w="303" w:type="pct"/>
            <w:shd w:val="clear" w:color="auto" w:fill="auto"/>
            <w:noWrap w:val="0"/>
            <w:vAlign w:val="center"/>
          </w:tcPr>
          <w:p w14:paraId="7B867F0C">
            <w:pPr>
              <w:widowControl/>
              <w:shd w:val="clear" w:color="auto" w:fill="FFFFFF"/>
              <w:spacing w:line="440" w:lineRule="exact"/>
              <w:ind w:firstLine="601"/>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套</w:t>
            </w:r>
            <w:r>
              <w:rPr>
                <w:rFonts w:hint="eastAsia" w:asciiTheme="minorEastAsia" w:hAnsiTheme="minorEastAsia" w:eastAsiaTheme="minorEastAsia" w:cstheme="minorEastAsia"/>
                <w:snapToGrid w:val="0"/>
                <w:color w:val="auto"/>
                <w:kern w:val="0"/>
                <w:sz w:val="21"/>
                <w:szCs w:val="21"/>
              </w:rPr>
              <w:t>套</w:t>
            </w:r>
          </w:p>
        </w:tc>
        <w:tc>
          <w:tcPr>
            <w:tcW w:w="711" w:type="pct"/>
            <w:noWrap w:val="0"/>
            <w:vAlign w:val="center"/>
          </w:tcPr>
          <w:p w14:paraId="1503C8AC">
            <w:pPr>
              <w:widowControl/>
              <w:shd w:val="clear" w:color="auto" w:fill="FFFFFF"/>
              <w:spacing w:line="440" w:lineRule="exact"/>
              <w:ind w:firstLine="601"/>
              <w:jc w:val="left"/>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工业</w:t>
            </w:r>
          </w:p>
        </w:tc>
      </w:tr>
    </w:tbl>
    <w:p w14:paraId="5E7602B8">
      <w:pPr>
        <w:widowControl/>
        <w:shd w:val="clear" w:color="auto" w:fill="FFFFFF"/>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szCs w:val="24"/>
        </w:rPr>
        <w:t>注：本采购清单中所列技术规格或主要参数为最低要求，不允许负偏离，否则为无效响应</w:t>
      </w:r>
      <w:r>
        <w:rPr>
          <w:rFonts w:hint="eastAsia" w:asciiTheme="minorEastAsia" w:hAnsiTheme="minorEastAsia" w:cstheme="minorEastAsia"/>
          <w:b/>
          <w:sz w:val="24"/>
          <w:szCs w:val="24"/>
          <w:lang w:val="en-US" w:eastAsia="zh-CN"/>
        </w:rPr>
        <w:t>文件</w:t>
      </w:r>
      <w:r>
        <w:rPr>
          <w:rFonts w:hint="eastAsia" w:asciiTheme="minorEastAsia" w:hAnsiTheme="minorEastAsia" w:eastAsiaTheme="minorEastAsia" w:cstheme="minorEastAsia"/>
          <w:b/>
          <w:sz w:val="24"/>
          <w:szCs w:val="24"/>
        </w:rPr>
        <w:t>。</w:t>
      </w:r>
    </w:p>
    <w:p w14:paraId="28FE4B16">
      <w:pPr>
        <w:widowControl/>
        <w:shd w:val="clear" w:color="auto" w:fill="FFFFFF"/>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
          <w:bCs/>
          <w:sz w:val="24"/>
          <w:szCs w:val="24"/>
          <w:shd w:val="clear" w:color="auto" w:fill="FFFFFF"/>
        </w:rPr>
        <w:t>三</w:t>
      </w:r>
      <w:r>
        <w:rPr>
          <w:rFonts w:hint="eastAsia" w:asciiTheme="minorEastAsia" w:hAnsiTheme="minorEastAsia" w:eastAsiaTheme="minorEastAsia" w:cstheme="minorEastAsia"/>
          <w:b/>
          <w:bCs/>
          <w:sz w:val="24"/>
          <w:szCs w:val="24"/>
          <w:shd w:val="clear" w:color="auto" w:fill="FFFFFF"/>
          <w:lang w:eastAsia="zh-CN"/>
        </w:rPr>
        <w:t>）</w:t>
      </w:r>
      <w:r>
        <w:rPr>
          <w:rFonts w:hint="eastAsia" w:asciiTheme="minorEastAsia" w:hAnsiTheme="minorEastAsia" w:eastAsiaTheme="minorEastAsia" w:cstheme="minorEastAsia"/>
          <w:b/>
          <w:sz w:val="24"/>
          <w:szCs w:val="24"/>
        </w:rPr>
        <w:t>采购标的执行标准：</w:t>
      </w:r>
      <w:r>
        <w:rPr>
          <w:rFonts w:hint="eastAsia" w:asciiTheme="minorEastAsia" w:hAnsiTheme="minorEastAsia" w:eastAsiaTheme="minorEastAsia" w:cstheme="minorEastAsia"/>
          <w:szCs w:val="21"/>
        </w:rPr>
        <w:t>执行国家相关标准。</w:t>
      </w:r>
    </w:p>
    <w:p w14:paraId="483C0CA4">
      <w:pPr>
        <w:tabs>
          <w:tab w:val="left" w:pos="7095"/>
        </w:tabs>
        <w:spacing w:line="440" w:lineRule="exact"/>
        <w:rPr>
          <w:rFonts w:hint="eastAsia" w:asciiTheme="minorEastAsia" w:hAnsiTheme="minorEastAsia" w:eastAsiaTheme="minorEastAsia" w:cstheme="minorEastAsia"/>
          <w:b/>
          <w:bCs/>
          <w:sz w:val="24"/>
          <w:szCs w:val="24"/>
          <w:shd w:val="clear" w:color="auto" w:fill="FFFFFF"/>
          <w:lang w:eastAsia="zh-CN"/>
        </w:rPr>
      </w:pP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四</w:t>
      </w: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服务标准、期限、效率等要求</w:t>
      </w:r>
      <w:r>
        <w:rPr>
          <w:rFonts w:hint="eastAsia" w:asciiTheme="minorEastAsia" w:hAnsiTheme="minorEastAsia" w:cstheme="minorEastAsia"/>
          <w:b/>
          <w:bCs/>
          <w:sz w:val="24"/>
          <w:szCs w:val="24"/>
          <w:shd w:val="clear" w:color="auto" w:fill="FFFFFF"/>
          <w:lang w:eastAsia="zh-CN"/>
        </w:rPr>
        <w:t>：</w:t>
      </w:r>
    </w:p>
    <w:p w14:paraId="4D74D060">
      <w:pPr>
        <w:widowControl/>
        <w:shd w:val="clear" w:color="auto" w:fill="FFFFFF"/>
        <w:spacing w:line="440" w:lineRule="exact"/>
        <w:ind w:firstLine="210" w:firstLineChars="1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1、投标文件中须有合理的实施（技术）方案。</w:t>
      </w:r>
    </w:p>
    <w:p w14:paraId="60B181FB">
      <w:pPr>
        <w:widowControl/>
        <w:shd w:val="clear" w:color="auto" w:fill="FFFFFF"/>
        <w:spacing w:line="440" w:lineRule="exact"/>
        <w:ind w:firstLine="210" w:firstLineChars="1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2、投标产品必须符合国家相关标准和本招标文件规定标准。</w:t>
      </w:r>
    </w:p>
    <w:p w14:paraId="7F4CDC69">
      <w:pPr>
        <w:widowControl/>
        <w:shd w:val="clear" w:color="auto" w:fill="FFFFFF"/>
        <w:spacing w:line="440" w:lineRule="exact"/>
        <w:ind w:firstLine="210" w:firstLineChars="1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3、本项目为交钥匙工程，采购方不再承当费用。</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五</w:t>
      </w: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采购标的的其他技术、服务等要求</w:t>
      </w:r>
    </w:p>
    <w:p w14:paraId="3817AF19">
      <w:pPr>
        <w:widowControl/>
        <w:shd w:val="clear" w:color="auto" w:fill="FFFFFF"/>
        <w:spacing w:line="440" w:lineRule="exact"/>
        <w:ind w:firstLine="420"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1、投标人须明确投标产品的厂家、品牌、型号等详细参数，否则为无效</w:t>
      </w:r>
      <w:r>
        <w:rPr>
          <w:rFonts w:hint="eastAsia" w:asciiTheme="minorEastAsia" w:hAnsiTheme="minorEastAsia" w:cstheme="minorEastAsia"/>
          <w:szCs w:val="21"/>
          <w:lang w:val="en-US" w:eastAsia="zh-CN"/>
        </w:rPr>
        <w:t xml:space="preserve">响应文件 </w:t>
      </w:r>
      <w:r>
        <w:rPr>
          <w:rFonts w:hint="eastAsia" w:asciiTheme="minorEastAsia" w:hAnsiTheme="minorEastAsia" w:eastAsiaTheme="minorEastAsia" w:cstheme="minorEastAsia"/>
          <w:szCs w:val="21"/>
          <w:lang w:val="en-US" w:eastAsia="zh-CN"/>
        </w:rPr>
        <w:t>。</w:t>
      </w:r>
    </w:p>
    <w:p w14:paraId="591AA9CA">
      <w:pPr>
        <w:widowControl/>
        <w:shd w:val="clear" w:color="auto" w:fill="FFFFFF"/>
        <w:spacing w:line="440" w:lineRule="exact"/>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2、投标人应就该项目完整投标（报价包括但不限于完成本项目材料费、人工费、管理费、维护费、保险费、利润、税费等所有费用），否则为无效</w:t>
      </w:r>
      <w:r>
        <w:rPr>
          <w:rFonts w:hint="eastAsia" w:asciiTheme="minorEastAsia" w:hAnsiTheme="minorEastAsia" w:cstheme="minorEastAsia"/>
          <w:szCs w:val="21"/>
          <w:lang w:val="en-US" w:eastAsia="zh-CN"/>
        </w:rPr>
        <w:t>响应文件</w:t>
      </w:r>
      <w:r>
        <w:rPr>
          <w:rFonts w:hint="eastAsia" w:asciiTheme="minorEastAsia" w:hAnsiTheme="minorEastAsia" w:eastAsiaTheme="minorEastAsia" w:cstheme="minorEastAsia"/>
          <w:szCs w:val="21"/>
          <w:lang w:val="en-US" w:eastAsia="zh-CN"/>
        </w:rPr>
        <w:t>。</w:t>
      </w:r>
    </w:p>
    <w:p w14:paraId="445A7C49">
      <w:pPr>
        <w:widowControl/>
        <w:shd w:val="clear" w:color="auto" w:fill="FFFFFF"/>
        <w:spacing w:line="440" w:lineRule="exact"/>
        <w:ind w:firstLine="210" w:firstLineChars="100"/>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lang w:val="en-US" w:eastAsia="zh-CN"/>
        </w:rPr>
        <w:t>3、在质保期内，投标人接到通知后</w:t>
      </w: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lang w:val="en-US" w:eastAsia="zh-CN"/>
        </w:rPr>
        <w:t>个小时进行响应，</w:t>
      </w:r>
      <w:r>
        <w:rPr>
          <w:rFonts w:hint="eastAsia" w:asciiTheme="minorEastAsia" w:hAnsiTheme="minorEastAsia" w:cstheme="minorEastAsia"/>
          <w:szCs w:val="21"/>
          <w:lang w:val="en-US" w:eastAsia="zh-CN"/>
        </w:rPr>
        <w:t>8</w:t>
      </w:r>
      <w:r>
        <w:rPr>
          <w:rFonts w:hint="eastAsia" w:asciiTheme="minorEastAsia" w:hAnsiTheme="minorEastAsia" w:eastAsiaTheme="minorEastAsia" w:cstheme="minorEastAsia"/>
          <w:szCs w:val="21"/>
          <w:lang w:val="en-US" w:eastAsia="zh-CN"/>
        </w:rPr>
        <w:t>小时到达，24小时内处理问题，否则需提供备用机直至原设备修好为止。</w:t>
      </w:r>
    </w:p>
    <w:p w14:paraId="42FB91A7">
      <w:pPr>
        <w:widowControl/>
        <w:shd w:val="clear" w:color="auto" w:fill="FFFFFF"/>
        <w:spacing w:line="440" w:lineRule="exact"/>
        <w:ind w:firstLine="420" w:firstLineChars="200"/>
        <w:jc w:val="left"/>
        <w:rPr>
          <w:rFonts w:hint="default"/>
          <w:lang w:val="en-US"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中标人于中标后第三日上午09:00向禹州市第一高级中学提供投标文件中所有资质原件。不符合或不能提供的，取消其中标资格并列入不良记录及信用中国。</w:t>
      </w:r>
    </w:p>
    <w:p w14:paraId="49FBD2DC">
      <w:pPr>
        <w:tabs>
          <w:tab w:val="left" w:pos="7095"/>
        </w:tabs>
        <w:spacing w:line="440" w:lineRule="exact"/>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六</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验收标准：</w:t>
      </w:r>
    </w:p>
    <w:p w14:paraId="36CC8DA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9F1524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14:paraId="0C5703DD">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2FD5D85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72EBB446">
      <w:pPr>
        <w:tabs>
          <w:tab w:val="left" w:pos="7095"/>
        </w:tabs>
        <w:spacing w:line="440" w:lineRule="exact"/>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七</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采购资金支付</w:t>
      </w:r>
    </w:p>
    <w:p w14:paraId="2B31AF48">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zh-CN" w:eastAsia="zh-CN"/>
        </w:rPr>
        <w:t>财政支付，银行转账。</w:t>
      </w:r>
    </w:p>
    <w:p w14:paraId="285771D6">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zh-CN" w:eastAsia="zh-CN"/>
        </w:rPr>
        <w:t>项目验收合格后，自交付之日起30日内一次性支付。</w:t>
      </w:r>
    </w:p>
    <w:p w14:paraId="15AA78A3">
      <w:pPr>
        <w:tabs>
          <w:tab w:val="left" w:pos="7095"/>
        </w:tabs>
        <w:spacing w:line="440" w:lineRule="exact"/>
        <w:ind w:firstLine="420" w:firstLineChars="200"/>
        <w:rPr>
          <w:rFonts w:ascii="宋体" w:hAnsi="宋体" w:eastAsia="宋体"/>
          <w:szCs w:val="21"/>
        </w:rPr>
      </w:pPr>
    </w:p>
    <w:p w14:paraId="60185310">
      <w:pPr>
        <w:pStyle w:val="34"/>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322F15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项目名称：禹州市第一高级中学文化长廊改造与建设项目 (不见面开标)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4034</w:t>
            </w:r>
          </w:p>
          <w:p w14:paraId="73A83FBD">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日历天内完成</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835B67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采购人名称：禹州市第一高级中学</w:t>
            </w:r>
          </w:p>
          <w:p w14:paraId="52319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地址：禹州市振兴路</w:t>
            </w:r>
          </w:p>
          <w:p w14:paraId="6E87AB23">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李先生</w:t>
            </w:r>
            <w:r>
              <w:rPr>
                <w:rFonts w:hint="eastAsia" w:asciiTheme="minorEastAsia" w:hAnsiTheme="minorEastAsia" w:eastAsiaTheme="minorEastAsia" w:cstheme="minorEastAsia"/>
                <w:color w:val="000000"/>
                <w:szCs w:val="21"/>
                <w:shd w:val="clear" w:color="auto" w:fill="FFFFFF"/>
              </w:rPr>
              <w:t xml:space="preserve"> </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8138009</w:t>
            </w:r>
          </w:p>
          <w:p w14:paraId="7C98602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kern w:val="2"/>
                <w:sz w:val="21"/>
                <w:szCs w:val="21"/>
                <w:shd w:val="clear" w:color="auto" w:fill="FFFFFF"/>
                <w:lang w:val="en-US" w:eastAsia="zh-CN" w:bidi="ar-SA"/>
              </w:rPr>
              <w:t>履约地点</w:t>
            </w:r>
            <w:r>
              <w:rPr>
                <w:rFonts w:hint="eastAsia" w:eastAsia="宋体" w:cs="仿宋_GB2312" w:asciiTheme="minorEastAsia" w:hAnsiTheme="minorEastAsia"/>
                <w:color w:val="000000"/>
                <w:szCs w:val="21"/>
                <w:shd w:val="clear" w:color="auto" w:fill="FFFFFF"/>
                <w:lang w:val="en-US" w:eastAsia="zh-CN"/>
              </w:rPr>
              <w:t>：</w:t>
            </w:r>
            <w:r>
              <w:rPr>
                <w:rFonts w:hint="eastAsia" w:asciiTheme="minorEastAsia" w:hAnsiTheme="minorEastAsia" w:eastAsiaTheme="minorEastAsia" w:cstheme="minorEastAsia"/>
                <w:kern w:val="2"/>
                <w:sz w:val="21"/>
                <w:szCs w:val="21"/>
                <w:lang w:val="en-US" w:eastAsia="zh-CN" w:bidi="ar-SA"/>
              </w:rPr>
              <w:t>禹州市第一高级中学</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370000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日0</w:t>
            </w:r>
            <w:r>
              <w:rPr>
                <w:rFonts w:hint="eastAsia" w:cs="宋体" w:asciiTheme="minorEastAsia" w:hAnsiTheme="minorEastAsia"/>
                <w:bCs/>
                <w:szCs w:val="21"/>
                <w:lang w:val="en-US" w:eastAsia="zh-CN"/>
              </w:rPr>
              <w:t>9</w:t>
            </w:r>
            <w:bookmarkStart w:id="1" w:name="_GoBack"/>
            <w:bookmarkEnd w:id="1"/>
            <w:r>
              <w:rPr>
                <w:rFonts w:hint="eastAsia" w:cs="宋体" w:asciiTheme="minorEastAsia" w:hAnsiTheme="minorEastAsia"/>
                <w:bCs/>
                <w:szCs w:val="21"/>
                <w:lang w:val="zh-CN"/>
              </w:rPr>
              <w:t>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4123F56F">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3</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6</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、信用信息的使用原则：经采购人认定的被列入失信被执行人、税收违法黑名单、政府采购严重违法失信行为记录名单的投标人、严重违法失信社会组织，将拒绝其参与本次政府采购活动。</w:t>
            </w:r>
          </w:p>
        </w:tc>
      </w:tr>
    </w:tbl>
    <w:p w14:paraId="1572A35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A2F285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5203F7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209B35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97BCFCE">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14:paraId="2E3B0374">
      <w:pPr>
        <w:pStyle w:val="34"/>
        <w:ind w:firstLine="0" w:firstLineChars="0"/>
      </w:pPr>
    </w:p>
    <w:p w14:paraId="1408EACE">
      <w:pPr>
        <w:pStyle w:val="34"/>
        <w:ind w:firstLine="0" w:firstLineChars="0"/>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4"/>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4"/>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4"/>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4"/>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4"/>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4"/>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4"/>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4"/>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4"/>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4"/>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4"/>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4"/>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4"/>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4"/>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4"/>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4"/>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4"/>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4"/>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4"/>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4"/>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4"/>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4"/>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4"/>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4"/>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4"/>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4"/>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电子响应文件制作技术咨询：0374-2968176。</w:t>
      </w:r>
    </w:p>
    <w:p w14:paraId="773D687B">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4"/>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4"/>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4"/>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4"/>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4"/>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4"/>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4"/>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4"/>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4"/>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4"/>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4"/>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4"/>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4"/>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4"/>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4"/>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4"/>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4"/>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4"/>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4"/>
        <w:numPr>
          <w:ilvl w:val="1"/>
          <w:numId w:val="33"/>
        </w:numPr>
        <w:autoSpaceDE w:val="0"/>
        <w:autoSpaceDN w:val="0"/>
        <w:spacing w:line="360" w:lineRule="auto"/>
        <w:ind w:firstLineChars="0"/>
        <w:contextualSpacing/>
        <w:rPr>
          <w:rFonts w:ascii="ˎ̥" w:hAnsi="ˎ̥"/>
          <w:vanish/>
        </w:rPr>
      </w:pPr>
    </w:p>
    <w:p w14:paraId="1DEFB98E">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4"/>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4"/>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4"/>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4"/>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4"/>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4"/>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4"/>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4"/>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4"/>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4"/>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4"/>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4"/>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4"/>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4"/>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4"/>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4"/>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4"/>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4"/>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4"/>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4"/>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4"/>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4"/>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4"/>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4"/>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4"/>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4"/>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4"/>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4"/>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4"/>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4"/>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4"/>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4"/>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4"/>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4"/>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4"/>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4"/>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4"/>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4"/>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4"/>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4"/>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4"/>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4"/>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4"/>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4"/>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4"/>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4"/>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4"/>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4"/>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4"/>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4"/>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4"/>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4"/>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4"/>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4"/>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4"/>
        <w:autoSpaceDE w:val="0"/>
        <w:autoSpaceDN w:val="0"/>
        <w:spacing w:line="360" w:lineRule="auto"/>
        <w:ind w:left="964" w:firstLine="0" w:firstLineChars="0"/>
        <w:contextualSpacing/>
        <w:rPr>
          <w:rFonts w:ascii="ˎ̥" w:hAnsi="ˎ̥"/>
        </w:rPr>
      </w:pPr>
    </w:p>
    <w:p w14:paraId="64E569D2">
      <w:pPr>
        <w:pStyle w:val="54"/>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4"/>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4"/>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4"/>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4"/>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4"/>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4"/>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450E4097">
      <w:pPr>
        <w:pStyle w:val="54"/>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1F7D83F">
      <w:pPr>
        <w:pStyle w:val="54"/>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DA292C2">
      <w:pPr>
        <w:pStyle w:val="54"/>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4"/>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4"/>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4"/>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4"/>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4"/>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4"/>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4"/>
      </w:pPr>
    </w:p>
    <w:p w14:paraId="4A2EB72F">
      <w:pPr>
        <w:pStyle w:val="54"/>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4"/>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rPr>
                <w:rFonts w:hint="eastAsia" w:ascii="宋体" w:hAnsi="宋体" w:cs="微软雅黑"/>
                <w:bCs/>
                <w:szCs w:val="21"/>
              </w:rPr>
            </w:pPr>
            <w:r>
              <w:rPr>
                <w:rFonts w:hint="eastAsia" w:ascii="宋体" w:hAnsi="宋体" w:cs="微软雅黑"/>
                <w:bCs/>
                <w:szCs w:val="21"/>
              </w:rPr>
              <w:t>禹州市政府采购</w:t>
            </w:r>
          </w:p>
          <w:p w14:paraId="5473FF4E">
            <w:pPr>
              <w:spacing w:line="360" w:lineRule="auto"/>
              <w:rPr>
                <w:rFonts w:hint="eastAsia" w:ascii="宋体" w:hAnsi="宋体" w:cs="微软雅黑"/>
                <w:bCs/>
                <w:szCs w:val="21"/>
              </w:rPr>
            </w:pPr>
            <w:r>
              <w:rPr>
                <w:rFonts w:hint="eastAsia" w:ascii="宋体" w:hAnsi="宋体" w:cs="微软雅黑"/>
                <w:bCs/>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4"/>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投标人应答索引表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投标人与参加本项目投标的其他供应商之间，单位负责人不为同一人并且不存在直接控股、管理关系承诺函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投标人未为本项目提供整体设计、规范编制或者项目管理、监理、检测等服务承诺函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4"/>
        <w:rPr>
          <w:lang w:val="zh-CN"/>
        </w:rPr>
      </w:pPr>
    </w:p>
    <w:p w14:paraId="6418E7B1">
      <w:pPr>
        <w:pStyle w:val="34"/>
        <w:rPr>
          <w:lang w:val="zh-CN"/>
        </w:rPr>
      </w:pPr>
    </w:p>
    <w:p w14:paraId="6834617F">
      <w:pPr>
        <w:pStyle w:val="34"/>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6"/>
        <w:spacing w:line="480" w:lineRule="auto"/>
        <w:ind w:firstLine="472" w:firstLineChars="225"/>
        <w:jc w:val="left"/>
        <w:rPr>
          <w:rFonts w:asciiTheme="minorEastAsia" w:hAnsiTheme="minorEastAsia"/>
          <w:sz w:val="21"/>
          <w:szCs w:val="21"/>
        </w:rPr>
      </w:pPr>
    </w:p>
    <w:p w14:paraId="62685995">
      <w:pPr>
        <w:pStyle w:val="56"/>
        <w:spacing w:line="480" w:lineRule="auto"/>
        <w:ind w:firstLine="472" w:firstLineChars="225"/>
        <w:jc w:val="left"/>
        <w:rPr>
          <w:rFonts w:asciiTheme="minorEastAsia" w:hAnsiTheme="minorEastAsia"/>
          <w:sz w:val="21"/>
          <w:szCs w:val="21"/>
        </w:rPr>
      </w:pPr>
    </w:p>
    <w:p w14:paraId="6C6B6AEA">
      <w:pPr>
        <w:pStyle w:val="5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6"/>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5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8"/>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1E0A29C"/>
    <w:multiLevelType w:val="singleLevel"/>
    <w:tmpl w:val="E1E0A29C"/>
    <w:lvl w:ilvl="0" w:tentative="0">
      <w:start w:val="1"/>
      <w:numFmt w:val="chineseCounting"/>
      <w:suff w:val="space"/>
      <w:lvlText w:val="第%1章"/>
      <w:lvlJc w:val="left"/>
      <w:rPr>
        <w:rFonts w:hint="eastAsia"/>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B353A3"/>
    <w:multiLevelType w:val="singleLevel"/>
    <w:tmpl w:val="00B353A3"/>
    <w:lvl w:ilvl="0" w:tentative="0">
      <w:start w:val="1"/>
      <w:numFmt w:val="decimal"/>
      <w:suff w:val="nothing"/>
      <w:lvlText w:val="%1、"/>
      <w:lvlJc w:val="left"/>
    </w:lvl>
  </w:abstractNum>
  <w:abstractNum w:abstractNumId="6">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4"/>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47"/>
  </w:num>
  <w:num w:numId="4">
    <w:abstractNumId w:val="1"/>
  </w:num>
  <w:num w:numId="5">
    <w:abstractNumId w:val="0"/>
  </w:num>
  <w:num w:numId="6">
    <w:abstractNumId w:val="2"/>
  </w:num>
  <w:num w:numId="7">
    <w:abstractNumId w:val="5"/>
  </w:num>
  <w:num w:numId="8">
    <w:abstractNumId w:val="19"/>
  </w:num>
  <w:num w:numId="9">
    <w:abstractNumId w:val="20"/>
  </w:num>
  <w:num w:numId="10">
    <w:abstractNumId w:val="53"/>
  </w:num>
  <w:num w:numId="11">
    <w:abstractNumId w:val="65"/>
  </w:num>
  <w:num w:numId="12">
    <w:abstractNumId w:val="62"/>
  </w:num>
  <w:num w:numId="13">
    <w:abstractNumId w:val="52"/>
  </w:num>
  <w:num w:numId="14">
    <w:abstractNumId w:val="27"/>
  </w:num>
  <w:num w:numId="15">
    <w:abstractNumId w:val="21"/>
  </w:num>
  <w:num w:numId="16">
    <w:abstractNumId w:val="55"/>
  </w:num>
  <w:num w:numId="17">
    <w:abstractNumId w:val="49"/>
  </w:num>
  <w:num w:numId="18">
    <w:abstractNumId w:val="61"/>
  </w:num>
  <w:num w:numId="19">
    <w:abstractNumId w:val="39"/>
  </w:num>
  <w:num w:numId="20">
    <w:abstractNumId w:val="16"/>
  </w:num>
  <w:num w:numId="21">
    <w:abstractNumId w:val="44"/>
  </w:num>
  <w:num w:numId="22">
    <w:abstractNumId w:val="9"/>
  </w:num>
  <w:num w:numId="23">
    <w:abstractNumId w:val="25"/>
  </w:num>
  <w:num w:numId="24">
    <w:abstractNumId w:val="41"/>
  </w:num>
  <w:num w:numId="25">
    <w:abstractNumId w:val="8"/>
  </w:num>
  <w:num w:numId="26">
    <w:abstractNumId w:val="58"/>
  </w:num>
  <w:num w:numId="27">
    <w:abstractNumId w:val="15"/>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7"/>
  </w:num>
  <w:num w:numId="37">
    <w:abstractNumId w:val="7"/>
  </w:num>
  <w:num w:numId="38">
    <w:abstractNumId w:val="13"/>
  </w:num>
  <w:num w:numId="39">
    <w:abstractNumId w:val="10"/>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42"/>
  </w:num>
  <w:num w:numId="55">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4"/>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68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2283007"/>
    <w:rsid w:val="04D37589"/>
    <w:rsid w:val="05921AC4"/>
    <w:rsid w:val="05CC2A90"/>
    <w:rsid w:val="05CD222A"/>
    <w:rsid w:val="06021ED4"/>
    <w:rsid w:val="060269B6"/>
    <w:rsid w:val="07140111"/>
    <w:rsid w:val="0765096C"/>
    <w:rsid w:val="07B83B6F"/>
    <w:rsid w:val="087846CF"/>
    <w:rsid w:val="08E34143"/>
    <w:rsid w:val="097D7536"/>
    <w:rsid w:val="0B002E5D"/>
    <w:rsid w:val="0C436DA2"/>
    <w:rsid w:val="0C4F2BA9"/>
    <w:rsid w:val="0C656B18"/>
    <w:rsid w:val="0C70493E"/>
    <w:rsid w:val="0CC57239"/>
    <w:rsid w:val="0D097FEC"/>
    <w:rsid w:val="0D38442D"/>
    <w:rsid w:val="0D4258E7"/>
    <w:rsid w:val="0D487C0F"/>
    <w:rsid w:val="0DDC125D"/>
    <w:rsid w:val="0EF16F8A"/>
    <w:rsid w:val="0F0547E3"/>
    <w:rsid w:val="0F4B00B9"/>
    <w:rsid w:val="100E1475"/>
    <w:rsid w:val="10AF4EA5"/>
    <w:rsid w:val="12103BD7"/>
    <w:rsid w:val="132E651F"/>
    <w:rsid w:val="137419B4"/>
    <w:rsid w:val="14066A17"/>
    <w:rsid w:val="15AE2BE6"/>
    <w:rsid w:val="16045FEC"/>
    <w:rsid w:val="162E62FE"/>
    <w:rsid w:val="1661121E"/>
    <w:rsid w:val="19C71013"/>
    <w:rsid w:val="1A6F007A"/>
    <w:rsid w:val="1B85380A"/>
    <w:rsid w:val="1D46139B"/>
    <w:rsid w:val="1D7403AC"/>
    <w:rsid w:val="1D7A073C"/>
    <w:rsid w:val="1DC846D2"/>
    <w:rsid w:val="1E116D00"/>
    <w:rsid w:val="1E403142"/>
    <w:rsid w:val="1E9E5F3D"/>
    <w:rsid w:val="1F81420A"/>
    <w:rsid w:val="210A3EE5"/>
    <w:rsid w:val="21FC7E62"/>
    <w:rsid w:val="23E10F23"/>
    <w:rsid w:val="251A6AD4"/>
    <w:rsid w:val="26367ED7"/>
    <w:rsid w:val="27101F3C"/>
    <w:rsid w:val="27CB1FDF"/>
    <w:rsid w:val="28A47E0D"/>
    <w:rsid w:val="2974579E"/>
    <w:rsid w:val="29B02CBC"/>
    <w:rsid w:val="2A7F3244"/>
    <w:rsid w:val="2B1C2A88"/>
    <w:rsid w:val="2C1B15B6"/>
    <w:rsid w:val="2CF25D23"/>
    <w:rsid w:val="2D811081"/>
    <w:rsid w:val="2DC83D3B"/>
    <w:rsid w:val="2EB91986"/>
    <w:rsid w:val="2F0A3A24"/>
    <w:rsid w:val="2F0F2DE8"/>
    <w:rsid w:val="2FB31836"/>
    <w:rsid w:val="304D13E0"/>
    <w:rsid w:val="307A7AF5"/>
    <w:rsid w:val="3095556F"/>
    <w:rsid w:val="31AC0DC2"/>
    <w:rsid w:val="31BE3656"/>
    <w:rsid w:val="335E6B36"/>
    <w:rsid w:val="33FC76B3"/>
    <w:rsid w:val="353926C2"/>
    <w:rsid w:val="35D61E88"/>
    <w:rsid w:val="361E1B63"/>
    <w:rsid w:val="364D4EE7"/>
    <w:rsid w:val="36D13079"/>
    <w:rsid w:val="38097051"/>
    <w:rsid w:val="38AB7314"/>
    <w:rsid w:val="39231D25"/>
    <w:rsid w:val="392D778D"/>
    <w:rsid w:val="3A340AC3"/>
    <w:rsid w:val="3C0A4D16"/>
    <w:rsid w:val="3C2B2378"/>
    <w:rsid w:val="3C701F69"/>
    <w:rsid w:val="3CB71C39"/>
    <w:rsid w:val="3CDC3488"/>
    <w:rsid w:val="3D18555E"/>
    <w:rsid w:val="3D4A148F"/>
    <w:rsid w:val="3F5C54AA"/>
    <w:rsid w:val="404228F2"/>
    <w:rsid w:val="40A94EAD"/>
    <w:rsid w:val="40CF23D7"/>
    <w:rsid w:val="41A24945"/>
    <w:rsid w:val="41EC6AFB"/>
    <w:rsid w:val="422340D2"/>
    <w:rsid w:val="423053ED"/>
    <w:rsid w:val="43833B65"/>
    <w:rsid w:val="43C114AA"/>
    <w:rsid w:val="44C91833"/>
    <w:rsid w:val="44D159A7"/>
    <w:rsid w:val="457F41B2"/>
    <w:rsid w:val="45B46B5A"/>
    <w:rsid w:val="464C0026"/>
    <w:rsid w:val="477525EB"/>
    <w:rsid w:val="477D6972"/>
    <w:rsid w:val="48094372"/>
    <w:rsid w:val="483E7E42"/>
    <w:rsid w:val="49D26A89"/>
    <w:rsid w:val="4A8415A5"/>
    <w:rsid w:val="4C23418A"/>
    <w:rsid w:val="4C3E6663"/>
    <w:rsid w:val="4D9036ED"/>
    <w:rsid w:val="4F172EB2"/>
    <w:rsid w:val="4F923A7B"/>
    <w:rsid w:val="4FA40ED3"/>
    <w:rsid w:val="50B1220C"/>
    <w:rsid w:val="512322CB"/>
    <w:rsid w:val="51452242"/>
    <w:rsid w:val="56231A34"/>
    <w:rsid w:val="564D7C8C"/>
    <w:rsid w:val="565D1DDC"/>
    <w:rsid w:val="56A7383F"/>
    <w:rsid w:val="570E431B"/>
    <w:rsid w:val="57E642F4"/>
    <w:rsid w:val="584774D4"/>
    <w:rsid w:val="58B220EB"/>
    <w:rsid w:val="596F2F5E"/>
    <w:rsid w:val="59883613"/>
    <w:rsid w:val="59D5489E"/>
    <w:rsid w:val="59E265EA"/>
    <w:rsid w:val="59FB3DE5"/>
    <w:rsid w:val="5ABA40EA"/>
    <w:rsid w:val="5ACC7530"/>
    <w:rsid w:val="5B2F24B5"/>
    <w:rsid w:val="5C8B7635"/>
    <w:rsid w:val="5CF96FBB"/>
    <w:rsid w:val="5D4F5814"/>
    <w:rsid w:val="5DC76A50"/>
    <w:rsid w:val="5DD230AF"/>
    <w:rsid w:val="5E222B67"/>
    <w:rsid w:val="5E581806"/>
    <w:rsid w:val="5F0C25F1"/>
    <w:rsid w:val="5F1D65AC"/>
    <w:rsid w:val="5F5B083F"/>
    <w:rsid w:val="603E67DA"/>
    <w:rsid w:val="612E5306"/>
    <w:rsid w:val="61EF2482"/>
    <w:rsid w:val="625B7B17"/>
    <w:rsid w:val="63040D4E"/>
    <w:rsid w:val="63EB0A27"/>
    <w:rsid w:val="64C51278"/>
    <w:rsid w:val="650575AA"/>
    <w:rsid w:val="65624252"/>
    <w:rsid w:val="65965B7A"/>
    <w:rsid w:val="662D3578"/>
    <w:rsid w:val="667016B7"/>
    <w:rsid w:val="66A001EE"/>
    <w:rsid w:val="66CD39FA"/>
    <w:rsid w:val="67126C47"/>
    <w:rsid w:val="67130CEB"/>
    <w:rsid w:val="676F7BC1"/>
    <w:rsid w:val="679E5E52"/>
    <w:rsid w:val="68A86442"/>
    <w:rsid w:val="68F6059A"/>
    <w:rsid w:val="69C81336"/>
    <w:rsid w:val="69FB2680"/>
    <w:rsid w:val="6A16113C"/>
    <w:rsid w:val="6C6972D4"/>
    <w:rsid w:val="6CC7316E"/>
    <w:rsid w:val="6E13574A"/>
    <w:rsid w:val="6E6B10E2"/>
    <w:rsid w:val="6F41625D"/>
    <w:rsid w:val="6F4D058B"/>
    <w:rsid w:val="6F586836"/>
    <w:rsid w:val="70F94A85"/>
    <w:rsid w:val="71212378"/>
    <w:rsid w:val="7202032D"/>
    <w:rsid w:val="72623A02"/>
    <w:rsid w:val="72E04F19"/>
    <w:rsid w:val="736B376C"/>
    <w:rsid w:val="74D8656F"/>
    <w:rsid w:val="752D65E8"/>
    <w:rsid w:val="764804B7"/>
    <w:rsid w:val="76C53359"/>
    <w:rsid w:val="778925D9"/>
    <w:rsid w:val="77B574A4"/>
    <w:rsid w:val="77E6121F"/>
    <w:rsid w:val="78746DE5"/>
    <w:rsid w:val="790C1713"/>
    <w:rsid w:val="793B3DA7"/>
    <w:rsid w:val="798C2618"/>
    <w:rsid w:val="79E7681A"/>
    <w:rsid w:val="79F74636"/>
    <w:rsid w:val="79FB5266"/>
    <w:rsid w:val="7B67425B"/>
    <w:rsid w:val="7B98103C"/>
    <w:rsid w:val="7BB97537"/>
    <w:rsid w:val="7BE97AEA"/>
    <w:rsid w:val="7D0C3A90"/>
    <w:rsid w:val="7D3C1A3B"/>
    <w:rsid w:val="7D40198C"/>
    <w:rsid w:val="7E2D0162"/>
    <w:rsid w:val="7E374B3D"/>
    <w:rsid w:val="7EF464FF"/>
    <w:rsid w:val="7F1255AA"/>
    <w:rsid w:val="7F1B0EE2"/>
    <w:rsid w:val="7F5A5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link w:val="40"/>
    <w:unhideWhenUsed/>
    <w:qFormat/>
    <w:uiPriority w:val="99"/>
    <w:pPr>
      <w:spacing w:after="120"/>
    </w:pPr>
  </w:style>
  <w:style w:type="paragraph" w:styleId="11">
    <w:name w:val="Body Text Indent"/>
    <w:basedOn w:val="1"/>
    <w:next w:val="12"/>
    <w:link w:val="42"/>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3"/>
    <w:qFormat/>
    <w:uiPriority w:val="0"/>
    <w:rPr>
      <w:rFonts w:eastAsia="宋体"/>
      <w:sz w:val="24"/>
    </w:rPr>
  </w:style>
  <w:style w:type="paragraph" w:styleId="16">
    <w:name w:val="Date"/>
    <w:basedOn w:val="1"/>
    <w:next w:val="1"/>
    <w:link w:val="44"/>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7"/>
    <w:unhideWhenUsed/>
    <w:qFormat/>
    <w:uiPriority w:val="99"/>
    <w:pPr>
      <w:tabs>
        <w:tab w:val="center" w:pos="4153"/>
        <w:tab w:val="right" w:pos="8306"/>
      </w:tabs>
      <w:snapToGrid w:val="0"/>
      <w:jc w:val="left"/>
    </w:pPr>
    <w:rPr>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5"/>
    <w:semiHidden/>
    <w:unhideWhenUsed/>
    <w:qFormat/>
    <w:uiPriority w:val="99"/>
    <w:pPr>
      <w:spacing w:after="120" w:line="480" w:lineRule="auto"/>
    </w:pPr>
  </w:style>
  <w:style w:type="paragraph" w:styleId="22">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1"/>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列出段落1"/>
    <w:basedOn w:val="1"/>
    <w:qFormat/>
    <w:uiPriority w:val="99"/>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sz w:val="28"/>
      <w:szCs w:val="28"/>
    </w:rPr>
  </w:style>
  <w:style w:type="character" w:customStyle="1" w:styleId="39">
    <w:name w:val="正文文本 3 Char"/>
    <w:basedOn w:val="28"/>
    <w:link w:val="9"/>
    <w:qFormat/>
    <w:uiPriority w:val="0"/>
    <w:rPr>
      <w:rFonts w:ascii="Times New Roman" w:hAnsi="Times New Roman" w:eastAsia="宋体" w:cs="Times New Roman"/>
      <w:color w:val="FF0000"/>
      <w:sz w:val="24"/>
      <w:szCs w:val="24"/>
    </w:rPr>
  </w:style>
  <w:style w:type="character" w:customStyle="1" w:styleId="40">
    <w:name w:val="正文文本 Char"/>
    <w:basedOn w:val="28"/>
    <w:link w:val="10"/>
    <w:qFormat/>
    <w:uiPriority w:val="99"/>
  </w:style>
  <w:style w:type="character" w:customStyle="1" w:styleId="41">
    <w:name w:val="正文文本缩进 Char"/>
    <w:basedOn w:val="28"/>
    <w:qFormat/>
    <w:uiPriority w:val="0"/>
  </w:style>
  <w:style w:type="character" w:customStyle="1" w:styleId="42">
    <w:name w:val="正文文本缩进 Char1"/>
    <w:basedOn w:val="28"/>
    <w:link w:val="11"/>
    <w:qFormat/>
    <w:uiPriority w:val="0"/>
    <w:rPr>
      <w:kern w:val="0"/>
      <w:sz w:val="24"/>
      <w:szCs w:val="20"/>
    </w:rPr>
  </w:style>
  <w:style w:type="character" w:customStyle="1" w:styleId="43">
    <w:name w:val="纯文本 Char"/>
    <w:basedOn w:val="28"/>
    <w:link w:val="15"/>
    <w:qFormat/>
    <w:uiPriority w:val="0"/>
    <w:rPr>
      <w:rFonts w:eastAsia="宋体"/>
      <w:sz w:val="24"/>
    </w:rPr>
  </w:style>
  <w:style w:type="character" w:customStyle="1" w:styleId="44">
    <w:name w:val="日期 Char"/>
    <w:basedOn w:val="28"/>
    <w:link w:val="16"/>
    <w:qFormat/>
    <w:uiPriority w:val="99"/>
  </w:style>
  <w:style w:type="character" w:customStyle="1" w:styleId="45">
    <w:name w:val="批注框文本 Char"/>
    <w:basedOn w:val="28"/>
    <w:semiHidden/>
    <w:qFormat/>
    <w:uiPriority w:val="99"/>
    <w:rPr>
      <w:sz w:val="18"/>
      <w:szCs w:val="18"/>
    </w:rPr>
  </w:style>
  <w:style w:type="character" w:customStyle="1" w:styleId="46">
    <w:name w:val="批注框文本 Char1"/>
    <w:basedOn w:val="28"/>
    <w:link w:val="17"/>
    <w:semiHidden/>
    <w:qFormat/>
    <w:uiPriority w:val="99"/>
    <w:rPr>
      <w:sz w:val="18"/>
      <w:szCs w:val="18"/>
    </w:rPr>
  </w:style>
  <w:style w:type="character" w:customStyle="1" w:styleId="47">
    <w:name w:val="页脚 Char"/>
    <w:basedOn w:val="28"/>
    <w:link w:val="18"/>
    <w:qFormat/>
    <w:uiPriority w:val="99"/>
    <w:rPr>
      <w:sz w:val="18"/>
      <w:szCs w:val="18"/>
    </w:rPr>
  </w:style>
  <w:style w:type="character" w:customStyle="1" w:styleId="48">
    <w:name w:val="页眉 Char"/>
    <w:basedOn w:val="28"/>
    <w:link w:val="19"/>
    <w:qFormat/>
    <w:uiPriority w:val="99"/>
    <w:rPr>
      <w:sz w:val="18"/>
      <w:szCs w:val="18"/>
    </w:rPr>
  </w:style>
  <w:style w:type="character" w:customStyle="1" w:styleId="49">
    <w:name w:val="HTML 预设格式 Char"/>
    <w:basedOn w:val="28"/>
    <w:semiHidden/>
    <w:qFormat/>
    <w:uiPriority w:val="99"/>
    <w:rPr>
      <w:rFonts w:ascii="宋体" w:hAnsi="宋体" w:eastAsia="宋体" w:cs="宋体"/>
      <w:kern w:val="0"/>
      <w:sz w:val="24"/>
      <w:szCs w:val="24"/>
    </w:rPr>
  </w:style>
  <w:style w:type="character" w:customStyle="1" w:styleId="50">
    <w:name w:val="HTML 预设格式 Char1"/>
    <w:basedOn w:val="28"/>
    <w:link w:val="22"/>
    <w:semiHidden/>
    <w:qFormat/>
    <w:uiPriority w:val="99"/>
    <w:rPr>
      <w:rFonts w:ascii="Courier New" w:hAnsi="Courier New" w:cs="Courier New"/>
      <w:sz w:val="20"/>
      <w:szCs w:val="20"/>
    </w:rPr>
  </w:style>
  <w:style w:type="character" w:customStyle="1" w:styleId="51">
    <w:name w:val="正文首行缩进 Char"/>
    <w:basedOn w:val="40"/>
    <w:link w:val="24"/>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 2 Char"/>
    <w:basedOn w:val="28"/>
    <w:link w:val="21"/>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7132</Words>
  <Characters>7496</Characters>
  <Lines>319</Lines>
  <Paragraphs>89</Paragraphs>
  <TotalTime>1</TotalTime>
  <ScaleCrop>false</ScaleCrop>
  <LinksUpToDate>false</LinksUpToDate>
  <CharactersWithSpaces>7609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禹州市公共资源交易中心:侯英红</cp:lastModifiedBy>
  <cp:lastPrinted>2021-05-12T07:15:00Z</cp:lastPrinted>
  <dcterms:modified xsi:type="dcterms:W3CDTF">2024-12-24T03:41:06Z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675D877CB416422F9F72C22D3DE57ECF_13</vt:lpwstr>
  </property>
</Properties>
</file>