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DC8">
      <w:pPr>
        <w:spacing w:line="360" w:lineRule="auto"/>
        <w:rPr>
          <w:rFonts w:ascii="黑体" w:hAnsi="黑体" w:eastAsia="黑体"/>
          <w:b/>
          <w:bCs/>
          <w:color w:val="000000"/>
          <w:sz w:val="48"/>
          <w:szCs w:val="48"/>
        </w:rPr>
      </w:pPr>
      <w:bookmarkStart w:id="0" w:name="_Toc436386192"/>
      <w:bookmarkStart w:id="1" w:name="_Toc278"/>
      <w:bookmarkStart w:id="201" w:name="_GoBack"/>
      <w:bookmarkEnd w:id="201"/>
    </w:p>
    <w:p w14:paraId="249242FE">
      <w:pPr>
        <w:spacing w:line="360" w:lineRule="auto"/>
        <w:jc w:val="center"/>
        <w:rPr>
          <w:rFonts w:hint="eastAsia" w:ascii="宋体" w:hAnsi="宋体" w:eastAsia="宋体"/>
          <w:b/>
          <w:color w:val="000000"/>
          <w:sz w:val="48"/>
          <w:szCs w:val="48"/>
          <w:lang w:eastAsia="zh-CN"/>
        </w:rPr>
      </w:pPr>
      <w:r>
        <w:rPr>
          <w:rFonts w:hint="eastAsia" w:ascii="宋体" w:hAnsi="宋体" w:cs="宋体"/>
          <w:b/>
          <w:w w:val="95"/>
          <w:sz w:val="48"/>
          <w:szCs w:val="48"/>
          <w:lang w:eastAsia="zh-CN"/>
        </w:rPr>
        <w:t>灵宝市林业局2025年森林防火物资采购项目</w:t>
      </w:r>
    </w:p>
    <w:p w14:paraId="579AD277">
      <w:pPr>
        <w:spacing w:line="360" w:lineRule="auto"/>
        <w:jc w:val="center"/>
        <w:rPr>
          <w:rFonts w:hint="eastAsia" w:ascii="宋体" w:hAnsi="宋体"/>
          <w:b/>
          <w:color w:val="000000"/>
          <w:kern w:val="0"/>
          <w:sz w:val="72"/>
          <w:szCs w:val="72"/>
        </w:rPr>
      </w:pPr>
    </w:p>
    <w:p w14:paraId="21E0E00A">
      <w:pPr>
        <w:spacing w:line="360" w:lineRule="auto"/>
        <w:jc w:val="center"/>
        <w:rPr>
          <w:rFonts w:ascii="宋体" w:hAnsi="宋体"/>
          <w:b/>
          <w:color w:val="000000"/>
          <w:sz w:val="40"/>
          <w:szCs w:val="40"/>
        </w:rPr>
      </w:pPr>
      <w:r>
        <w:rPr>
          <w:rFonts w:hint="eastAsia" w:ascii="宋体" w:hAnsi="宋体"/>
          <w:b/>
          <w:color w:val="000000"/>
          <w:kern w:val="0"/>
          <w:sz w:val="72"/>
          <w:szCs w:val="72"/>
        </w:rPr>
        <w:t>竞争性磋商文件</w:t>
      </w:r>
    </w:p>
    <w:p w14:paraId="441D2402">
      <w:pPr>
        <w:spacing w:line="360" w:lineRule="auto"/>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项目编号：灵宝竞磋采购-2025-</w:t>
      </w:r>
      <w:r>
        <w:rPr>
          <w:rFonts w:hint="eastAsia" w:ascii="宋体" w:hAnsi="宋体"/>
          <w:b/>
          <w:color w:val="000000" w:themeColor="text1"/>
          <w:sz w:val="30"/>
          <w:szCs w:val="30"/>
          <w:lang w:val="en-US" w:eastAsia="zh-CN"/>
          <w14:textFill>
            <w14:solidFill>
              <w14:schemeClr w14:val="tx1"/>
            </w14:solidFill>
          </w14:textFill>
        </w:rPr>
        <w:t>63</w:t>
      </w:r>
      <w:r>
        <w:rPr>
          <w:rFonts w:hint="eastAsia" w:ascii="宋体" w:hAnsi="宋体"/>
          <w:b/>
          <w:color w:val="000000" w:themeColor="text1"/>
          <w:sz w:val="30"/>
          <w:szCs w:val="30"/>
          <w14:textFill>
            <w14:solidFill>
              <w14:schemeClr w14:val="tx1"/>
            </w14:solidFill>
          </w14:textFill>
        </w:rPr>
        <w:t>；LBGZ[2025]138-ZC095</w:t>
      </w:r>
    </w:p>
    <w:p w14:paraId="656975DC">
      <w:pPr>
        <w:spacing w:line="360" w:lineRule="auto"/>
        <w:rPr>
          <w:rFonts w:ascii="宋体" w:hAnsi="宋体"/>
          <w:b/>
          <w:color w:val="000000"/>
          <w:sz w:val="30"/>
          <w:szCs w:val="30"/>
        </w:rPr>
      </w:pPr>
    </w:p>
    <w:p w14:paraId="205C4BB6">
      <w:pPr>
        <w:spacing w:line="360" w:lineRule="auto"/>
        <w:jc w:val="center"/>
        <w:rPr>
          <w:rFonts w:ascii="宋体" w:hAnsi="宋体"/>
          <w:b/>
          <w:color w:val="000000"/>
          <w:sz w:val="30"/>
          <w:szCs w:val="30"/>
        </w:rPr>
      </w:pPr>
      <w:r>
        <w:drawing>
          <wp:inline distT="0" distB="0" distL="114300" distR="114300">
            <wp:extent cx="3590290" cy="3060065"/>
            <wp:effectExtent l="0" t="0" r="1016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590290" cy="3060065"/>
                    </a:xfrm>
                    <a:prstGeom prst="rect">
                      <a:avLst/>
                    </a:prstGeom>
                    <a:noFill/>
                    <a:ln>
                      <a:noFill/>
                    </a:ln>
                  </pic:spPr>
                </pic:pic>
              </a:graphicData>
            </a:graphic>
          </wp:inline>
        </w:drawing>
      </w:r>
    </w:p>
    <w:p w14:paraId="66482A63">
      <w:pPr>
        <w:spacing w:line="360" w:lineRule="auto"/>
        <w:rPr>
          <w:rFonts w:ascii="宋体" w:hAnsi="宋体"/>
          <w:b/>
          <w:color w:val="000000"/>
          <w:sz w:val="32"/>
          <w:szCs w:val="32"/>
        </w:rPr>
      </w:pPr>
    </w:p>
    <w:p w14:paraId="748A6C46">
      <w:pPr>
        <w:spacing w:line="360" w:lineRule="auto"/>
        <w:rPr>
          <w:rFonts w:ascii="黑体" w:hAnsi="黑体" w:eastAsia="黑体" w:cs="黑体"/>
          <w:b/>
          <w:color w:val="000000"/>
          <w:sz w:val="32"/>
          <w:szCs w:val="32"/>
        </w:rPr>
      </w:pPr>
    </w:p>
    <w:p w14:paraId="0E0A7956">
      <w:pPr>
        <w:ind w:firstLine="1600" w:firstLineChars="500"/>
        <w:jc w:val="left"/>
        <w:rPr>
          <w:rFonts w:ascii="宋体" w:hAnsi="宋体" w:cs="宋体"/>
          <w:b/>
          <w:bCs/>
          <w:sz w:val="32"/>
          <w:szCs w:val="32"/>
          <w:highlight w:val="none"/>
        </w:rPr>
      </w:pPr>
      <w:r>
        <w:rPr>
          <w:rFonts w:hint="eastAsia" w:ascii="宋体" w:hAnsi="宋体" w:cs="宋体"/>
          <w:b/>
          <w:bCs/>
          <w:sz w:val="32"/>
          <w:szCs w:val="32"/>
          <w:highlight w:val="none"/>
        </w:rPr>
        <w:t xml:space="preserve">采  </w:t>
      </w:r>
      <w:r>
        <w:rPr>
          <w:rFonts w:hint="eastAsia" w:ascii="宋体" w:hAnsi="宋体" w:cs="宋体"/>
          <w:b/>
          <w:bCs/>
          <w:sz w:val="18"/>
          <w:szCs w:val="32"/>
          <w:highlight w:val="none"/>
        </w:rPr>
        <w:t xml:space="preserve"> </w:t>
      </w:r>
      <w:r>
        <w:rPr>
          <w:rFonts w:hint="eastAsia" w:ascii="宋体" w:hAnsi="宋体" w:cs="宋体"/>
          <w:b/>
          <w:bCs/>
          <w:sz w:val="32"/>
          <w:szCs w:val="32"/>
          <w:highlight w:val="none"/>
        </w:rPr>
        <w:t xml:space="preserve"> 购  人：</w:t>
      </w:r>
      <w:r>
        <w:rPr>
          <w:rFonts w:hint="eastAsia" w:ascii="宋体" w:hAnsi="宋体" w:cs="宋体"/>
          <w:b/>
          <w:bCs/>
          <w:sz w:val="32"/>
          <w:szCs w:val="32"/>
          <w:highlight w:val="none"/>
          <w:lang w:eastAsia="zh-CN"/>
        </w:rPr>
        <w:t>灵宝市林业局</w:t>
      </w:r>
      <w:r>
        <w:rPr>
          <w:rFonts w:hint="eastAsia" w:ascii="宋体" w:hAnsi="宋体" w:cs="宋体"/>
          <w:b/>
          <w:bCs/>
          <w:sz w:val="32"/>
          <w:szCs w:val="32"/>
          <w:highlight w:val="none"/>
        </w:rPr>
        <w:t xml:space="preserve">  </w:t>
      </w:r>
    </w:p>
    <w:p w14:paraId="758966CC">
      <w:pPr>
        <w:ind w:firstLine="1552" w:firstLineChars="485"/>
        <w:jc w:val="left"/>
        <w:rPr>
          <w:rFonts w:hint="eastAsia" w:ascii="宋体" w:hAnsi="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佰诺项目管理有限公司</w:t>
      </w:r>
    </w:p>
    <w:p w14:paraId="5BAFD045">
      <w:pPr>
        <w:ind w:firstLine="1552" w:firstLineChars="485"/>
        <w:jc w:val="left"/>
        <w:rPr>
          <w:rFonts w:ascii="黑体" w:hAnsi="黑体" w:eastAsia="黑体" w:cs="黑体"/>
          <w:b/>
          <w:color w:val="000000"/>
          <w:sz w:val="32"/>
          <w:szCs w:val="32"/>
        </w:rPr>
        <w:sectPr>
          <w:headerReference r:id="rId3" w:type="default"/>
          <w:footerReference r:id="rId4" w:type="default"/>
          <w:pgSz w:w="11906" w:h="16838"/>
          <w:pgMar w:top="1440" w:right="1418" w:bottom="1440" w:left="1418" w:header="851" w:footer="851" w:gutter="0"/>
          <w:cols w:space="720" w:num="1"/>
          <w:docGrid w:type="linesAndChars" w:linePitch="312" w:charSpace="0"/>
        </w:sectPr>
      </w:pPr>
      <w:r>
        <w:rPr>
          <w:rFonts w:hint="eastAsia" w:ascii="宋体" w:hAnsi="宋体" w:cs="宋体"/>
          <w:b/>
          <w:bCs/>
          <w:sz w:val="32"/>
          <w:szCs w:val="32"/>
          <w:highlight w:val="none"/>
        </w:rPr>
        <w:t>日        期：二〇二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lang w:val="en-US" w:eastAsia="zh-CN"/>
        </w:rPr>
        <w:t>年</w:t>
      </w: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lang w:val="en-US" w:eastAsia="zh-CN"/>
        </w:rPr>
        <w:t>月</w:t>
      </w:r>
    </w:p>
    <w:p w14:paraId="495A1A5C">
      <w:pPr>
        <w:spacing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目    录</w:t>
      </w:r>
      <w:bookmarkEnd w:id="0"/>
    </w:p>
    <w:p w14:paraId="23A75C82">
      <w:pPr>
        <w:pStyle w:val="14"/>
        <w:tabs>
          <w:tab w:val="right" w:leader="dot" w:pos="9070"/>
        </w:tabs>
        <w:spacing w:line="5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"_Toc13945" </w:instrText>
      </w:r>
      <w:r>
        <w:fldChar w:fldCharType="separate"/>
      </w:r>
      <w:r>
        <w:rPr>
          <w:rFonts w:hint="eastAsia" w:ascii="宋体" w:hAnsi="宋体" w:cs="宋体"/>
          <w:kern w:val="10"/>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_Toc13945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14:paraId="445B17F7">
      <w:pPr>
        <w:pStyle w:val="14"/>
        <w:tabs>
          <w:tab w:val="right" w:leader="dot" w:pos="9070"/>
        </w:tabs>
        <w:spacing w:line="560" w:lineRule="exact"/>
        <w:rPr>
          <w:rFonts w:ascii="宋体" w:hAnsi="宋体" w:cs="宋体"/>
          <w:sz w:val="24"/>
        </w:rPr>
      </w:pPr>
      <w:r>
        <w:fldChar w:fldCharType="begin"/>
      </w:r>
      <w:r>
        <w:instrText xml:space="preserve"> HYPERLINK \l "_Toc218" </w:instrText>
      </w:r>
      <w:r>
        <w:fldChar w:fldCharType="separate"/>
      </w:r>
      <w:r>
        <w:rPr>
          <w:rFonts w:hint="eastAsia" w:ascii="宋体" w:hAnsi="宋体" w:cs="宋体"/>
          <w:sz w:val="24"/>
        </w:rPr>
        <w:t>第二章  投标须知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965B5EC">
      <w:pPr>
        <w:pStyle w:val="14"/>
        <w:tabs>
          <w:tab w:val="right" w:leader="dot" w:pos="9070"/>
        </w:tabs>
        <w:spacing w:line="560" w:lineRule="exact"/>
        <w:rPr>
          <w:rFonts w:ascii="宋体" w:hAnsi="宋体" w:cs="宋体"/>
          <w:sz w:val="24"/>
        </w:rPr>
      </w:pPr>
      <w:r>
        <w:fldChar w:fldCharType="begin"/>
      </w:r>
      <w:r>
        <w:instrText xml:space="preserve"> HYPERLINK \l "_Toc6871" </w:instrText>
      </w:r>
      <w:r>
        <w:fldChar w:fldCharType="separate"/>
      </w:r>
      <w:r>
        <w:rPr>
          <w:rFonts w:hint="eastAsia" w:ascii="宋体" w:hAnsi="宋体" w:cs="宋体"/>
          <w:sz w:val="24"/>
        </w:rPr>
        <w:t>第三章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_Toc6871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14:paraId="66660A66">
      <w:pPr>
        <w:pStyle w:val="14"/>
        <w:tabs>
          <w:tab w:val="right" w:leader="dot" w:pos="9070"/>
        </w:tabs>
        <w:spacing w:line="560" w:lineRule="exact"/>
        <w:rPr>
          <w:rFonts w:ascii="宋体" w:hAnsi="宋体" w:cs="宋体"/>
          <w:sz w:val="24"/>
        </w:rPr>
      </w:pPr>
      <w:r>
        <w:fldChar w:fldCharType="begin"/>
      </w:r>
      <w:r>
        <w:instrText xml:space="preserve"> HYPERLINK \l "_Toc17150" </w:instrText>
      </w:r>
      <w:r>
        <w:fldChar w:fldCharType="separate"/>
      </w:r>
      <w:r>
        <w:rPr>
          <w:rFonts w:hint="eastAsia" w:ascii="宋体" w:hAnsi="宋体" w:cs="宋体"/>
          <w:sz w:val="24"/>
        </w:rPr>
        <w:t>第四章 评标办法（综合评估法）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_Toc17150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r>
        <w:rPr>
          <w:rFonts w:hint="eastAsia" w:ascii="宋体" w:hAnsi="宋体" w:cs="宋体"/>
          <w:sz w:val="24"/>
        </w:rPr>
        <w:fldChar w:fldCharType="end"/>
      </w:r>
    </w:p>
    <w:p w14:paraId="61885C0D">
      <w:pPr>
        <w:pStyle w:val="14"/>
        <w:tabs>
          <w:tab w:val="right" w:leader="dot" w:pos="9070"/>
        </w:tabs>
        <w:spacing w:line="560" w:lineRule="exact"/>
        <w:rPr>
          <w:rFonts w:ascii="宋体" w:hAnsi="宋体" w:cs="宋体"/>
          <w:sz w:val="24"/>
        </w:rPr>
      </w:pPr>
      <w:r>
        <w:fldChar w:fldCharType="begin"/>
      </w:r>
      <w:r>
        <w:instrText xml:space="preserve"> HYPERLINK \l "_Toc3245" </w:instrText>
      </w:r>
      <w:r>
        <w:fldChar w:fldCharType="separate"/>
      </w:r>
      <w:r>
        <w:rPr>
          <w:rFonts w:hint="eastAsia" w:ascii="宋体" w:hAnsi="宋体" w:cs="宋体"/>
          <w:bCs/>
          <w:sz w:val="24"/>
        </w:rPr>
        <w:t>第</w:t>
      </w:r>
      <w:r>
        <w:rPr>
          <w:rFonts w:hint="eastAsia" w:ascii="宋体" w:hAnsi="宋体" w:cs="宋体"/>
          <w:sz w:val="24"/>
        </w:rPr>
        <w:t>五章 合同文本格式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_Toc3245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r>
        <w:rPr>
          <w:rFonts w:hint="eastAsia" w:ascii="宋体" w:hAnsi="宋体" w:cs="宋体"/>
          <w:sz w:val="24"/>
        </w:rPr>
        <w:fldChar w:fldCharType="end"/>
      </w:r>
    </w:p>
    <w:p w14:paraId="1BB535FA">
      <w:pPr>
        <w:pStyle w:val="14"/>
        <w:tabs>
          <w:tab w:val="right" w:leader="dot" w:pos="9070"/>
        </w:tabs>
        <w:spacing w:line="560" w:lineRule="exact"/>
        <w:rPr>
          <w:rFonts w:ascii="宋体" w:hAnsi="宋体" w:cs="宋体"/>
          <w:sz w:val="24"/>
        </w:rPr>
      </w:pPr>
      <w:r>
        <w:fldChar w:fldCharType="begin"/>
      </w:r>
      <w:r>
        <w:instrText xml:space="preserve"> HYPERLINK \l "_Toc30109" </w:instrText>
      </w:r>
      <w:r>
        <w:fldChar w:fldCharType="separate"/>
      </w:r>
      <w:r>
        <w:rPr>
          <w:rFonts w:hint="eastAsia" w:ascii="宋体" w:hAnsi="宋体" w:cs="宋体"/>
          <w:sz w:val="24"/>
        </w:rPr>
        <w:t>第六章 响应性文件格式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_Toc30109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14:paraId="73FB4C36">
      <w:pPr>
        <w:pStyle w:val="15"/>
        <w:tabs>
          <w:tab w:val="right" w:leader="dot" w:pos="9070"/>
        </w:tabs>
        <w:spacing w:line="560" w:lineRule="exact"/>
        <w:ind w:left="0" w:leftChars="0"/>
        <w:rPr>
          <w:rFonts w:ascii="宋体" w:hAnsi="宋体" w:cs="宋体"/>
          <w:sz w:val="24"/>
        </w:rPr>
      </w:pPr>
      <w:r>
        <w:fldChar w:fldCharType="begin"/>
      </w:r>
      <w:r>
        <w:instrText xml:space="preserve"> HYPERLINK \l "_Toc7366" </w:instrText>
      </w:r>
      <w:r>
        <w:fldChar w:fldCharType="separate"/>
      </w:r>
      <w:r>
        <w:rPr>
          <w:rFonts w:hint="eastAsia" w:ascii="宋体" w:hAnsi="宋体" w:cs="宋体"/>
          <w:bCs/>
          <w:kern w:val="10"/>
          <w:sz w:val="24"/>
        </w:rPr>
        <w:t>一、投标函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_Toc7366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3205EEC1">
      <w:pPr>
        <w:pStyle w:val="15"/>
        <w:tabs>
          <w:tab w:val="right" w:leader="dot" w:pos="9070"/>
        </w:tabs>
        <w:spacing w:line="560" w:lineRule="exact"/>
        <w:ind w:left="0" w:leftChars="0"/>
        <w:rPr>
          <w:rFonts w:ascii="宋体" w:hAnsi="宋体" w:cs="宋体"/>
          <w:sz w:val="24"/>
        </w:rPr>
      </w:pPr>
      <w:r>
        <w:fldChar w:fldCharType="begin"/>
      </w:r>
      <w:r>
        <w:instrText xml:space="preserve"> HYPERLINK \l "_Toc9610" </w:instrText>
      </w:r>
      <w:r>
        <w:fldChar w:fldCharType="separate"/>
      </w:r>
      <w:r>
        <w:rPr>
          <w:rFonts w:hint="eastAsia" w:ascii="宋体" w:hAnsi="宋体" w:cs="宋体"/>
          <w:bCs/>
          <w:kern w:val="10"/>
          <w:sz w:val="24"/>
        </w:rPr>
        <w:t>二、法定代表人身份证明及授权委托书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_Toc9610 \h </w:instrText>
      </w:r>
      <w:r>
        <w:rPr>
          <w:rFonts w:hint="eastAsia" w:ascii="宋体" w:hAnsi="宋体" w:cs="宋体"/>
          <w:sz w:val="24"/>
        </w:rPr>
        <w:fldChar w:fldCharType="separate"/>
      </w:r>
      <w:r>
        <w:rPr>
          <w:rFonts w:hint="eastAsia" w:ascii="宋体" w:hAnsi="宋体" w:cs="宋体"/>
          <w:sz w:val="24"/>
        </w:rPr>
        <w:t>64</w:t>
      </w:r>
      <w:r>
        <w:rPr>
          <w:rFonts w:hint="eastAsia" w:ascii="宋体" w:hAnsi="宋体" w:cs="宋体"/>
          <w:sz w:val="24"/>
        </w:rPr>
        <w:fldChar w:fldCharType="end"/>
      </w:r>
      <w:r>
        <w:rPr>
          <w:rFonts w:hint="eastAsia" w:ascii="宋体" w:hAnsi="宋体" w:cs="宋体"/>
          <w:sz w:val="24"/>
        </w:rPr>
        <w:fldChar w:fldCharType="end"/>
      </w:r>
    </w:p>
    <w:p w14:paraId="7A30873A">
      <w:pPr>
        <w:pStyle w:val="15"/>
        <w:tabs>
          <w:tab w:val="right" w:leader="dot" w:pos="9070"/>
        </w:tabs>
        <w:spacing w:line="560" w:lineRule="exact"/>
        <w:ind w:left="0" w:leftChars="0"/>
        <w:rPr>
          <w:rFonts w:ascii="宋体" w:hAnsi="宋体" w:cs="宋体"/>
          <w:sz w:val="24"/>
        </w:rPr>
      </w:pPr>
      <w:r>
        <w:fldChar w:fldCharType="begin"/>
      </w:r>
      <w:r>
        <w:instrText xml:space="preserve"> HYPERLINK \l "_Toc25589" </w:instrText>
      </w:r>
      <w:r>
        <w:fldChar w:fldCharType="separate"/>
      </w:r>
      <w:r>
        <w:rPr>
          <w:rFonts w:hint="eastAsia" w:ascii="宋体" w:hAnsi="宋体" w:cs="宋体"/>
          <w:bCs/>
          <w:kern w:val="10"/>
          <w:sz w:val="24"/>
        </w:rPr>
        <w:t>三、投标承诺函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_Toc25589 \h </w:instrText>
      </w:r>
      <w:r>
        <w:rPr>
          <w:rFonts w:hint="eastAsia" w:ascii="宋体" w:hAnsi="宋体" w:cs="宋体"/>
          <w:sz w:val="24"/>
        </w:rPr>
        <w:fldChar w:fldCharType="separate"/>
      </w:r>
      <w:r>
        <w:rPr>
          <w:rFonts w:hint="eastAsia" w:ascii="宋体" w:hAnsi="宋体" w:cs="宋体"/>
          <w:sz w:val="24"/>
        </w:rPr>
        <w:t>66</w:t>
      </w:r>
      <w:r>
        <w:rPr>
          <w:rFonts w:hint="eastAsia" w:ascii="宋体" w:hAnsi="宋体" w:cs="宋体"/>
          <w:sz w:val="24"/>
        </w:rPr>
        <w:fldChar w:fldCharType="end"/>
      </w:r>
      <w:r>
        <w:rPr>
          <w:rFonts w:hint="eastAsia" w:ascii="宋体" w:hAnsi="宋体" w:cs="宋体"/>
          <w:sz w:val="24"/>
        </w:rPr>
        <w:fldChar w:fldCharType="end"/>
      </w:r>
    </w:p>
    <w:p w14:paraId="4660BF3C">
      <w:pPr>
        <w:pStyle w:val="15"/>
        <w:tabs>
          <w:tab w:val="right" w:leader="dot" w:pos="9070"/>
        </w:tabs>
        <w:spacing w:line="560" w:lineRule="exact"/>
        <w:ind w:left="0" w:leftChars="0"/>
        <w:rPr>
          <w:rFonts w:ascii="宋体" w:hAnsi="宋体" w:cs="宋体"/>
          <w:sz w:val="24"/>
        </w:rPr>
      </w:pPr>
      <w:r>
        <w:fldChar w:fldCharType="begin"/>
      </w:r>
      <w:r>
        <w:instrText xml:space="preserve"> HYPERLINK \l "_Toc25666" </w:instrText>
      </w:r>
      <w:r>
        <w:fldChar w:fldCharType="separate"/>
      </w:r>
      <w:r>
        <w:rPr>
          <w:rFonts w:hint="eastAsia" w:ascii="宋体" w:hAnsi="宋体" w:cs="宋体"/>
          <w:bCs/>
          <w:kern w:val="10"/>
          <w:sz w:val="24"/>
        </w:rPr>
        <w:t>四、报价一览表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_Toc25666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19C432EE">
      <w:pPr>
        <w:pStyle w:val="15"/>
        <w:tabs>
          <w:tab w:val="right" w:leader="dot" w:pos="9070"/>
        </w:tabs>
        <w:spacing w:line="560" w:lineRule="exact"/>
        <w:ind w:left="0" w:leftChars="0"/>
        <w:rPr>
          <w:rFonts w:ascii="宋体" w:hAnsi="宋体" w:cs="宋体"/>
          <w:sz w:val="24"/>
        </w:rPr>
      </w:pPr>
      <w:r>
        <w:fldChar w:fldCharType="begin"/>
      </w:r>
      <w:r>
        <w:instrText xml:space="preserve"> HYPERLINK \l "_Toc8094" </w:instrText>
      </w:r>
      <w:r>
        <w:fldChar w:fldCharType="separate"/>
      </w:r>
      <w:r>
        <w:rPr>
          <w:rFonts w:hint="eastAsia" w:ascii="宋体" w:hAnsi="宋体" w:cs="宋体"/>
          <w:bCs/>
          <w:kern w:val="10"/>
          <w:sz w:val="24"/>
        </w:rPr>
        <w:t>五、</w:t>
      </w:r>
      <w:r>
        <w:rPr>
          <w:rFonts w:hint="eastAsia" w:ascii="宋体" w:hAnsi="宋体" w:cs="宋体"/>
          <w:bCs/>
          <w:kern w:val="10"/>
          <w:sz w:val="24"/>
          <w:lang w:val="en-US" w:eastAsia="zh-CN"/>
        </w:rPr>
        <w:t>技术部分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_Toc8094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080DC0F6">
      <w:pPr>
        <w:pStyle w:val="15"/>
        <w:tabs>
          <w:tab w:val="right" w:leader="dot" w:pos="9070"/>
        </w:tabs>
        <w:spacing w:line="560" w:lineRule="exact"/>
        <w:ind w:left="0" w:leftChars="0"/>
        <w:rPr>
          <w:rFonts w:ascii="宋体" w:hAnsi="宋体" w:cs="宋体"/>
          <w:sz w:val="24"/>
        </w:rPr>
      </w:pPr>
      <w:r>
        <w:fldChar w:fldCharType="begin"/>
      </w:r>
      <w:r>
        <w:instrText xml:space="preserve"> HYPERLINK \l "_Toc11250" </w:instrText>
      </w:r>
      <w:r>
        <w:fldChar w:fldCharType="separate"/>
      </w:r>
      <w:r>
        <w:rPr>
          <w:rFonts w:hint="eastAsia" w:ascii="宋体" w:hAnsi="宋体" w:cs="宋体"/>
          <w:bCs/>
          <w:kern w:val="10"/>
          <w:sz w:val="24"/>
        </w:rPr>
        <w:t>六、质保及售后服务承诺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_Toc11250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r>
        <w:rPr>
          <w:rFonts w:hint="eastAsia" w:ascii="宋体" w:hAnsi="宋体" w:cs="宋体"/>
          <w:sz w:val="24"/>
        </w:rPr>
        <w:fldChar w:fldCharType="end"/>
      </w:r>
    </w:p>
    <w:p w14:paraId="63A3D060">
      <w:pPr>
        <w:pStyle w:val="15"/>
        <w:tabs>
          <w:tab w:val="right" w:leader="dot" w:pos="9070"/>
        </w:tabs>
        <w:spacing w:line="560" w:lineRule="exact"/>
        <w:ind w:left="0" w:leftChars="0"/>
        <w:rPr>
          <w:rFonts w:ascii="宋体" w:hAnsi="宋体" w:cs="宋体"/>
          <w:sz w:val="24"/>
        </w:rPr>
      </w:pPr>
      <w:r>
        <w:fldChar w:fldCharType="begin"/>
      </w:r>
      <w:r>
        <w:instrText xml:space="preserve"> HYPERLINK \l "_Toc12847" </w:instrText>
      </w:r>
      <w:r>
        <w:fldChar w:fldCharType="separate"/>
      </w:r>
      <w:r>
        <w:rPr>
          <w:rFonts w:hint="eastAsia" w:ascii="宋体" w:hAnsi="宋体" w:cs="宋体"/>
          <w:bCs/>
          <w:kern w:val="10"/>
          <w:sz w:val="24"/>
        </w:rPr>
        <w:t>七、中小微企业声明函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_Toc12847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r>
        <w:rPr>
          <w:rFonts w:hint="eastAsia" w:ascii="宋体" w:hAnsi="宋体" w:cs="宋体"/>
          <w:sz w:val="24"/>
        </w:rPr>
        <w:fldChar w:fldCharType="end"/>
      </w:r>
    </w:p>
    <w:p w14:paraId="5898CDB4">
      <w:pPr>
        <w:pStyle w:val="15"/>
        <w:tabs>
          <w:tab w:val="right" w:leader="dot" w:pos="9070"/>
        </w:tabs>
        <w:spacing w:line="560" w:lineRule="exact"/>
        <w:ind w:left="0" w:leftChars="0"/>
        <w:rPr>
          <w:rFonts w:ascii="宋体" w:hAnsi="宋体" w:cs="宋体"/>
          <w:sz w:val="24"/>
        </w:rPr>
      </w:pPr>
      <w:r>
        <w:fldChar w:fldCharType="begin"/>
      </w:r>
      <w:r>
        <w:instrText xml:space="preserve"> HYPERLINK \l "_Toc10871" </w:instrText>
      </w:r>
      <w:r>
        <w:fldChar w:fldCharType="separate"/>
      </w:r>
      <w:r>
        <w:rPr>
          <w:rFonts w:hint="eastAsia" w:ascii="宋体" w:hAnsi="宋体" w:cs="宋体"/>
          <w:bCs/>
          <w:kern w:val="10"/>
          <w:sz w:val="24"/>
        </w:rPr>
        <w:t>八、监狱企业证明材料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_Toc10871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r>
        <w:rPr>
          <w:rFonts w:hint="eastAsia" w:ascii="宋体" w:hAnsi="宋体" w:cs="宋体"/>
          <w:sz w:val="24"/>
        </w:rPr>
        <w:fldChar w:fldCharType="end"/>
      </w:r>
    </w:p>
    <w:p w14:paraId="4554EA44">
      <w:pPr>
        <w:pStyle w:val="15"/>
        <w:tabs>
          <w:tab w:val="right" w:leader="dot" w:pos="9070"/>
        </w:tabs>
        <w:spacing w:line="560" w:lineRule="exact"/>
        <w:ind w:left="0" w:leftChars="0"/>
        <w:rPr>
          <w:rFonts w:ascii="宋体" w:hAnsi="宋体" w:cs="宋体"/>
          <w:sz w:val="24"/>
        </w:rPr>
      </w:pPr>
      <w:r>
        <w:fldChar w:fldCharType="begin"/>
      </w:r>
      <w:r>
        <w:instrText xml:space="preserve"> HYPERLINK \l "_Toc14999" </w:instrText>
      </w:r>
      <w:r>
        <w:fldChar w:fldCharType="separate"/>
      </w:r>
      <w:r>
        <w:rPr>
          <w:rFonts w:hint="eastAsia" w:ascii="宋体" w:hAnsi="宋体" w:cs="宋体"/>
          <w:bCs/>
          <w:kern w:val="10"/>
          <w:sz w:val="24"/>
        </w:rPr>
        <w:t>九、资格审查资料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_Toc14999 \h </w:instrText>
      </w:r>
      <w:r>
        <w:rPr>
          <w:rFonts w:hint="eastAsia" w:ascii="宋体" w:hAnsi="宋体" w:cs="宋体"/>
          <w:sz w:val="24"/>
        </w:rPr>
        <w:fldChar w:fldCharType="separate"/>
      </w:r>
      <w:r>
        <w:rPr>
          <w:rFonts w:hint="eastAsia" w:ascii="宋体" w:hAnsi="宋体" w:cs="宋体"/>
          <w:sz w:val="24"/>
        </w:rPr>
        <w:t>72</w:t>
      </w:r>
      <w:r>
        <w:rPr>
          <w:rFonts w:hint="eastAsia" w:ascii="宋体" w:hAnsi="宋体" w:cs="宋体"/>
          <w:sz w:val="24"/>
        </w:rPr>
        <w:fldChar w:fldCharType="end"/>
      </w:r>
      <w:r>
        <w:rPr>
          <w:rFonts w:hint="eastAsia" w:ascii="宋体" w:hAnsi="宋体" w:cs="宋体"/>
          <w:sz w:val="24"/>
        </w:rPr>
        <w:fldChar w:fldCharType="end"/>
      </w:r>
    </w:p>
    <w:p w14:paraId="1918345F">
      <w:pPr>
        <w:pStyle w:val="15"/>
        <w:tabs>
          <w:tab w:val="right" w:leader="dot" w:pos="9070"/>
        </w:tabs>
        <w:spacing w:line="560" w:lineRule="exact"/>
        <w:ind w:left="0" w:leftChars="0"/>
        <w:rPr>
          <w:rFonts w:ascii="宋体" w:hAnsi="宋体" w:cs="宋体"/>
          <w:sz w:val="24"/>
        </w:rPr>
      </w:pPr>
      <w:r>
        <w:fldChar w:fldCharType="begin"/>
      </w:r>
      <w:r>
        <w:instrText xml:space="preserve"> HYPERLINK \l "_Toc4481" </w:instrText>
      </w:r>
      <w:r>
        <w:fldChar w:fldCharType="separate"/>
      </w:r>
      <w:r>
        <w:rPr>
          <w:rFonts w:hint="eastAsia" w:ascii="宋体" w:hAnsi="宋体" w:cs="宋体"/>
          <w:bCs/>
          <w:kern w:val="10"/>
          <w:sz w:val="24"/>
        </w:rPr>
        <w:t>十、其他材料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_Toc4481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14:paraId="5CFD37D4">
      <w:pPr>
        <w:spacing w:line="560" w:lineRule="exact"/>
        <w:rPr>
          <w:rFonts w:ascii="宋体" w:hAnsi="宋体" w:cs="宋体"/>
          <w:sz w:val="24"/>
        </w:rPr>
      </w:pPr>
      <w:r>
        <w:rPr>
          <w:rFonts w:hint="eastAsia" w:ascii="宋体" w:hAnsi="宋体" w:cs="宋体"/>
          <w:sz w:val="24"/>
        </w:rPr>
        <w:fldChar w:fldCharType="end"/>
      </w:r>
    </w:p>
    <w:p w14:paraId="3F0130A6">
      <w:pPr>
        <w:pStyle w:val="18"/>
        <w:ind w:firstLine="0"/>
      </w:pPr>
    </w:p>
    <w:p w14:paraId="0AE7251E">
      <w:pPr>
        <w:rPr>
          <w:rFonts w:ascii="黑体" w:hAnsi="黑体" w:eastAsia="黑体" w:cs="宋体"/>
          <w:b/>
          <w:color w:val="000000"/>
          <w:kern w:val="10"/>
          <w:sz w:val="36"/>
          <w:szCs w:val="36"/>
        </w:rPr>
      </w:pPr>
      <w:bookmarkStart w:id="2" w:name="_Toc16504"/>
      <w:bookmarkStart w:id="3" w:name="_Toc16973"/>
      <w:bookmarkStart w:id="4" w:name="_Toc99007039"/>
      <w:bookmarkStart w:id="5" w:name="_Toc13945"/>
      <w:bookmarkStart w:id="6" w:name="_Toc516499642"/>
      <w:bookmarkStart w:id="7" w:name="_Toc20852"/>
      <w:bookmarkStart w:id="8" w:name="_Toc29843"/>
      <w:bookmarkStart w:id="9" w:name="_Toc13992"/>
      <w:bookmarkStart w:id="10" w:name="_Toc57277876"/>
      <w:r>
        <w:rPr>
          <w:rFonts w:hint="eastAsia" w:ascii="黑体" w:hAnsi="黑体" w:eastAsia="黑体" w:cs="宋体"/>
          <w:b/>
          <w:color w:val="000000"/>
          <w:kern w:val="10"/>
          <w:sz w:val="36"/>
          <w:szCs w:val="36"/>
        </w:rPr>
        <w:br w:type="page"/>
      </w:r>
    </w:p>
    <w:p w14:paraId="33392F74">
      <w:pPr>
        <w:spacing w:line="360" w:lineRule="auto"/>
        <w:jc w:val="center"/>
        <w:outlineLvl w:val="0"/>
        <w:rPr>
          <w:rFonts w:ascii="黑体" w:hAnsi="黑体" w:eastAsia="黑体" w:cs="宋体"/>
          <w:b/>
          <w:color w:val="000000"/>
          <w:kern w:val="10"/>
          <w:sz w:val="36"/>
          <w:szCs w:val="36"/>
        </w:rPr>
      </w:pPr>
      <w:r>
        <w:rPr>
          <w:rFonts w:hint="eastAsia" w:ascii="黑体" w:hAnsi="黑体" w:eastAsia="黑体" w:cs="宋体"/>
          <w:b/>
          <w:color w:val="000000"/>
          <w:kern w:val="10"/>
          <w:sz w:val="36"/>
          <w:szCs w:val="36"/>
        </w:rPr>
        <w:t>第一章  招标公告</w:t>
      </w:r>
      <w:bookmarkEnd w:id="1"/>
      <w:bookmarkEnd w:id="2"/>
      <w:bookmarkEnd w:id="3"/>
      <w:bookmarkEnd w:id="4"/>
      <w:bookmarkEnd w:id="5"/>
      <w:bookmarkEnd w:id="6"/>
      <w:bookmarkEnd w:id="7"/>
      <w:bookmarkEnd w:id="8"/>
      <w:bookmarkEnd w:id="9"/>
      <w:bookmarkEnd w:id="10"/>
      <w:bookmarkStart w:id="11" w:name="_Toc478929098"/>
    </w:p>
    <w:bookmarkEnd w:id="11"/>
    <w:p w14:paraId="307B60C5">
      <w:pPr>
        <w:jc w:val="center"/>
        <w:rPr>
          <w:rFonts w:hint="eastAsia"/>
          <w:b/>
          <w:bCs/>
          <w:sz w:val="32"/>
          <w:szCs w:val="32"/>
          <w:lang w:eastAsia="zh-CN"/>
        </w:rPr>
      </w:pPr>
      <w:bookmarkStart w:id="12" w:name="_Toc16309"/>
      <w:bookmarkStart w:id="13" w:name="_Toc516499644"/>
      <w:bookmarkStart w:id="14" w:name="_Toc1996"/>
      <w:bookmarkStart w:id="15" w:name="_Toc19492"/>
      <w:bookmarkStart w:id="16" w:name="_Toc10294"/>
      <w:bookmarkStart w:id="17" w:name="_Toc28510"/>
      <w:r>
        <w:rPr>
          <w:rFonts w:hint="eastAsia"/>
          <w:b/>
          <w:bCs/>
          <w:sz w:val="32"/>
          <w:szCs w:val="32"/>
          <w:lang w:eastAsia="zh-CN"/>
        </w:rPr>
        <w:t>灵宝市林业局2025年森林防火物资采购项目</w:t>
      </w:r>
    </w:p>
    <w:p w14:paraId="6224356A">
      <w:pPr>
        <w:jc w:val="center"/>
      </w:pPr>
      <w:r>
        <w:rPr>
          <w:rFonts w:hint="eastAsia"/>
          <w:b/>
          <w:bCs/>
          <w:sz w:val="32"/>
          <w:szCs w:val="32"/>
        </w:rPr>
        <w:t>竞争性磋商公告</w:t>
      </w:r>
      <w:bookmarkEnd w:id="12"/>
    </w:p>
    <w:p w14:paraId="4EB31B4C">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佰诺项目管理有限公司</w:t>
      </w:r>
      <w:r>
        <w:rPr>
          <w:rFonts w:hint="eastAsia" w:ascii="宋体" w:hAnsi="宋体" w:eastAsia="宋体" w:cs="宋体"/>
          <w:sz w:val="24"/>
          <w:lang w:eastAsia="zh-CN"/>
        </w:rPr>
        <w:t>受灵宝市林业局的委托，就灵宝市林业局2025年森林防火物资采购项目进行竞争性磋商，项目已由相关部门批准，资金来源为财政资金</w:t>
      </w:r>
      <w:r>
        <w:rPr>
          <w:rFonts w:hint="eastAsia" w:ascii="宋体" w:hAnsi="宋体" w:cs="宋体"/>
          <w:sz w:val="24"/>
          <w:lang w:eastAsia="zh-CN"/>
        </w:rPr>
        <w:t>。</w:t>
      </w:r>
      <w:r>
        <w:rPr>
          <w:rFonts w:hint="eastAsia" w:ascii="宋体" w:hAnsi="宋体" w:eastAsia="宋体" w:cs="宋体"/>
          <w:sz w:val="24"/>
          <w:lang w:eastAsia="zh-CN"/>
        </w:rPr>
        <w:t>欢迎符合资格条件的供应商参加磋商。</w:t>
      </w:r>
    </w:p>
    <w:p w14:paraId="0F8AC3BC">
      <w:pPr>
        <w:spacing w:line="360" w:lineRule="auto"/>
        <w:ind w:firstLine="480" w:firstLineChars="200"/>
        <w:rPr>
          <w:rFonts w:ascii="宋体" w:hAnsi="宋体" w:cs="宋体"/>
          <w:sz w:val="24"/>
        </w:rPr>
      </w:pPr>
      <w:r>
        <w:rPr>
          <w:rFonts w:hint="eastAsia" w:ascii="宋体" w:hAnsi="宋体" w:cs="宋体"/>
          <w:sz w:val="24"/>
        </w:rPr>
        <w:t>一、项目基本情况</w:t>
      </w:r>
    </w:p>
    <w:p w14:paraId="0977A88F">
      <w:pPr>
        <w:spacing w:line="360" w:lineRule="auto"/>
        <w:ind w:firstLine="480" w:firstLineChars="200"/>
        <w:rPr>
          <w:rFonts w:hint="eastAsia" w:ascii="宋体" w:hAnsi="宋体" w:cs="宋体"/>
          <w:sz w:val="24"/>
          <w:lang w:eastAsia="zh-CN"/>
        </w:rPr>
      </w:pPr>
      <w:r>
        <w:rPr>
          <w:rFonts w:hint="eastAsia" w:ascii="宋体" w:hAnsi="宋体" w:cs="宋体"/>
          <w:sz w:val="24"/>
        </w:rPr>
        <w:t>1、采购项目名称：</w:t>
      </w:r>
      <w:r>
        <w:rPr>
          <w:rFonts w:hint="eastAsia" w:ascii="宋体" w:hAnsi="宋体" w:cs="宋体"/>
          <w:sz w:val="24"/>
          <w:lang w:eastAsia="zh-CN"/>
        </w:rPr>
        <w:t>灵宝市林业局2025年森林防火物资采购项目</w:t>
      </w:r>
    </w:p>
    <w:p w14:paraId="59034CA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2、采购项目编号：</w:t>
      </w:r>
      <w:r>
        <w:rPr>
          <w:rFonts w:hint="eastAsia" w:ascii="宋体" w:hAnsi="宋体" w:cs="宋体"/>
          <w:sz w:val="24"/>
          <w:lang w:eastAsia="zh-CN"/>
        </w:rPr>
        <w:t>灵宝竞磋采购-2025-63；LBGZ[2025]138-ZC095</w:t>
      </w:r>
    </w:p>
    <w:p w14:paraId="7D9237C1">
      <w:pPr>
        <w:spacing w:line="360" w:lineRule="auto"/>
        <w:ind w:firstLine="480" w:firstLineChars="200"/>
        <w:rPr>
          <w:rFonts w:ascii="宋体" w:hAnsi="宋体" w:cs="宋体"/>
          <w:sz w:val="24"/>
        </w:rPr>
      </w:pPr>
      <w:r>
        <w:rPr>
          <w:rFonts w:hint="eastAsia" w:ascii="宋体" w:hAnsi="宋体" w:cs="宋体"/>
          <w:sz w:val="24"/>
        </w:rPr>
        <w:t>3、采购方式：竞争性磋商</w:t>
      </w:r>
    </w:p>
    <w:p w14:paraId="105AE071">
      <w:pPr>
        <w:spacing w:line="360" w:lineRule="auto"/>
        <w:ind w:firstLine="480" w:firstLineChars="200"/>
        <w:rPr>
          <w:rFonts w:ascii="宋体" w:hAnsi="宋体"/>
          <w:sz w:val="24"/>
          <w:szCs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sz w:val="24"/>
          <w:szCs w:val="24"/>
        </w:rPr>
        <w:t>采购内容及标段划分：本项目划分为</w:t>
      </w:r>
      <w:r>
        <w:rPr>
          <w:rFonts w:hint="eastAsia" w:ascii="宋体" w:hAnsi="宋体"/>
          <w:sz w:val="24"/>
          <w:szCs w:val="24"/>
          <w:lang w:val="en-US" w:eastAsia="zh-CN"/>
        </w:rPr>
        <w:t>两</w:t>
      </w:r>
      <w:r>
        <w:rPr>
          <w:rFonts w:hint="eastAsia" w:ascii="宋体" w:hAnsi="宋体"/>
          <w:sz w:val="24"/>
          <w:szCs w:val="24"/>
        </w:rPr>
        <w:t>个标段；</w:t>
      </w:r>
    </w:p>
    <w:p w14:paraId="548941A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一标段主要采购侦查无人机、植保无人机、巡护无人机、手掷灭火弹等（具体内容详见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2D5827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二标段主要采购防火服（帽、手套、皮靴腰带）、发电机、户外电源、帐篷等（具体内容详见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71FB4B8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、预算金额：</w:t>
      </w:r>
      <w:r>
        <w:rPr>
          <w:rFonts w:hint="eastAsia" w:ascii="宋体" w:hAnsi="宋体" w:cs="宋体"/>
          <w:sz w:val="24"/>
          <w:lang w:val="en-US" w:eastAsia="zh-CN"/>
        </w:rPr>
        <w:t>500000.00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一标段：302200.00元，二标段：197800.00元</w:t>
      </w:r>
    </w:p>
    <w:p w14:paraId="5D4393BB">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交货地点：采购人指定地点；</w:t>
      </w:r>
    </w:p>
    <w:p w14:paraId="2BAE61E7">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质保期：以各标段采购清单产品实际质保期为准；</w:t>
      </w:r>
    </w:p>
    <w:p w14:paraId="6B537530">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质量要求：符合国家及行业标准需求并满足采购人要求。</w:t>
      </w:r>
    </w:p>
    <w:p w14:paraId="312A8D11">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、交货期：合同签订后</w:t>
      </w:r>
      <w:r>
        <w:rPr>
          <w:rFonts w:hint="eastAsia" w:ascii="宋体" w:hAnsi="宋体" w:cs="宋体"/>
          <w:sz w:val="24"/>
          <w:lang w:val="en-US" w:eastAsia="zh-CN"/>
        </w:rPr>
        <w:t>10</w:t>
      </w:r>
      <w:r>
        <w:rPr>
          <w:rFonts w:hint="eastAsia" w:ascii="宋体" w:hAnsi="宋体" w:cs="宋体"/>
          <w:sz w:val="24"/>
        </w:rPr>
        <w:t>天内完成</w:t>
      </w:r>
    </w:p>
    <w:p w14:paraId="109D855E">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、本项目是否接受联合体投标：否</w:t>
      </w:r>
    </w:p>
    <w:p w14:paraId="70F47D35">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11</w:t>
      </w:r>
      <w:r>
        <w:rPr>
          <w:rFonts w:hint="eastAsia" w:ascii="宋体" w:hAnsi="宋体" w:cs="宋体"/>
          <w:sz w:val="24"/>
        </w:rPr>
        <w:t>、是否接受进口产品：</w:t>
      </w:r>
      <w:r>
        <w:rPr>
          <w:rFonts w:hint="eastAsia" w:ascii="宋体" w:hAnsi="宋体" w:cs="宋体"/>
          <w:sz w:val="24"/>
          <w:lang w:val="en-US" w:eastAsia="zh-CN"/>
        </w:rPr>
        <w:t>否</w:t>
      </w:r>
    </w:p>
    <w:p w14:paraId="7ECE5C35">
      <w:pPr>
        <w:spacing w:line="360" w:lineRule="auto"/>
        <w:ind w:firstLine="480" w:firstLineChars="200"/>
        <w:rPr>
          <w:rFonts w:ascii="宋体" w:hAnsi="宋体" w:cs="宋体"/>
          <w:sz w:val="24"/>
        </w:rPr>
      </w:pPr>
      <w:r>
        <w:rPr>
          <w:rFonts w:hint="eastAsia" w:ascii="宋体" w:hAnsi="宋体" w:cs="宋体"/>
          <w:sz w:val="24"/>
          <w:lang w:val="en-US" w:eastAsia="zh-CN"/>
        </w:rPr>
        <w:t>12</w:t>
      </w:r>
      <w:r>
        <w:rPr>
          <w:rFonts w:hint="eastAsia" w:ascii="宋体" w:hAnsi="宋体" w:cs="宋体"/>
          <w:sz w:val="24"/>
        </w:rPr>
        <w:t>、是否专门面向中小企业：否</w:t>
      </w:r>
    </w:p>
    <w:p w14:paraId="280FB5A1">
      <w:pPr>
        <w:spacing w:line="360" w:lineRule="auto"/>
        <w:ind w:firstLine="480" w:firstLineChars="200"/>
        <w:rPr>
          <w:rFonts w:hint="eastAsia" w:ascii="宋体" w:hAnsi="宋体" w:cs="宋体"/>
          <w:sz w:val="24"/>
        </w:rPr>
      </w:pPr>
      <w:r>
        <w:rPr>
          <w:rFonts w:hint="eastAsia" w:ascii="宋体" w:hAnsi="宋体" w:cs="宋体"/>
          <w:sz w:val="24"/>
        </w:rPr>
        <w:t>二、供应商资格要求一标段、二标段：</w:t>
      </w:r>
    </w:p>
    <w:p w14:paraId="3FD40448">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4D4A6690">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562D7421">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6090FC0F">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3.1</w:t>
      </w:r>
      <w:bookmarkStart w:id="18" w:name="OLE_LINK1"/>
      <w:r>
        <w:rPr>
          <w:rFonts w:hint="eastAsia" w:ascii="宋体" w:hAnsi="宋体" w:cs="宋体"/>
          <w:sz w:val="24"/>
        </w:rPr>
        <w:t>供应商须具有有效的营业执照</w:t>
      </w:r>
      <w:r>
        <w:rPr>
          <w:rFonts w:hint="eastAsia" w:ascii="宋体" w:hAnsi="宋体" w:cs="宋体"/>
          <w:sz w:val="24"/>
          <w:lang w:val="en-US" w:eastAsia="zh-CN"/>
        </w:rPr>
        <w:t>,且经营范围能满足本项目采购需求；</w:t>
      </w:r>
      <w:bookmarkEnd w:id="18"/>
    </w:p>
    <w:p w14:paraId="53752BCB">
      <w:pPr>
        <w:spacing w:line="360" w:lineRule="auto"/>
        <w:ind w:firstLine="480" w:firstLineChars="200"/>
        <w:rPr>
          <w:rFonts w:ascii="宋体" w:hAnsi="宋体" w:cs="宋体"/>
          <w:sz w:val="24"/>
        </w:rPr>
      </w:pPr>
      <w:r>
        <w:rPr>
          <w:rFonts w:hint="eastAsia" w:ascii="宋体" w:hAnsi="宋体" w:cs="宋体"/>
          <w:sz w:val="24"/>
        </w:rPr>
        <w:t>3.2具有良好的商业信誉和健全的财务会计制度（自行作出承诺，格式自拟）；</w:t>
      </w:r>
    </w:p>
    <w:p w14:paraId="7006E852">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具有依法缴纳税收和社会保障资金的良好记录（自行作出承诺，格式自拟）；</w:t>
      </w:r>
    </w:p>
    <w:p w14:paraId="39751B5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出具本单位无商业贿赂及无不正当竞争行为的承诺书（自行作出承诺，格式自拟）</w:t>
      </w:r>
    </w:p>
    <w:p w14:paraId="5D3600F4">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参加政府采购活动前3年内在经营活动中没有重大违法记录（提供供应商书面声明；供应商自行承诺并承担后果，声明函不实的，按《政府采购法》有关提供虚假材料的有关规定给予处罚）；</w:t>
      </w:r>
    </w:p>
    <w:p w14:paraId="2F0D7361">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提供“中国执行信息公开网”、“信用中国”和“中国政府采购网”网站的查询信息截图，加盖单位公章，截图需显示查询时间，查询时间：自公告发布之日起至投标截止时间前）；</w:t>
      </w:r>
    </w:p>
    <w:p w14:paraId="33A6CD5A">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单位负责人为同一人或者存在控股、管理关系的不同单位，不得参加同一标段投标或者未划分标段的同一招标项目投标；（提供“国家企业信用信息公示系统”中查询打印的相关信息并加盖公章（查询信息需包含公司基本信息、股东信息及股权变更信息等相关信息，查询日期为本项目公告发布之后至开标截止时间止））。</w:t>
      </w:r>
    </w:p>
    <w:p w14:paraId="7B4C7512">
      <w:pPr>
        <w:spacing w:line="360" w:lineRule="auto"/>
        <w:ind w:firstLine="480" w:firstLineChars="200"/>
        <w:rPr>
          <w:rFonts w:ascii="宋体" w:hAnsi="宋体" w:cs="宋体"/>
          <w:sz w:val="24"/>
        </w:rPr>
      </w:pPr>
      <w:r>
        <w:rPr>
          <w:rFonts w:hint="eastAsia" w:ascii="宋体" w:hAnsi="宋体" w:cs="宋体"/>
          <w:sz w:val="24"/>
        </w:rPr>
        <w:t>4、本项目不接受联合体投标，提供非联合体投标承诺，格式自拟。</w:t>
      </w:r>
    </w:p>
    <w:p w14:paraId="1EF19D1E">
      <w:pPr>
        <w:spacing w:line="360" w:lineRule="auto"/>
        <w:ind w:firstLine="480" w:firstLineChars="200"/>
      </w:pPr>
      <w:r>
        <w:rPr>
          <w:rFonts w:hint="eastAsia" w:ascii="宋体" w:hAnsi="宋体" w:cs="宋体"/>
          <w:sz w:val="24"/>
        </w:rPr>
        <w:t>5、本次磋商实行资格后审，资格审查的具体要求见磋商文件。</w:t>
      </w:r>
    </w:p>
    <w:p w14:paraId="21F5F306">
      <w:pPr>
        <w:spacing w:line="360" w:lineRule="auto"/>
        <w:ind w:firstLine="480" w:firstLineChars="200"/>
        <w:rPr>
          <w:rFonts w:ascii="宋体" w:hAnsi="宋体" w:cs="宋体"/>
          <w:sz w:val="24"/>
        </w:rPr>
      </w:pPr>
      <w:r>
        <w:rPr>
          <w:rFonts w:hint="eastAsia" w:ascii="宋体" w:hAnsi="宋体" w:cs="宋体"/>
          <w:sz w:val="24"/>
        </w:rPr>
        <w:t>三、投标报名及文件的获取方式:</w:t>
      </w:r>
    </w:p>
    <w:p w14:paraId="274EFB4D">
      <w:pPr>
        <w:wordWrap w:val="0"/>
        <w:spacing w:line="360" w:lineRule="auto"/>
        <w:ind w:firstLine="480" w:firstLineChars="200"/>
        <w:jc w:val="left"/>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日至2025年0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0分。（北京时间）。</w:t>
      </w:r>
    </w:p>
    <w:p w14:paraId="1A6580F3">
      <w:pPr>
        <w:wordWrap w:val="0"/>
        <w:spacing w:line="360" w:lineRule="auto"/>
        <w:ind w:firstLine="480" w:firstLineChars="200"/>
        <w:jc w:val="left"/>
        <w:rPr>
          <w:rFonts w:ascii="宋体" w:hAnsi="宋体" w:cs="宋体"/>
          <w:sz w:val="24"/>
        </w:rPr>
      </w:pPr>
      <w:r>
        <w:rPr>
          <w:rFonts w:hint="eastAsia" w:ascii="宋体" w:hAnsi="宋体" w:cs="宋体"/>
          <w:sz w:val="24"/>
        </w:rPr>
        <w:t>2、地点：三门峡市公共资源交易中心网（网址：http://gzjy.smx.gov.cn）；</w:t>
      </w:r>
    </w:p>
    <w:p w14:paraId="78844E5B">
      <w:pPr>
        <w:wordWrap w:val="0"/>
        <w:spacing w:line="360" w:lineRule="auto"/>
        <w:ind w:firstLine="480" w:firstLineChars="200"/>
        <w:jc w:val="left"/>
        <w:rPr>
          <w:rFonts w:ascii="宋体" w:hAnsi="宋体" w:cs="宋体"/>
          <w:sz w:val="24"/>
        </w:rPr>
      </w:pPr>
      <w:r>
        <w:rPr>
          <w:rFonts w:hint="eastAsia" w:ascii="宋体" w:hAnsi="宋体" w:cs="宋体"/>
          <w:sz w:val="24"/>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0708D6C9">
      <w:pPr>
        <w:wordWrap w:val="0"/>
        <w:spacing w:line="360" w:lineRule="auto"/>
        <w:ind w:firstLine="480" w:firstLineChars="200"/>
        <w:jc w:val="left"/>
        <w:rPr>
          <w:rFonts w:ascii="宋体" w:hAnsi="宋体" w:cs="宋体"/>
          <w:sz w:val="24"/>
        </w:rPr>
      </w:pPr>
      <w:r>
        <w:rPr>
          <w:rFonts w:hint="eastAsia" w:ascii="宋体" w:hAnsi="宋体" w:cs="宋体"/>
          <w:sz w:val="24"/>
        </w:rPr>
        <w:t>三门峡市公共资源交易平台操作手册：</w:t>
      </w:r>
    </w:p>
    <w:p w14:paraId="4B378046">
      <w:pPr>
        <w:wordWrap w:val="0"/>
        <w:spacing w:line="360" w:lineRule="auto"/>
        <w:ind w:firstLine="480" w:firstLineChars="200"/>
        <w:jc w:val="left"/>
        <w:rPr>
          <w:rFonts w:ascii="宋体" w:hAnsi="宋体" w:cs="宋体"/>
          <w:sz w:val="24"/>
        </w:rPr>
      </w:pPr>
      <w:r>
        <w:rPr>
          <w:rFonts w:hint="eastAsia" w:ascii="宋体" w:hAnsi="宋体" w:cs="宋体"/>
          <w:sz w:val="24"/>
        </w:rPr>
        <w:t>http://gzjy.smx.gov.cn/bzzx/008001/20200325/1d4d9bd4-82a2-4284-b2f7-428c4c69ef58.html</w:t>
      </w:r>
    </w:p>
    <w:p w14:paraId="699A78C3">
      <w:pPr>
        <w:wordWrap w:val="0"/>
        <w:spacing w:line="360" w:lineRule="auto"/>
        <w:ind w:firstLine="480" w:firstLineChars="200"/>
        <w:jc w:val="left"/>
        <w:rPr>
          <w:rFonts w:ascii="宋体" w:hAnsi="宋体" w:cs="宋体"/>
          <w:sz w:val="24"/>
        </w:rPr>
      </w:pPr>
      <w:r>
        <w:rPr>
          <w:rFonts w:hint="eastAsia" w:ascii="宋体" w:hAnsi="宋体" w:cs="宋体"/>
          <w:sz w:val="24"/>
        </w:rPr>
        <w:t>办理CA证书链接：http://gzjy.smx.gov.cn/bzzx/008001/20211105/57b16af9-ab87-4395-a723-7758c628a3f8.html</w:t>
      </w:r>
    </w:p>
    <w:p w14:paraId="5E5DE5A8">
      <w:pPr>
        <w:wordWrap w:val="0"/>
        <w:spacing w:line="360" w:lineRule="auto"/>
        <w:ind w:firstLine="480" w:firstLineChars="200"/>
        <w:jc w:val="left"/>
        <w:rPr>
          <w:rFonts w:ascii="宋体" w:hAnsi="宋体" w:cs="宋体"/>
          <w:sz w:val="24"/>
        </w:rPr>
      </w:pPr>
      <w:r>
        <w:rPr>
          <w:rFonts w:hint="eastAsia" w:ascii="宋体" w:hAnsi="宋体" w:cs="宋体"/>
          <w:sz w:val="24"/>
        </w:rPr>
        <w:t>4、本项目为全电子招标，不再收取竞争性</w:t>
      </w:r>
      <w:r>
        <w:rPr>
          <w:rFonts w:hint="eastAsia" w:ascii="宋体" w:hAnsi="宋体" w:cs="宋体"/>
          <w:kern w:val="0"/>
          <w:sz w:val="24"/>
        </w:rPr>
        <w:t>磋商文件费。</w:t>
      </w:r>
    </w:p>
    <w:p w14:paraId="0341B5BC">
      <w:pPr>
        <w:wordWrap w:val="0"/>
        <w:spacing w:line="360" w:lineRule="auto"/>
        <w:ind w:firstLine="480" w:firstLineChars="200"/>
        <w:jc w:val="left"/>
        <w:rPr>
          <w:rFonts w:ascii="宋体" w:hAnsi="宋体" w:cs="宋体"/>
          <w:sz w:val="24"/>
        </w:rPr>
      </w:pPr>
      <w:r>
        <w:rPr>
          <w:rFonts w:hint="eastAsia" w:ascii="宋体" w:hAnsi="宋体" w:cs="宋体"/>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615A6FA4">
      <w:pPr>
        <w:spacing w:line="360" w:lineRule="auto"/>
        <w:ind w:firstLine="480" w:firstLineChars="200"/>
        <w:rPr>
          <w:rFonts w:ascii="宋体" w:hAnsi="宋体" w:cs="宋体"/>
          <w:sz w:val="24"/>
        </w:rPr>
      </w:pPr>
      <w:r>
        <w:rPr>
          <w:rFonts w:hint="eastAsia" w:ascii="宋体" w:hAnsi="宋体" w:cs="宋体"/>
          <w:sz w:val="24"/>
        </w:rPr>
        <w:t>四、响应文件提交</w:t>
      </w:r>
    </w:p>
    <w:p w14:paraId="4E980CDC">
      <w:pPr>
        <w:spacing w:line="360" w:lineRule="auto"/>
        <w:ind w:firstLine="480" w:firstLineChars="200"/>
        <w:rPr>
          <w:rFonts w:ascii="宋体" w:hAnsi="宋体" w:cs="宋体"/>
          <w:sz w:val="24"/>
        </w:rPr>
      </w:pPr>
      <w:r>
        <w:rPr>
          <w:rFonts w:hint="eastAsia" w:ascii="宋体" w:hAnsi="宋体" w:cs="宋体"/>
          <w:sz w:val="24"/>
        </w:rPr>
        <w:t>1、截止时间</w:t>
      </w:r>
      <w:r>
        <w:rPr>
          <w:rFonts w:hint="eastAsia" w:ascii="宋体" w:hAnsi="宋体" w:cs="宋体"/>
          <w:color w:val="000000"/>
          <w:sz w:val="24"/>
        </w:rPr>
        <w:t>：</w:t>
      </w:r>
      <w:r>
        <w:rPr>
          <w:rFonts w:hint="eastAsia" w:ascii="宋体" w:hAnsi="宋体" w:cs="宋体"/>
          <w:sz w:val="24"/>
        </w:rPr>
        <w:t>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0分（北京时间）</w:t>
      </w:r>
    </w:p>
    <w:p w14:paraId="1FF7669F">
      <w:pPr>
        <w:spacing w:line="360" w:lineRule="auto"/>
        <w:ind w:firstLine="480" w:firstLineChars="200"/>
        <w:rPr>
          <w:rFonts w:ascii="宋体" w:hAnsi="宋体" w:cs="宋体"/>
          <w:sz w:val="24"/>
        </w:rPr>
      </w:pPr>
      <w:r>
        <w:rPr>
          <w:rFonts w:hint="eastAsia" w:ascii="宋体" w:hAnsi="宋体" w:cs="宋体"/>
          <w:sz w:val="24"/>
        </w:rPr>
        <w:t>2、地点：三门峡市公共资源交易中心网（网址：http://gzjy.smx.gov.cn/）</w:t>
      </w:r>
    </w:p>
    <w:p w14:paraId="537DCF16">
      <w:pPr>
        <w:spacing w:line="360" w:lineRule="auto"/>
        <w:ind w:firstLine="480" w:firstLineChars="200"/>
        <w:rPr>
          <w:rFonts w:ascii="宋体" w:hAnsi="宋体" w:cs="宋体"/>
          <w:sz w:val="24"/>
        </w:rPr>
      </w:pPr>
      <w:r>
        <w:rPr>
          <w:rFonts w:hint="eastAsia" w:ascii="宋体" w:hAnsi="宋体" w:cs="宋体"/>
          <w:sz w:val="24"/>
        </w:rPr>
        <w:t>五、磋商时间和地点</w:t>
      </w:r>
    </w:p>
    <w:p w14:paraId="7B7F692C">
      <w:pPr>
        <w:spacing w:line="360" w:lineRule="auto"/>
        <w:ind w:firstLine="480" w:firstLineChars="200"/>
        <w:rPr>
          <w:rFonts w:ascii="宋体" w:hAnsi="宋体" w:cs="宋体"/>
          <w:sz w:val="24"/>
        </w:rPr>
      </w:pPr>
      <w:r>
        <w:rPr>
          <w:rFonts w:hint="eastAsia" w:ascii="宋体" w:hAnsi="宋体" w:cs="宋体"/>
          <w:sz w:val="24"/>
        </w:rPr>
        <w:t>1.响应文件递交截止时间及磋商时间：2025年0</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日0</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w:t>
      </w:r>
    </w:p>
    <w:p w14:paraId="5136B8B2">
      <w:pPr>
        <w:spacing w:line="360" w:lineRule="auto"/>
        <w:ind w:firstLine="480" w:firstLineChars="200"/>
        <w:rPr>
          <w:rFonts w:ascii="宋体" w:hAnsi="宋体" w:cs="宋体"/>
          <w:sz w:val="24"/>
        </w:rPr>
      </w:pPr>
      <w:r>
        <w:rPr>
          <w:rFonts w:hint="eastAsia" w:ascii="宋体" w:hAnsi="宋体" w:cs="宋体"/>
          <w:sz w:val="24"/>
        </w:rPr>
        <w:t>2.磋商地点：灵宝市公共资源交易中心开标</w:t>
      </w:r>
      <w:r>
        <w:rPr>
          <w:rFonts w:hint="eastAsia" w:ascii="宋体" w:hAnsi="宋体" w:cs="宋体"/>
          <w:sz w:val="24"/>
          <w:lang w:val="en-US" w:eastAsia="zh-CN"/>
        </w:rPr>
        <w:t>一</w:t>
      </w:r>
      <w:r>
        <w:rPr>
          <w:rFonts w:hint="eastAsia" w:ascii="宋体" w:hAnsi="宋体" w:cs="宋体"/>
          <w:sz w:val="24"/>
        </w:rPr>
        <w:t>室、评标</w:t>
      </w:r>
      <w:r>
        <w:rPr>
          <w:rFonts w:hint="eastAsia" w:ascii="宋体" w:hAnsi="宋体" w:cs="宋体"/>
          <w:sz w:val="24"/>
          <w:lang w:val="en-US" w:eastAsia="zh-CN"/>
        </w:rPr>
        <w:t>一</w:t>
      </w:r>
      <w:r>
        <w:rPr>
          <w:rFonts w:hint="eastAsia" w:ascii="宋体" w:hAnsi="宋体" w:cs="宋体"/>
          <w:sz w:val="24"/>
        </w:rPr>
        <w:t>室（灵宝市信用合作联社 12 楼）。</w:t>
      </w:r>
    </w:p>
    <w:p w14:paraId="402864E4">
      <w:pPr>
        <w:spacing w:line="360" w:lineRule="auto"/>
        <w:ind w:firstLine="480" w:firstLineChars="200"/>
        <w:rPr>
          <w:rFonts w:ascii="宋体" w:hAnsi="宋体" w:cs="宋体"/>
          <w:sz w:val="24"/>
        </w:rPr>
      </w:pPr>
      <w:r>
        <w:rPr>
          <w:rFonts w:hint="eastAsia" w:ascii="宋体" w:hAnsi="宋体" w:cs="宋体"/>
          <w:sz w:val="24"/>
        </w:rPr>
        <w:t>3、开标时，供应商必须持 CA 密钥在规定时间内对本单位的加密电子响应文件进行远程解密。本次项目实行远程不见面开标。</w:t>
      </w:r>
    </w:p>
    <w:p w14:paraId="7C62F6AE">
      <w:pPr>
        <w:spacing w:line="360" w:lineRule="auto"/>
        <w:ind w:firstLine="480" w:firstLineChars="200"/>
        <w:rPr>
          <w:rFonts w:ascii="宋体" w:hAnsi="宋体" w:cs="宋体"/>
          <w:sz w:val="24"/>
        </w:rPr>
      </w:pPr>
      <w:r>
        <w:rPr>
          <w:rFonts w:hint="eastAsia" w:ascii="宋体" w:hAnsi="宋体" w:cs="宋体"/>
          <w:sz w:val="24"/>
        </w:rPr>
        <w:t>六、磋商保证金</w:t>
      </w:r>
    </w:p>
    <w:p w14:paraId="7E30F064">
      <w:pPr>
        <w:spacing w:line="360" w:lineRule="auto"/>
        <w:ind w:firstLine="480" w:firstLineChars="200"/>
        <w:rPr>
          <w:rFonts w:ascii="宋体" w:hAnsi="宋体" w:cs="宋体"/>
          <w:sz w:val="24"/>
        </w:rPr>
      </w:pPr>
      <w:r>
        <w:rPr>
          <w:rFonts w:hint="eastAsia" w:ascii="宋体" w:hAnsi="宋体" w:cs="宋体"/>
          <w:sz w:val="24"/>
        </w:rPr>
        <w:t>按照《河南省财政厅关于优化政府采购营商环境有关问题的通知》（豫财购[2019]4 号文）的要求本项目不再收取磋商保证金。</w:t>
      </w:r>
    </w:p>
    <w:p w14:paraId="25E84EC1">
      <w:pPr>
        <w:spacing w:line="360" w:lineRule="auto"/>
        <w:ind w:firstLine="480" w:firstLineChars="200"/>
        <w:rPr>
          <w:rFonts w:ascii="宋体" w:hAnsi="宋体" w:cs="宋体"/>
          <w:sz w:val="24"/>
        </w:rPr>
      </w:pPr>
      <w:r>
        <w:rPr>
          <w:rFonts w:hint="eastAsia" w:ascii="宋体" w:hAnsi="宋体" w:cs="宋体"/>
          <w:sz w:val="24"/>
        </w:rPr>
        <w:t>七、其他事项</w:t>
      </w:r>
    </w:p>
    <w:p w14:paraId="62F2A4E2">
      <w:pPr>
        <w:spacing w:line="360" w:lineRule="auto"/>
        <w:ind w:firstLine="480" w:firstLineChars="200"/>
        <w:rPr>
          <w:rFonts w:ascii="宋体" w:hAnsi="宋体" w:cs="宋体"/>
          <w:sz w:val="24"/>
        </w:rPr>
      </w:pPr>
      <w:r>
        <w:rPr>
          <w:rFonts w:hint="eastAsia" w:ascii="宋体" w:hAnsi="宋体" w:cs="宋体"/>
          <w:sz w:val="24"/>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70402454">
      <w:pPr>
        <w:spacing w:line="360" w:lineRule="auto"/>
        <w:ind w:firstLine="480" w:firstLineChars="200"/>
        <w:rPr>
          <w:rFonts w:ascii="宋体" w:hAnsi="宋体" w:cs="宋体"/>
          <w:sz w:val="24"/>
        </w:rPr>
      </w:pPr>
      <w:r>
        <w:rPr>
          <w:rFonts w:hint="eastAsia" w:ascii="宋体" w:hAnsi="宋体" w:cs="宋体"/>
          <w:sz w:val="24"/>
        </w:rPr>
        <w:t>2.本项目为电子化、无纸化交易项目，开标时不再接受任何纸质资料，为保证您能投标成功，请需仔细阅读竞争性磋商文件和三门峡市公共资源交易中心官网业务办理指南。</w:t>
      </w:r>
    </w:p>
    <w:p w14:paraId="16A3A2C3">
      <w:pPr>
        <w:spacing w:line="360" w:lineRule="auto"/>
        <w:ind w:firstLine="480" w:firstLineChars="200"/>
        <w:rPr>
          <w:rFonts w:ascii="宋体" w:hAnsi="宋体" w:cs="宋体"/>
          <w:sz w:val="24"/>
        </w:rPr>
      </w:pPr>
      <w:r>
        <w:rPr>
          <w:rFonts w:hint="eastAsia" w:ascii="宋体" w:hAnsi="宋体" w:cs="宋体"/>
          <w:sz w:val="24"/>
        </w:rPr>
        <w:t>3.根据《河南省财政厅关于优化政府采购营商环境有关问题的通知》（豫财购【2019】4号）第6条的规定，磋商保证金不再收取。</w:t>
      </w:r>
    </w:p>
    <w:p w14:paraId="7D8B67E1">
      <w:pPr>
        <w:spacing w:line="360" w:lineRule="auto"/>
        <w:ind w:firstLine="480" w:firstLineChars="200"/>
        <w:rPr>
          <w:rFonts w:ascii="宋体" w:hAnsi="宋体" w:cs="宋体"/>
          <w:sz w:val="24"/>
        </w:rPr>
      </w:pPr>
      <w:r>
        <w:rPr>
          <w:rFonts w:hint="eastAsia" w:ascii="宋体" w:hAnsi="宋体" w:cs="宋体"/>
          <w:sz w:val="24"/>
        </w:rPr>
        <w:t>4.资格评审部分：资格评以响应文件为准，其上传资料真实性由供应商自行承担，同时，供应商要完善主体库。</w:t>
      </w:r>
    </w:p>
    <w:p w14:paraId="7FB64BBD">
      <w:pPr>
        <w:spacing w:line="360" w:lineRule="auto"/>
        <w:ind w:firstLine="480" w:firstLineChars="200"/>
        <w:rPr>
          <w:rFonts w:ascii="宋体" w:hAnsi="宋体" w:cs="宋体"/>
          <w:sz w:val="24"/>
        </w:rPr>
      </w:pPr>
      <w:r>
        <w:rPr>
          <w:rFonts w:hint="eastAsia" w:ascii="宋体" w:hAnsi="宋体" w:cs="宋体"/>
          <w:sz w:val="24"/>
        </w:rPr>
        <w:t>5.评标打分部分：评标打分部分仍按照100分制原则进行，涉及到资格审查、企业荣誉、企业业绩等计分部分时，以投标单位自行上传到磋商响应文件中的相应内容为准。</w:t>
      </w:r>
    </w:p>
    <w:p w14:paraId="68DBA616">
      <w:pPr>
        <w:spacing w:line="360" w:lineRule="auto"/>
        <w:ind w:firstLine="480" w:firstLineChars="200"/>
        <w:rPr>
          <w:rFonts w:ascii="宋体" w:hAnsi="宋体" w:cs="宋体"/>
          <w:sz w:val="24"/>
        </w:rPr>
      </w:pPr>
      <w:r>
        <w:rPr>
          <w:rFonts w:hint="eastAsia" w:ascii="宋体" w:hAnsi="宋体" w:cs="宋体"/>
          <w:sz w:val="24"/>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33DAAE19">
      <w:pPr>
        <w:spacing w:line="360" w:lineRule="auto"/>
        <w:ind w:firstLine="480" w:firstLineChars="200"/>
        <w:rPr>
          <w:rFonts w:ascii="宋体" w:hAnsi="宋体" w:cs="宋体"/>
          <w:sz w:val="24"/>
        </w:rPr>
      </w:pPr>
      <w:r>
        <w:rPr>
          <w:rFonts w:hint="eastAsia" w:ascii="宋体" w:hAnsi="宋体" w:cs="宋体"/>
          <w:sz w:val="24"/>
        </w:rPr>
        <w:t>7.我单位（采购人）严格按三财购【2021】9号文要求的时限发布中标结果公告，发出中标通知书，签订采购合同，上传采购合同。</w:t>
      </w:r>
    </w:p>
    <w:p w14:paraId="64187475">
      <w:pPr>
        <w:spacing w:line="360" w:lineRule="auto"/>
        <w:ind w:firstLine="480" w:firstLineChars="200"/>
        <w:rPr>
          <w:rFonts w:ascii="宋体" w:hAnsi="宋体" w:cs="宋体"/>
          <w:sz w:val="24"/>
        </w:rPr>
      </w:pPr>
      <w:r>
        <w:rPr>
          <w:rFonts w:hint="eastAsia" w:ascii="宋体" w:hAnsi="宋体" w:cs="宋体"/>
          <w:sz w:val="24"/>
        </w:rPr>
        <w:t>八、发布竞争性磋商公告的媒介</w:t>
      </w:r>
    </w:p>
    <w:p w14:paraId="33787573">
      <w:pPr>
        <w:spacing w:line="360" w:lineRule="auto"/>
        <w:ind w:firstLine="480" w:firstLineChars="200"/>
        <w:rPr>
          <w:rFonts w:ascii="宋体" w:hAnsi="宋体" w:cs="宋体"/>
          <w:sz w:val="24"/>
        </w:rPr>
      </w:pPr>
      <w:r>
        <w:rPr>
          <w:rFonts w:hint="eastAsia" w:ascii="宋体" w:hAnsi="宋体" w:cs="宋体"/>
          <w:sz w:val="24"/>
        </w:rPr>
        <w:t>本次磋商公告同时在《河南省政府采购网》、《中国采购与招标网》、《三门峡市公共资源交易中心网》上发布。</w:t>
      </w:r>
    </w:p>
    <w:p w14:paraId="68DF33BC">
      <w:pPr>
        <w:spacing w:line="360" w:lineRule="auto"/>
        <w:ind w:firstLine="480" w:firstLineChars="200"/>
        <w:rPr>
          <w:rFonts w:ascii="宋体" w:hAnsi="宋体" w:cs="宋体"/>
          <w:sz w:val="24"/>
        </w:rPr>
      </w:pPr>
      <w:r>
        <w:rPr>
          <w:rFonts w:hint="eastAsia" w:ascii="宋体" w:hAnsi="宋体" w:cs="宋体"/>
          <w:sz w:val="24"/>
        </w:rPr>
        <w:t>九、联系方式：</w:t>
      </w:r>
    </w:p>
    <w:p w14:paraId="6964938C">
      <w:pPr>
        <w:spacing w:line="360" w:lineRule="auto"/>
        <w:ind w:firstLine="480" w:firstLineChars="200"/>
        <w:rPr>
          <w:rFonts w:ascii="宋体" w:hAnsi="宋体" w:cs="宋体"/>
          <w:sz w:val="24"/>
        </w:rPr>
      </w:pPr>
      <w:r>
        <w:rPr>
          <w:rFonts w:hint="eastAsia" w:ascii="宋体" w:hAnsi="宋体" w:cs="宋体"/>
          <w:sz w:val="24"/>
        </w:rPr>
        <w:t>监督部门：灵宝市财政局政府采购监督管理科</w:t>
      </w:r>
    </w:p>
    <w:p w14:paraId="73E3E552">
      <w:pPr>
        <w:spacing w:line="360" w:lineRule="auto"/>
        <w:ind w:firstLine="480" w:firstLineChars="200"/>
        <w:rPr>
          <w:rFonts w:ascii="宋体" w:hAnsi="宋体" w:cs="宋体"/>
          <w:sz w:val="24"/>
        </w:rPr>
      </w:pPr>
      <w:r>
        <w:rPr>
          <w:rFonts w:hint="eastAsia" w:ascii="宋体" w:hAnsi="宋体" w:cs="宋体"/>
          <w:sz w:val="24"/>
        </w:rPr>
        <w:t>联系电话：0398-8852670</w:t>
      </w:r>
    </w:p>
    <w:p w14:paraId="25EAE271">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5814B146">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4B2DA27D">
      <w:pPr>
        <w:spacing w:line="360" w:lineRule="auto"/>
        <w:ind w:firstLine="480" w:firstLineChars="200"/>
        <w:rPr>
          <w:rFonts w:ascii="宋体" w:hAnsi="宋体" w:cs="宋体"/>
          <w:sz w:val="24"/>
        </w:rPr>
      </w:pPr>
      <w:r>
        <w:rPr>
          <w:rFonts w:hint="eastAsia" w:ascii="宋体" w:hAnsi="宋体" w:cs="宋体"/>
          <w:sz w:val="24"/>
        </w:rPr>
        <w:t>联系人：张</w:t>
      </w:r>
      <w:r>
        <w:rPr>
          <w:rFonts w:hint="eastAsia" w:ascii="宋体" w:hAnsi="宋体"/>
          <w:bCs/>
          <w:color w:val="000000"/>
          <w:sz w:val="24"/>
        </w:rPr>
        <w:t>先生</w:t>
      </w:r>
    </w:p>
    <w:p w14:paraId="38982D71">
      <w:pPr>
        <w:spacing w:line="360" w:lineRule="auto"/>
        <w:ind w:firstLine="480" w:firstLineChars="200"/>
        <w:rPr>
          <w:rFonts w:hint="eastAsia" w:ascii="宋体" w:hAnsi="宋体" w:eastAsia="宋体" w:cs="Times New Roman"/>
          <w:sz w:val="24"/>
          <w:szCs w:val="28"/>
          <w:highlight w:val="none"/>
          <w:lang w:val="en-US" w:eastAsia="zh-CN"/>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15139896006</w:t>
      </w:r>
    </w:p>
    <w:p w14:paraId="33AC665C">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219CF005">
      <w:pPr>
        <w:spacing w:line="360" w:lineRule="auto"/>
        <w:ind w:firstLine="480" w:firstLineChars="200"/>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6523A657">
      <w:pPr>
        <w:spacing w:line="360" w:lineRule="auto"/>
        <w:ind w:firstLine="480" w:firstLineChars="200"/>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5238956323</w:t>
      </w:r>
    </w:p>
    <w:p w14:paraId="3C79DBC2">
      <w:pPr>
        <w:spacing w:line="360" w:lineRule="auto"/>
        <w:ind w:firstLine="480" w:firstLineChars="200"/>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p w14:paraId="2AC78A77">
      <w:pPr>
        <w:spacing w:line="360" w:lineRule="auto"/>
        <w:ind w:firstLine="480" w:firstLineChars="200"/>
        <w:rPr>
          <w:rFonts w:ascii="宋体" w:hAnsi="宋体" w:cs="宋体"/>
          <w:sz w:val="24"/>
        </w:rPr>
      </w:pPr>
    </w:p>
    <w:p w14:paraId="43F327EF">
      <w:pPr>
        <w:spacing w:line="360" w:lineRule="auto"/>
        <w:ind w:firstLine="480" w:firstLineChars="200"/>
        <w:rPr>
          <w:rFonts w:ascii="宋体" w:hAnsi="宋体" w:cs="宋体"/>
          <w:sz w:val="24"/>
        </w:rPr>
      </w:pPr>
    </w:p>
    <w:p w14:paraId="6E1329AE">
      <w:pPr>
        <w:spacing w:line="360" w:lineRule="auto"/>
        <w:jc w:val="center"/>
        <w:outlineLvl w:val="0"/>
        <w:rPr>
          <w:rFonts w:ascii="黑体" w:hAnsi="黑体" w:eastAsia="黑体"/>
          <w:b/>
          <w:color w:val="000000"/>
          <w:sz w:val="36"/>
          <w:szCs w:val="36"/>
        </w:rPr>
      </w:pPr>
      <w:bookmarkStart w:id="19" w:name="_Toc24901"/>
      <w:bookmarkStart w:id="20" w:name="_Toc57277877"/>
      <w:bookmarkStart w:id="21" w:name="_Toc218"/>
      <w:bookmarkStart w:id="22" w:name="_Toc17501"/>
      <w:bookmarkStart w:id="23" w:name="_Toc99007040"/>
    </w:p>
    <w:p w14:paraId="53EF4006">
      <w:pPr>
        <w:rPr>
          <w:rFonts w:ascii="黑体" w:hAnsi="黑体" w:eastAsia="黑体"/>
          <w:b/>
          <w:color w:val="000000"/>
          <w:sz w:val="36"/>
          <w:szCs w:val="36"/>
        </w:rPr>
      </w:pPr>
      <w:r>
        <w:rPr>
          <w:rFonts w:hint="eastAsia" w:ascii="黑体" w:hAnsi="黑体" w:eastAsia="黑体"/>
          <w:b/>
          <w:color w:val="000000"/>
          <w:sz w:val="36"/>
          <w:szCs w:val="36"/>
        </w:rPr>
        <w:br w:type="page"/>
      </w:r>
    </w:p>
    <w:p w14:paraId="40D614A4">
      <w:pPr>
        <w:spacing w:line="360" w:lineRule="auto"/>
        <w:jc w:val="center"/>
        <w:outlineLvl w:val="0"/>
        <w:rPr>
          <w:rFonts w:ascii="黑体" w:hAnsi="黑体" w:eastAsia="黑体"/>
          <w:b/>
          <w:color w:val="000000"/>
          <w:sz w:val="36"/>
          <w:szCs w:val="36"/>
        </w:rPr>
      </w:pPr>
      <w:r>
        <w:rPr>
          <w:rFonts w:hint="eastAsia" w:ascii="黑体" w:hAnsi="黑体" w:eastAsia="黑体"/>
          <w:b/>
          <w:color w:val="000000"/>
          <w:sz w:val="36"/>
          <w:szCs w:val="36"/>
        </w:rPr>
        <w:t>第二章  投标须知</w:t>
      </w:r>
      <w:bookmarkEnd w:id="13"/>
      <w:bookmarkEnd w:id="14"/>
      <w:bookmarkEnd w:id="15"/>
      <w:bookmarkEnd w:id="16"/>
      <w:bookmarkEnd w:id="17"/>
      <w:bookmarkEnd w:id="19"/>
      <w:bookmarkEnd w:id="20"/>
      <w:bookmarkEnd w:id="21"/>
      <w:bookmarkEnd w:id="22"/>
      <w:bookmarkEnd w:id="23"/>
    </w:p>
    <w:p w14:paraId="2C56A166">
      <w:pPr>
        <w:spacing w:line="360" w:lineRule="auto"/>
        <w:jc w:val="center"/>
        <w:rPr>
          <w:rFonts w:ascii="宋体" w:hAnsi="宋体" w:cs="宋体"/>
          <w:b/>
          <w:bCs/>
          <w:color w:val="000000"/>
          <w:kern w:val="10"/>
          <w:sz w:val="28"/>
          <w:szCs w:val="28"/>
        </w:rPr>
      </w:pPr>
      <w:bookmarkStart w:id="24" w:name="_Toc24144"/>
      <w:bookmarkStart w:id="25" w:name="_Toc57277878"/>
      <w:bookmarkStart w:id="26" w:name="_Toc5159"/>
      <w:bookmarkStart w:id="27" w:name="_Toc99007041"/>
      <w:bookmarkStart w:id="28" w:name="_Toc516499645"/>
      <w:r>
        <w:rPr>
          <w:rFonts w:hint="eastAsia" w:ascii="宋体" w:hAnsi="宋体" w:cs="宋体"/>
          <w:b/>
          <w:bCs/>
          <w:color w:val="000000"/>
          <w:kern w:val="10"/>
          <w:sz w:val="28"/>
          <w:szCs w:val="28"/>
        </w:rPr>
        <w:t>投标人须知前附表</w:t>
      </w:r>
      <w:bookmarkEnd w:id="24"/>
      <w:bookmarkEnd w:id="25"/>
      <w:bookmarkEnd w:id="26"/>
      <w:bookmarkEnd w:id="27"/>
      <w:bookmarkEnd w:id="28"/>
    </w:p>
    <w:tbl>
      <w:tblPr>
        <w:tblStyle w:val="1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19"/>
        <w:gridCol w:w="5714"/>
      </w:tblGrid>
      <w:tr w14:paraId="1320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01961DF">
            <w:pPr>
              <w:spacing w:line="360" w:lineRule="auto"/>
              <w:jc w:val="center"/>
              <w:rPr>
                <w:rFonts w:ascii="宋体" w:hAnsi="宋体" w:cs="宋体"/>
                <w:color w:val="000000"/>
                <w:kern w:val="10"/>
                <w:sz w:val="24"/>
              </w:rPr>
            </w:pPr>
            <w:r>
              <w:rPr>
                <w:rFonts w:hint="eastAsia" w:ascii="宋体" w:hAnsi="宋体" w:cs="宋体"/>
                <w:color w:val="000000"/>
                <w:kern w:val="10"/>
                <w:sz w:val="24"/>
              </w:rPr>
              <w:t>序号</w:t>
            </w:r>
          </w:p>
        </w:tc>
        <w:tc>
          <w:tcPr>
            <w:tcW w:w="2719" w:type="dxa"/>
            <w:vAlign w:val="center"/>
          </w:tcPr>
          <w:p w14:paraId="3C8B3031">
            <w:pPr>
              <w:spacing w:line="360" w:lineRule="auto"/>
              <w:jc w:val="center"/>
              <w:rPr>
                <w:rFonts w:ascii="宋体" w:hAnsi="宋体" w:cs="宋体"/>
                <w:color w:val="000000"/>
                <w:kern w:val="10"/>
                <w:sz w:val="24"/>
              </w:rPr>
            </w:pPr>
            <w:r>
              <w:rPr>
                <w:rFonts w:hint="eastAsia" w:ascii="宋体" w:hAnsi="宋体" w:cs="宋体"/>
                <w:color w:val="000000"/>
                <w:kern w:val="10"/>
                <w:sz w:val="24"/>
              </w:rPr>
              <w:t>条 款 名 称</w:t>
            </w:r>
          </w:p>
        </w:tc>
        <w:tc>
          <w:tcPr>
            <w:tcW w:w="5714" w:type="dxa"/>
            <w:vAlign w:val="center"/>
          </w:tcPr>
          <w:p w14:paraId="3630F7B3">
            <w:pPr>
              <w:spacing w:line="360" w:lineRule="auto"/>
              <w:jc w:val="center"/>
              <w:rPr>
                <w:rFonts w:ascii="宋体" w:hAnsi="宋体" w:cs="宋体"/>
                <w:color w:val="000000"/>
                <w:kern w:val="10"/>
                <w:sz w:val="24"/>
              </w:rPr>
            </w:pPr>
            <w:r>
              <w:rPr>
                <w:rFonts w:hint="eastAsia" w:ascii="宋体" w:hAnsi="宋体" w:cs="宋体"/>
                <w:color w:val="000000"/>
                <w:kern w:val="10"/>
                <w:sz w:val="24"/>
              </w:rPr>
              <w:t>编  列  内  容</w:t>
            </w:r>
          </w:p>
        </w:tc>
      </w:tr>
      <w:tr w14:paraId="3709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0CD4137">
            <w:pPr>
              <w:numPr>
                <w:ilvl w:val="0"/>
                <w:numId w:val="1"/>
              </w:numPr>
              <w:spacing w:line="360" w:lineRule="auto"/>
              <w:jc w:val="center"/>
              <w:rPr>
                <w:rFonts w:ascii="宋体" w:hAnsi="宋体" w:cs="宋体"/>
                <w:color w:val="000000"/>
                <w:kern w:val="10"/>
                <w:sz w:val="24"/>
              </w:rPr>
            </w:pPr>
          </w:p>
        </w:tc>
        <w:tc>
          <w:tcPr>
            <w:tcW w:w="2719" w:type="dxa"/>
            <w:vAlign w:val="center"/>
          </w:tcPr>
          <w:p w14:paraId="0951EF46">
            <w:pPr>
              <w:spacing w:line="360" w:lineRule="auto"/>
              <w:jc w:val="center"/>
              <w:rPr>
                <w:rFonts w:ascii="宋体" w:hAnsi="宋体" w:cs="宋体"/>
                <w:color w:val="000000"/>
                <w:kern w:val="10"/>
                <w:sz w:val="24"/>
              </w:rPr>
            </w:pPr>
            <w:r>
              <w:rPr>
                <w:rFonts w:hint="eastAsia" w:ascii="宋体" w:hAnsi="宋体" w:cs="宋体"/>
                <w:color w:val="000000"/>
                <w:kern w:val="10"/>
                <w:sz w:val="24"/>
              </w:rPr>
              <w:t>采购人</w:t>
            </w:r>
          </w:p>
        </w:tc>
        <w:tc>
          <w:tcPr>
            <w:tcW w:w="5714" w:type="dxa"/>
            <w:vAlign w:val="center"/>
          </w:tcPr>
          <w:p w14:paraId="39A389B0">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en-US" w:eastAsia="zh-CN"/>
              </w:rPr>
              <w:t>采购</w:t>
            </w:r>
            <w:r>
              <w:rPr>
                <w:rFonts w:hint="eastAsia" w:ascii="宋体" w:hAnsi="宋体" w:eastAsia="宋体" w:cs="Times New Roman"/>
                <w:sz w:val="24"/>
                <w:szCs w:val="28"/>
                <w:highlight w:val="none"/>
                <w:lang w:val="zh-CN"/>
              </w:rPr>
              <w:t>人：灵宝市林业局</w:t>
            </w:r>
          </w:p>
          <w:p w14:paraId="23A0B376">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联系地址：灵宝市函谷北路</w:t>
            </w:r>
          </w:p>
          <w:p w14:paraId="57612199">
            <w:pPr>
              <w:spacing w:line="360" w:lineRule="auto"/>
              <w:rPr>
                <w:rFonts w:ascii="宋体" w:hAnsi="宋体" w:cs="宋体"/>
                <w:sz w:val="24"/>
              </w:rPr>
            </w:pPr>
            <w:r>
              <w:rPr>
                <w:rFonts w:hint="eastAsia" w:ascii="宋体" w:hAnsi="宋体" w:cs="宋体"/>
                <w:sz w:val="24"/>
              </w:rPr>
              <w:t>联系人：张</w:t>
            </w:r>
            <w:r>
              <w:rPr>
                <w:rFonts w:hint="eastAsia" w:ascii="宋体" w:hAnsi="宋体"/>
                <w:bCs/>
                <w:color w:val="000000"/>
                <w:sz w:val="24"/>
              </w:rPr>
              <w:t>先生</w:t>
            </w:r>
          </w:p>
          <w:p w14:paraId="49A94FC0">
            <w:pPr>
              <w:spacing w:line="360" w:lineRule="auto"/>
              <w:rPr>
                <w:rFonts w:ascii="宋体" w:hAnsi="宋体"/>
                <w:bCs/>
                <w:color w:val="000000"/>
                <w:sz w:val="24"/>
              </w:rPr>
            </w:pPr>
            <w:r>
              <w:rPr>
                <w:rFonts w:hint="eastAsia" w:ascii="宋体" w:hAnsi="宋体" w:cs="宋体"/>
                <w:sz w:val="24"/>
              </w:rPr>
              <w:t>联</w:t>
            </w:r>
            <w:r>
              <w:rPr>
                <w:rFonts w:hint="eastAsia" w:ascii="宋体" w:hAnsi="宋体" w:eastAsia="宋体" w:cs="Times New Roman"/>
                <w:sz w:val="24"/>
                <w:szCs w:val="28"/>
                <w:highlight w:val="none"/>
                <w:lang w:val="zh-CN"/>
              </w:rPr>
              <w:t>系电话：</w:t>
            </w:r>
            <w:r>
              <w:rPr>
                <w:rFonts w:hint="eastAsia" w:ascii="宋体" w:hAnsi="宋体" w:eastAsia="宋体" w:cs="Times New Roman"/>
                <w:sz w:val="24"/>
                <w:szCs w:val="28"/>
                <w:highlight w:val="none"/>
                <w:lang w:val="en-US" w:eastAsia="zh-CN"/>
              </w:rPr>
              <w:t>15139896006</w:t>
            </w:r>
          </w:p>
        </w:tc>
      </w:tr>
      <w:tr w14:paraId="243F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C3AC31F">
            <w:pPr>
              <w:numPr>
                <w:ilvl w:val="0"/>
                <w:numId w:val="1"/>
              </w:numPr>
              <w:spacing w:line="360" w:lineRule="auto"/>
              <w:jc w:val="center"/>
              <w:rPr>
                <w:rFonts w:ascii="宋体" w:hAnsi="宋体" w:cs="宋体"/>
                <w:color w:val="000000"/>
                <w:kern w:val="10"/>
                <w:sz w:val="24"/>
              </w:rPr>
            </w:pPr>
          </w:p>
        </w:tc>
        <w:tc>
          <w:tcPr>
            <w:tcW w:w="2719" w:type="dxa"/>
            <w:vAlign w:val="center"/>
          </w:tcPr>
          <w:p w14:paraId="30C635A5">
            <w:pPr>
              <w:spacing w:line="360" w:lineRule="auto"/>
              <w:jc w:val="center"/>
              <w:rPr>
                <w:rFonts w:ascii="宋体" w:hAnsi="宋体" w:cs="宋体"/>
                <w:color w:val="000000"/>
                <w:kern w:val="10"/>
                <w:sz w:val="24"/>
              </w:rPr>
            </w:pPr>
            <w:r>
              <w:rPr>
                <w:rFonts w:hint="eastAsia" w:ascii="宋体" w:hAnsi="宋体" w:cs="宋体"/>
                <w:color w:val="000000"/>
                <w:kern w:val="10"/>
                <w:sz w:val="24"/>
              </w:rPr>
              <w:t>代理机构</w:t>
            </w:r>
          </w:p>
        </w:tc>
        <w:tc>
          <w:tcPr>
            <w:tcW w:w="5714" w:type="dxa"/>
            <w:vAlign w:val="center"/>
          </w:tcPr>
          <w:p w14:paraId="6E5ED4EB">
            <w:pPr>
              <w:spacing w:line="360" w:lineRule="auto"/>
              <w:rPr>
                <w:rFonts w:hint="eastAsia" w:ascii="宋体" w:hAnsi="宋体" w:eastAsia="宋体" w:cs="Times New Roman"/>
                <w:sz w:val="24"/>
                <w:szCs w:val="28"/>
                <w:highlight w:val="none"/>
                <w:lang w:val="zh-CN"/>
              </w:rPr>
            </w:pPr>
            <w:r>
              <w:rPr>
                <w:rFonts w:hint="eastAsia" w:ascii="宋体" w:hAnsi="宋体" w:eastAsia="宋体" w:cs="Times New Roman"/>
                <w:sz w:val="24"/>
                <w:szCs w:val="28"/>
                <w:highlight w:val="none"/>
                <w:lang w:val="zh-CN"/>
              </w:rPr>
              <w:t>代理机构：</w:t>
            </w:r>
            <w:r>
              <w:rPr>
                <w:rFonts w:hint="eastAsia" w:ascii="宋体" w:hAnsi="宋体" w:cs="Times New Roman"/>
                <w:sz w:val="24"/>
                <w:szCs w:val="28"/>
                <w:highlight w:val="none"/>
                <w:lang w:val="zh-CN"/>
              </w:rPr>
              <w:t>佰诺项目管理有限公司</w:t>
            </w:r>
            <w:r>
              <w:rPr>
                <w:rFonts w:hint="eastAsia" w:ascii="宋体" w:hAnsi="宋体" w:eastAsia="宋体" w:cs="Times New Roman"/>
                <w:sz w:val="24"/>
                <w:szCs w:val="28"/>
                <w:highlight w:val="none"/>
                <w:lang w:val="zh-CN"/>
              </w:rPr>
              <w:t>　</w:t>
            </w:r>
          </w:p>
          <w:p w14:paraId="11A389AE">
            <w:pPr>
              <w:spacing w:line="360" w:lineRule="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 系 人：何女士</w:t>
            </w:r>
            <w:r>
              <w:rPr>
                <w:rFonts w:hint="eastAsia" w:ascii="宋体" w:hAnsi="宋体" w:eastAsia="宋体" w:cs="Times New Roman"/>
                <w:sz w:val="24"/>
                <w:szCs w:val="28"/>
                <w:highlight w:val="none"/>
                <w:lang w:val="en-US" w:eastAsia="zh-CN"/>
              </w:rPr>
              <w:t xml:space="preserve">   </w:t>
            </w:r>
          </w:p>
          <w:p w14:paraId="3C27D070">
            <w:pPr>
              <w:spacing w:line="360" w:lineRule="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zh-CN"/>
              </w:rPr>
              <w:t>联系电话：1</w:t>
            </w:r>
            <w:r>
              <w:rPr>
                <w:rFonts w:hint="eastAsia" w:ascii="宋体" w:hAnsi="宋体" w:cs="Times New Roman"/>
                <w:sz w:val="24"/>
                <w:szCs w:val="28"/>
                <w:highlight w:val="none"/>
                <w:lang w:val="en-US" w:eastAsia="zh-CN"/>
              </w:rPr>
              <w:t>5238956323</w:t>
            </w:r>
          </w:p>
          <w:p w14:paraId="75EC1703">
            <w:pPr>
              <w:spacing w:line="360" w:lineRule="auto"/>
              <w:rPr>
                <w:rFonts w:ascii="宋体" w:hAnsi="宋体"/>
                <w:color w:val="000000"/>
                <w:sz w:val="24"/>
                <w:u w:val="single"/>
              </w:rPr>
            </w:pPr>
            <w:r>
              <w:rPr>
                <w:rFonts w:hint="eastAsia" w:ascii="宋体" w:hAnsi="宋体" w:eastAsia="宋体" w:cs="Times New Roman"/>
                <w:sz w:val="24"/>
                <w:szCs w:val="28"/>
                <w:highlight w:val="none"/>
                <w:lang w:val="zh-CN"/>
              </w:rPr>
              <w:t>联系地址：</w:t>
            </w:r>
            <w:r>
              <w:rPr>
                <w:rFonts w:hint="eastAsia" w:ascii="宋体" w:hAnsi="宋体" w:cs="Times New Roman"/>
                <w:sz w:val="24"/>
                <w:szCs w:val="28"/>
                <w:highlight w:val="none"/>
                <w:lang w:val="zh-CN"/>
              </w:rPr>
              <w:t>河南自贸试验区郑州片区（郑东）金水东路80号绿地新都会2号楼B座18层1804</w:t>
            </w:r>
          </w:p>
        </w:tc>
      </w:tr>
      <w:tr w14:paraId="233C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D2F62EA">
            <w:pPr>
              <w:numPr>
                <w:ilvl w:val="0"/>
                <w:numId w:val="1"/>
              </w:numPr>
              <w:spacing w:line="360" w:lineRule="auto"/>
              <w:jc w:val="center"/>
              <w:rPr>
                <w:rFonts w:ascii="宋体" w:hAnsi="宋体" w:cs="宋体"/>
                <w:color w:val="000000"/>
                <w:kern w:val="10"/>
                <w:sz w:val="24"/>
              </w:rPr>
            </w:pPr>
          </w:p>
        </w:tc>
        <w:tc>
          <w:tcPr>
            <w:tcW w:w="2719" w:type="dxa"/>
            <w:vAlign w:val="center"/>
          </w:tcPr>
          <w:p w14:paraId="729FD3C5">
            <w:pPr>
              <w:spacing w:line="360" w:lineRule="auto"/>
              <w:jc w:val="center"/>
              <w:rPr>
                <w:rFonts w:ascii="宋体" w:hAnsi="宋体" w:cs="宋体"/>
                <w:color w:val="000000"/>
                <w:kern w:val="10"/>
                <w:sz w:val="24"/>
              </w:rPr>
            </w:pPr>
            <w:r>
              <w:rPr>
                <w:rFonts w:hint="eastAsia" w:ascii="宋体" w:hAnsi="宋体" w:cs="宋体"/>
                <w:color w:val="000000"/>
                <w:kern w:val="10"/>
                <w:sz w:val="24"/>
              </w:rPr>
              <w:t>项目名称</w:t>
            </w:r>
          </w:p>
        </w:tc>
        <w:tc>
          <w:tcPr>
            <w:tcW w:w="5714" w:type="dxa"/>
            <w:vAlign w:val="center"/>
          </w:tcPr>
          <w:p w14:paraId="67BED1AF">
            <w:pPr>
              <w:spacing w:line="360" w:lineRule="auto"/>
              <w:rPr>
                <w:rFonts w:ascii="宋体" w:hAnsi="宋体" w:cs="宋体"/>
                <w:color w:val="000000"/>
                <w:kern w:val="10"/>
                <w:sz w:val="24"/>
              </w:rPr>
            </w:pPr>
            <w:r>
              <w:rPr>
                <w:rFonts w:hint="eastAsia" w:ascii="宋体" w:hAnsi="宋体" w:cs="宋体"/>
                <w:sz w:val="24"/>
                <w:lang w:eastAsia="zh-CN"/>
              </w:rPr>
              <w:t>灵宝市林业局2025年森林防火物资采购项目</w:t>
            </w:r>
          </w:p>
        </w:tc>
      </w:tr>
      <w:tr w14:paraId="58E2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29CEA22C">
            <w:pPr>
              <w:numPr>
                <w:ilvl w:val="0"/>
                <w:numId w:val="1"/>
              </w:numPr>
              <w:spacing w:line="360" w:lineRule="auto"/>
              <w:jc w:val="center"/>
              <w:rPr>
                <w:rFonts w:ascii="宋体" w:hAnsi="宋体" w:cs="宋体"/>
                <w:color w:val="000000"/>
                <w:kern w:val="10"/>
                <w:sz w:val="24"/>
              </w:rPr>
            </w:pPr>
          </w:p>
        </w:tc>
        <w:tc>
          <w:tcPr>
            <w:tcW w:w="2719" w:type="dxa"/>
            <w:vAlign w:val="center"/>
          </w:tcPr>
          <w:p w14:paraId="14EF5E34">
            <w:pPr>
              <w:spacing w:line="360" w:lineRule="auto"/>
              <w:jc w:val="center"/>
              <w:rPr>
                <w:rFonts w:ascii="宋体" w:hAnsi="宋体" w:cs="宋体"/>
                <w:color w:val="000000"/>
                <w:kern w:val="10"/>
                <w:sz w:val="24"/>
              </w:rPr>
            </w:pPr>
            <w:r>
              <w:rPr>
                <w:rFonts w:hint="eastAsia" w:ascii="宋体" w:hAnsi="宋体" w:cs="宋体"/>
                <w:color w:val="000000"/>
                <w:kern w:val="10"/>
                <w:sz w:val="24"/>
              </w:rPr>
              <w:t>资金来源</w:t>
            </w:r>
          </w:p>
        </w:tc>
        <w:tc>
          <w:tcPr>
            <w:tcW w:w="5714" w:type="dxa"/>
            <w:vAlign w:val="center"/>
          </w:tcPr>
          <w:p w14:paraId="2293CE0B">
            <w:pPr>
              <w:spacing w:line="360" w:lineRule="auto"/>
              <w:rPr>
                <w:rFonts w:ascii="宋体" w:hAnsi="宋体" w:cs="宋体"/>
                <w:color w:val="000000"/>
                <w:kern w:val="10"/>
                <w:sz w:val="24"/>
              </w:rPr>
            </w:pPr>
            <w:r>
              <w:rPr>
                <w:rFonts w:hint="eastAsia" w:cs="楷体"/>
                <w:sz w:val="24"/>
              </w:rPr>
              <w:t>财政资金</w:t>
            </w:r>
          </w:p>
        </w:tc>
      </w:tr>
      <w:tr w14:paraId="6888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07F5F12">
            <w:pPr>
              <w:numPr>
                <w:ilvl w:val="0"/>
                <w:numId w:val="1"/>
              </w:numPr>
              <w:spacing w:line="360" w:lineRule="auto"/>
              <w:jc w:val="center"/>
              <w:rPr>
                <w:rFonts w:ascii="宋体" w:hAnsi="宋体" w:cs="宋体"/>
                <w:color w:val="000000"/>
                <w:kern w:val="10"/>
                <w:sz w:val="24"/>
              </w:rPr>
            </w:pPr>
          </w:p>
        </w:tc>
        <w:tc>
          <w:tcPr>
            <w:tcW w:w="2719" w:type="dxa"/>
            <w:vAlign w:val="center"/>
          </w:tcPr>
          <w:p w14:paraId="598D9F26">
            <w:pPr>
              <w:spacing w:line="360" w:lineRule="auto"/>
              <w:jc w:val="center"/>
              <w:rPr>
                <w:rFonts w:ascii="宋体" w:hAnsi="宋体" w:cs="宋体"/>
                <w:color w:val="000000"/>
                <w:kern w:val="10"/>
                <w:sz w:val="24"/>
              </w:rPr>
            </w:pPr>
            <w:r>
              <w:rPr>
                <w:rFonts w:hint="eastAsia" w:ascii="宋体" w:hAnsi="宋体" w:cs="宋体"/>
                <w:color w:val="000000"/>
                <w:kern w:val="10"/>
                <w:sz w:val="24"/>
              </w:rPr>
              <w:t>资金落实情况</w:t>
            </w:r>
          </w:p>
        </w:tc>
        <w:tc>
          <w:tcPr>
            <w:tcW w:w="5714" w:type="dxa"/>
            <w:vAlign w:val="center"/>
          </w:tcPr>
          <w:p w14:paraId="4B92ACB2">
            <w:pPr>
              <w:spacing w:line="360" w:lineRule="auto"/>
              <w:rPr>
                <w:rFonts w:ascii="宋体" w:hAnsi="宋体" w:cs="宋体"/>
                <w:color w:val="000000"/>
                <w:kern w:val="10"/>
                <w:sz w:val="24"/>
              </w:rPr>
            </w:pPr>
            <w:r>
              <w:rPr>
                <w:rFonts w:hint="eastAsia" w:ascii="宋体" w:hAnsi="宋体" w:cs="宋体"/>
                <w:color w:val="000000"/>
                <w:kern w:val="10"/>
                <w:sz w:val="24"/>
              </w:rPr>
              <w:t>已落实</w:t>
            </w:r>
          </w:p>
        </w:tc>
      </w:tr>
      <w:tr w14:paraId="206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9ABEE2">
            <w:pPr>
              <w:numPr>
                <w:ilvl w:val="0"/>
                <w:numId w:val="1"/>
              </w:numPr>
              <w:spacing w:line="360" w:lineRule="auto"/>
              <w:jc w:val="center"/>
              <w:rPr>
                <w:rFonts w:ascii="宋体" w:hAnsi="宋体" w:cs="宋体"/>
                <w:color w:val="000000"/>
                <w:kern w:val="10"/>
                <w:sz w:val="24"/>
              </w:rPr>
            </w:pPr>
          </w:p>
        </w:tc>
        <w:tc>
          <w:tcPr>
            <w:tcW w:w="2719" w:type="dxa"/>
            <w:vAlign w:val="center"/>
          </w:tcPr>
          <w:p w14:paraId="67101BBE">
            <w:pPr>
              <w:spacing w:line="360" w:lineRule="auto"/>
              <w:jc w:val="center"/>
              <w:rPr>
                <w:rFonts w:ascii="宋体" w:hAnsi="宋体" w:cs="宋体"/>
                <w:color w:val="000000"/>
                <w:kern w:val="10"/>
                <w:sz w:val="24"/>
              </w:rPr>
            </w:pPr>
            <w:r>
              <w:rPr>
                <w:rFonts w:hint="eastAsia" w:ascii="宋体" w:hAnsi="宋体"/>
                <w:sz w:val="24"/>
                <w:szCs w:val="24"/>
              </w:rPr>
              <w:t>采购内容及标段划分</w:t>
            </w:r>
          </w:p>
        </w:tc>
        <w:tc>
          <w:tcPr>
            <w:tcW w:w="5714" w:type="dxa"/>
            <w:vAlign w:val="center"/>
          </w:tcPr>
          <w:p w14:paraId="0538F40E">
            <w:pPr>
              <w:spacing w:line="360" w:lineRule="auto"/>
              <w:rPr>
                <w:rFonts w:ascii="宋体" w:hAnsi="宋体"/>
                <w:sz w:val="24"/>
                <w:szCs w:val="24"/>
              </w:rPr>
            </w:pPr>
            <w:r>
              <w:rPr>
                <w:rFonts w:hint="eastAsia" w:ascii="宋体" w:hAnsi="宋体"/>
                <w:sz w:val="24"/>
                <w:szCs w:val="24"/>
              </w:rPr>
              <w:t>本项目划分为</w:t>
            </w:r>
            <w:r>
              <w:rPr>
                <w:rFonts w:hint="eastAsia" w:ascii="宋体" w:hAnsi="宋体"/>
                <w:sz w:val="24"/>
                <w:szCs w:val="24"/>
                <w:lang w:val="en-US" w:eastAsia="zh-CN"/>
              </w:rPr>
              <w:t>两</w:t>
            </w:r>
            <w:r>
              <w:rPr>
                <w:rFonts w:hint="eastAsia" w:ascii="宋体" w:hAnsi="宋体"/>
                <w:sz w:val="24"/>
                <w:szCs w:val="24"/>
              </w:rPr>
              <w:t>个标段；</w:t>
            </w:r>
          </w:p>
          <w:p w14:paraId="2DD3E415">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一标段主要采购侦查无人机、植保无人机、巡护无人机、手掷灭火弹等（具体内容详见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p w14:paraId="55C426EF">
            <w:pPr>
              <w:spacing w:line="360" w:lineRule="auto"/>
              <w:rPr>
                <w:rFonts w:ascii="宋体" w:hAnsi="宋体"/>
                <w:color w:val="000000"/>
                <w:sz w:val="24"/>
                <w:szCs w:val="20"/>
              </w:rPr>
            </w:pPr>
            <w:r>
              <w:rPr>
                <w:rFonts w:hint="eastAsia" w:ascii="宋体" w:hAnsi="宋体" w:eastAsia="宋体" w:cs="宋体"/>
                <w:sz w:val="24"/>
                <w:lang w:val="en-US" w:eastAsia="zh-CN"/>
              </w:rPr>
              <w:t>二标段主要采购防火服（帽、手套、皮靴腰带）、发电机、户外电源、帐篷等（具体内容详见</w:t>
            </w:r>
            <w:r>
              <w:rPr>
                <w:rFonts w:hint="eastAsia" w:ascii="宋体" w:hAnsi="宋体" w:cs="宋体"/>
                <w:sz w:val="24"/>
                <w:lang w:val="en-US" w:eastAsia="zh-CN"/>
              </w:rPr>
              <w:t>“第三章</w:t>
            </w:r>
            <w:r>
              <w:rPr>
                <w:rFonts w:hint="eastAsia" w:ascii="宋体" w:hAnsi="宋体" w:eastAsia="宋体" w:cs="宋体"/>
                <w:sz w:val="24"/>
                <w:lang w:val="en-US" w:eastAsia="zh-CN"/>
              </w:rPr>
              <w:t>采购</w:t>
            </w:r>
            <w:r>
              <w:rPr>
                <w:rFonts w:hint="eastAsia" w:ascii="宋体" w:hAnsi="宋体" w:cs="宋体"/>
                <w:sz w:val="24"/>
                <w:lang w:val="en-US" w:eastAsia="zh-CN"/>
              </w:rPr>
              <w:t>需求”</w:t>
            </w:r>
            <w:r>
              <w:rPr>
                <w:rFonts w:hint="eastAsia" w:ascii="宋体" w:hAnsi="宋体" w:eastAsia="宋体" w:cs="宋体"/>
                <w:sz w:val="24"/>
                <w:lang w:val="en-US" w:eastAsia="zh-CN"/>
              </w:rPr>
              <w:t>）</w:t>
            </w:r>
          </w:p>
        </w:tc>
      </w:tr>
      <w:tr w14:paraId="27CF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D63CDF">
            <w:pPr>
              <w:numPr>
                <w:ilvl w:val="0"/>
                <w:numId w:val="1"/>
              </w:numPr>
              <w:spacing w:line="360" w:lineRule="auto"/>
              <w:jc w:val="center"/>
              <w:rPr>
                <w:rFonts w:ascii="宋体" w:hAnsi="宋体" w:cs="宋体"/>
                <w:color w:val="000000"/>
                <w:kern w:val="10"/>
                <w:sz w:val="24"/>
              </w:rPr>
            </w:pPr>
          </w:p>
        </w:tc>
        <w:tc>
          <w:tcPr>
            <w:tcW w:w="2719" w:type="dxa"/>
            <w:vAlign w:val="center"/>
          </w:tcPr>
          <w:p w14:paraId="70578A95">
            <w:pPr>
              <w:spacing w:line="360" w:lineRule="auto"/>
              <w:jc w:val="center"/>
              <w:rPr>
                <w:rFonts w:ascii="宋体" w:hAnsi="宋体" w:cs="宋体"/>
                <w:color w:val="000000"/>
                <w:kern w:val="10"/>
                <w:sz w:val="24"/>
              </w:rPr>
            </w:pPr>
            <w:r>
              <w:rPr>
                <w:rFonts w:hint="eastAsia" w:cs="楷体"/>
                <w:sz w:val="24"/>
              </w:rPr>
              <w:t>交货期</w:t>
            </w:r>
          </w:p>
        </w:tc>
        <w:tc>
          <w:tcPr>
            <w:tcW w:w="5714" w:type="dxa"/>
            <w:vAlign w:val="center"/>
          </w:tcPr>
          <w:p w14:paraId="0BF0CADC">
            <w:pPr>
              <w:spacing w:line="360" w:lineRule="auto"/>
              <w:rPr>
                <w:rFonts w:ascii="宋体" w:hAnsi="宋体"/>
                <w:color w:val="000000"/>
                <w:sz w:val="24"/>
                <w:szCs w:val="20"/>
              </w:rPr>
            </w:pPr>
            <w:r>
              <w:rPr>
                <w:rFonts w:hint="eastAsia" w:ascii="宋体" w:hAnsi="宋体" w:cs="宋体"/>
                <w:sz w:val="24"/>
              </w:rPr>
              <w:t>合同签订后</w:t>
            </w:r>
            <w:r>
              <w:rPr>
                <w:rFonts w:hint="eastAsia" w:ascii="宋体" w:hAnsi="宋体" w:cs="宋体"/>
                <w:sz w:val="24"/>
                <w:lang w:val="en-US" w:eastAsia="zh-CN"/>
              </w:rPr>
              <w:t>10</w:t>
            </w:r>
            <w:r>
              <w:rPr>
                <w:rFonts w:hint="eastAsia" w:ascii="宋体" w:hAnsi="宋体" w:cs="宋体"/>
                <w:sz w:val="24"/>
              </w:rPr>
              <w:t>天内完成</w:t>
            </w:r>
          </w:p>
        </w:tc>
      </w:tr>
      <w:tr w14:paraId="28C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0B93B2A">
            <w:pPr>
              <w:numPr>
                <w:ilvl w:val="0"/>
                <w:numId w:val="1"/>
              </w:numPr>
              <w:spacing w:line="360" w:lineRule="auto"/>
              <w:jc w:val="center"/>
              <w:rPr>
                <w:rFonts w:ascii="宋体" w:hAnsi="宋体" w:cs="宋体"/>
                <w:color w:val="000000"/>
                <w:kern w:val="10"/>
                <w:sz w:val="24"/>
              </w:rPr>
            </w:pPr>
          </w:p>
        </w:tc>
        <w:tc>
          <w:tcPr>
            <w:tcW w:w="2719" w:type="dxa"/>
            <w:vAlign w:val="center"/>
          </w:tcPr>
          <w:p w14:paraId="10E0E3E3">
            <w:pPr>
              <w:spacing w:line="360" w:lineRule="auto"/>
              <w:jc w:val="center"/>
              <w:rPr>
                <w:rFonts w:cs="楷体"/>
                <w:sz w:val="24"/>
              </w:rPr>
            </w:pPr>
            <w:r>
              <w:rPr>
                <w:rFonts w:hint="eastAsia" w:cs="楷体"/>
                <w:sz w:val="24"/>
              </w:rPr>
              <w:t>质保期</w:t>
            </w:r>
          </w:p>
        </w:tc>
        <w:tc>
          <w:tcPr>
            <w:tcW w:w="5714" w:type="dxa"/>
            <w:vAlign w:val="center"/>
          </w:tcPr>
          <w:p w14:paraId="75EA303E">
            <w:pPr>
              <w:spacing w:line="360" w:lineRule="auto"/>
              <w:rPr>
                <w:rFonts w:ascii="宋体" w:hAnsi="宋体"/>
                <w:color w:val="000000"/>
                <w:sz w:val="24"/>
                <w:szCs w:val="20"/>
              </w:rPr>
            </w:pPr>
            <w:r>
              <w:rPr>
                <w:rFonts w:hint="eastAsia" w:ascii="宋体" w:hAnsi="宋体" w:cs="宋体"/>
                <w:sz w:val="24"/>
              </w:rPr>
              <w:t>以各标段采购清单产品实际质保期为准</w:t>
            </w:r>
          </w:p>
        </w:tc>
      </w:tr>
      <w:tr w14:paraId="5E4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5129060">
            <w:pPr>
              <w:numPr>
                <w:ilvl w:val="0"/>
                <w:numId w:val="1"/>
              </w:numPr>
              <w:spacing w:line="360" w:lineRule="auto"/>
              <w:jc w:val="center"/>
              <w:rPr>
                <w:rFonts w:ascii="宋体" w:hAnsi="宋体" w:cs="宋体"/>
                <w:color w:val="000000"/>
                <w:kern w:val="10"/>
                <w:sz w:val="24"/>
              </w:rPr>
            </w:pPr>
          </w:p>
        </w:tc>
        <w:tc>
          <w:tcPr>
            <w:tcW w:w="2719" w:type="dxa"/>
            <w:vAlign w:val="center"/>
          </w:tcPr>
          <w:p w14:paraId="4A5F804D">
            <w:pPr>
              <w:spacing w:line="360" w:lineRule="auto"/>
              <w:jc w:val="center"/>
              <w:rPr>
                <w:rFonts w:cs="楷体"/>
                <w:sz w:val="24"/>
              </w:rPr>
            </w:pPr>
            <w:r>
              <w:rPr>
                <w:rFonts w:hint="eastAsia" w:ascii="宋体" w:hAnsi="宋体" w:cs="宋体"/>
                <w:sz w:val="24"/>
              </w:rPr>
              <w:t>质量要求</w:t>
            </w:r>
          </w:p>
        </w:tc>
        <w:tc>
          <w:tcPr>
            <w:tcW w:w="5714" w:type="dxa"/>
            <w:vAlign w:val="center"/>
          </w:tcPr>
          <w:p w14:paraId="3A1B5036">
            <w:pPr>
              <w:spacing w:line="360" w:lineRule="auto"/>
              <w:rPr>
                <w:rFonts w:ascii="宋体" w:hAnsi="宋体"/>
                <w:color w:val="000000"/>
                <w:sz w:val="24"/>
                <w:szCs w:val="20"/>
              </w:rPr>
            </w:pPr>
            <w:r>
              <w:rPr>
                <w:rFonts w:hint="eastAsia" w:ascii="宋体" w:hAnsi="宋体" w:cs="宋体"/>
                <w:sz w:val="24"/>
              </w:rPr>
              <w:t>符合国家及行业标准需求并满足采购人要求</w:t>
            </w:r>
          </w:p>
        </w:tc>
      </w:tr>
      <w:tr w14:paraId="00CD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62F2220">
            <w:pPr>
              <w:numPr>
                <w:ilvl w:val="0"/>
                <w:numId w:val="1"/>
              </w:numPr>
              <w:spacing w:line="360" w:lineRule="auto"/>
              <w:jc w:val="center"/>
              <w:rPr>
                <w:rFonts w:ascii="宋体" w:hAnsi="宋体" w:cs="宋体"/>
                <w:color w:val="000000"/>
                <w:kern w:val="10"/>
                <w:sz w:val="24"/>
              </w:rPr>
            </w:pPr>
          </w:p>
        </w:tc>
        <w:tc>
          <w:tcPr>
            <w:tcW w:w="2719" w:type="dxa"/>
            <w:vAlign w:val="center"/>
          </w:tcPr>
          <w:p w14:paraId="4EF19E2C">
            <w:pPr>
              <w:spacing w:line="360" w:lineRule="auto"/>
              <w:jc w:val="center"/>
              <w:rPr>
                <w:rFonts w:ascii="宋体" w:hAnsi="宋体" w:cs="宋体"/>
                <w:color w:val="000000"/>
                <w:kern w:val="10"/>
                <w:sz w:val="24"/>
              </w:rPr>
            </w:pPr>
            <w:r>
              <w:rPr>
                <w:rFonts w:hint="eastAsia" w:ascii="宋体" w:hAnsi="宋体" w:cs="宋体"/>
                <w:color w:val="000000"/>
                <w:kern w:val="10"/>
                <w:sz w:val="24"/>
              </w:rPr>
              <w:t>投标人资格要求</w:t>
            </w:r>
          </w:p>
        </w:tc>
        <w:tc>
          <w:tcPr>
            <w:tcW w:w="5714" w:type="dxa"/>
            <w:vAlign w:val="center"/>
          </w:tcPr>
          <w:p w14:paraId="4F491DB4">
            <w:pPr>
              <w:spacing w:line="360" w:lineRule="auto"/>
              <w:rPr>
                <w:rFonts w:ascii="宋体" w:hAnsi="宋体" w:cs="宋体"/>
                <w:color w:val="000000"/>
                <w:kern w:val="10"/>
                <w:sz w:val="24"/>
              </w:rPr>
            </w:pPr>
            <w:r>
              <w:rPr>
                <w:rFonts w:hint="eastAsia" w:ascii="宋体" w:hAnsi="宋体" w:cs="宋体"/>
                <w:color w:val="000000"/>
                <w:kern w:val="10"/>
                <w:sz w:val="24"/>
              </w:rPr>
              <w:t>详见招标文件第一章招标公告“二、供应商资格要求”</w:t>
            </w:r>
          </w:p>
        </w:tc>
      </w:tr>
      <w:tr w14:paraId="038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7E57308">
            <w:pPr>
              <w:numPr>
                <w:ilvl w:val="0"/>
                <w:numId w:val="1"/>
              </w:numPr>
              <w:spacing w:line="360" w:lineRule="auto"/>
              <w:jc w:val="center"/>
              <w:rPr>
                <w:rFonts w:ascii="宋体" w:hAnsi="宋体" w:cs="宋体"/>
                <w:color w:val="000000"/>
                <w:kern w:val="10"/>
                <w:sz w:val="24"/>
              </w:rPr>
            </w:pPr>
          </w:p>
        </w:tc>
        <w:tc>
          <w:tcPr>
            <w:tcW w:w="2719" w:type="dxa"/>
            <w:vAlign w:val="center"/>
          </w:tcPr>
          <w:p w14:paraId="154952AD">
            <w:pPr>
              <w:spacing w:line="360" w:lineRule="auto"/>
              <w:jc w:val="center"/>
              <w:rPr>
                <w:rFonts w:ascii="宋体" w:hAnsi="宋体" w:cs="宋体"/>
                <w:color w:val="000000"/>
                <w:kern w:val="10"/>
                <w:sz w:val="24"/>
              </w:rPr>
            </w:pPr>
            <w:r>
              <w:rPr>
                <w:rFonts w:hint="eastAsia" w:ascii="宋体" w:hAnsi="宋体" w:cs="宋体"/>
                <w:color w:val="000000"/>
                <w:kern w:val="10"/>
                <w:sz w:val="24"/>
              </w:rPr>
              <w:t>是否接受联合体投标</w:t>
            </w:r>
          </w:p>
        </w:tc>
        <w:tc>
          <w:tcPr>
            <w:tcW w:w="5714" w:type="dxa"/>
            <w:vAlign w:val="center"/>
          </w:tcPr>
          <w:p w14:paraId="3A7A20E3">
            <w:pPr>
              <w:spacing w:line="360" w:lineRule="auto"/>
              <w:rPr>
                <w:rFonts w:ascii="宋体" w:hAnsi="宋体" w:cs="宋体"/>
                <w:color w:val="000000"/>
                <w:kern w:val="10"/>
                <w:sz w:val="24"/>
              </w:rPr>
            </w:pPr>
            <w:r>
              <w:rPr>
                <w:rFonts w:hint="eastAsia" w:ascii="宋体" w:hAnsi="宋体" w:cs="宋体"/>
                <w:color w:val="000000"/>
                <w:kern w:val="10"/>
                <w:sz w:val="24"/>
              </w:rPr>
              <w:t>不接受</w:t>
            </w:r>
          </w:p>
        </w:tc>
      </w:tr>
      <w:tr w14:paraId="230F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97550B1">
            <w:pPr>
              <w:numPr>
                <w:ilvl w:val="0"/>
                <w:numId w:val="1"/>
              </w:numPr>
              <w:spacing w:line="360" w:lineRule="auto"/>
              <w:jc w:val="center"/>
              <w:rPr>
                <w:rFonts w:ascii="宋体" w:hAnsi="宋体" w:cs="宋体"/>
                <w:color w:val="000000"/>
                <w:kern w:val="10"/>
                <w:sz w:val="24"/>
              </w:rPr>
            </w:pPr>
          </w:p>
        </w:tc>
        <w:tc>
          <w:tcPr>
            <w:tcW w:w="2719" w:type="dxa"/>
            <w:vAlign w:val="center"/>
          </w:tcPr>
          <w:p w14:paraId="60FF091A">
            <w:pPr>
              <w:spacing w:line="360" w:lineRule="auto"/>
              <w:jc w:val="center"/>
              <w:rPr>
                <w:rFonts w:ascii="宋体" w:hAnsi="宋体" w:cs="宋体"/>
                <w:color w:val="000000"/>
                <w:kern w:val="10"/>
                <w:sz w:val="24"/>
              </w:rPr>
            </w:pPr>
            <w:r>
              <w:rPr>
                <w:rFonts w:hint="eastAsia" w:ascii="宋体" w:hAnsi="宋体" w:cs="宋体"/>
                <w:color w:val="000000"/>
                <w:kern w:val="10"/>
                <w:sz w:val="24"/>
              </w:rPr>
              <w:t>投标预备会</w:t>
            </w:r>
          </w:p>
        </w:tc>
        <w:tc>
          <w:tcPr>
            <w:tcW w:w="5714" w:type="dxa"/>
            <w:vAlign w:val="center"/>
          </w:tcPr>
          <w:p w14:paraId="3A10CA1D">
            <w:pPr>
              <w:spacing w:line="360" w:lineRule="auto"/>
              <w:rPr>
                <w:rFonts w:ascii="宋体" w:hAnsi="宋体" w:cs="宋体"/>
                <w:color w:val="000000"/>
                <w:kern w:val="10"/>
                <w:sz w:val="24"/>
              </w:rPr>
            </w:pPr>
            <w:r>
              <w:rPr>
                <w:rFonts w:hint="eastAsia" w:ascii="宋体" w:hAnsi="宋体" w:cs="宋体"/>
                <w:color w:val="000000"/>
                <w:kern w:val="10"/>
                <w:sz w:val="24"/>
              </w:rPr>
              <w:t>不召开</w:t>
            </w:r>
          </w:p>
        </w:tc>
      </w:tr>
      <w:tr w14:paraId="7C33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48BFB20">
            <w:pPr>
              <w:numPr>
                <w:ilvl w:val="0"/>
                <w:numId w:val="1"/>
              </w:numPr>
              <w:spacing w:line="360" w:lineRule="auto"/>
              <w:jc w:val="center"/>
              <w:rPr>
                <w:rFonts w:ascii="宋体" w:hAnsi="宋体" w:cs="宋体"/>
                <w:color w:val="000000"/>
                <w:kern w:val="10"/>
                <w:sz w:val="24"/>
              </w:rPr>
            </w:pPr>
          </w:p>
        </w:tc>
        <w:tc>
          <w:tcPr>
            <w:tcW w:w="2719" w:type="dxa"/>
            <w:vAlign w:val="center"/>
          </w:tcPr>
          <w:p w14:paraId="4EABDDE4">
            <w:pPr>
              <w:spacing w:line="360" w:lineRule="auto"/>
              <w:jc w:val="center"/>
              <w:rPr>
                <w:rFonts w:ascii="宋体" w:hAnsi="宋体" w:cs="宋体"/>
                <w:color w:val="000000"/>
                <w:kern w:val="10"/>
                <w:sz w:val="24"/>
              </w:rPr>
            </w:pPr>
            <w:r>
              <w:rPr>
                <w:rFonts w:hint="eastAsia" w:ascii="宋体" w:hAnsi="宋体" w:cs="宋体"/>
                <w:color w:val="000000"/>
                <w:kern w:val="10"/>
                <w:sz w:val="24"/>
              </w:rPr>
              <w:t>投标人提出问题的截止时间</w:t>
            </w:r>
          </w:p>
        </w:tc>
        <w:tc>
          <w:tcPr>
            <w:tcW w:w="5714" w:type="dxa"/>
            <w:vAlign w:val="center"/>
          </w:tcPr>
          <w:p w14:paraId="37B41572">
            <w:pPr>
              <w:spacing w:line="360" w:lineRule="auto"/>
              <w:rPr>
                <w:rFonts w:ascii="宋体" w:hAnsi="宋体" w:cs="宋体"/>
                <w:color w:val="000000"/>
                <w:kern w:val="10"/>
                <w:sz w:val="24"/>
              </w:rPr>
            </w:pPr>
            <w:r>
              <w:rPr>
                <w:rFonts w:hint="eastAsia" w:ascii="宋体" w:hAnsi="宋体" w:cs="宋体"/>
                <w:color w:val="000000"/>
                <w:kern w:val="10"/>
                <w:sz w:val="24"/>
              </w:rPr>
              <w:t>各投标人应将质疑问题以书面形式在投标截止5天前向采购代理机构提交</w:t>
            </w:r>
            <w:r>
              <w:rPr>
                <w:rFonts w:hint="eastAsia" w:ascii="宋体" w:hAnsi="宋体"/>
                <w:color w:val="000000"/>
                <w:kern w:val="0"/>
                <w:sz w:val="24"/>
              </w:rPr>
              <w:t>。采购人只对书面问题做出答复，并将答复内容以公告的形式发布</w:t>
            </w:r>
          </w:p>
        </w:tc>
      </w:tr>
      <w:tr w14:paraId="7794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0D5C2B7">
            <w:pPr>
              <w:numPr>
                <w:ilvl w:val="0"/>
                <w:numId w:val="1"/>
              </w:numPr>
              <w:spacing w:line="360" w:lineRule="auto"/>
              <w:jc w:val="center"/>
              <w:rPr>
                <w:rFonts w:ascii="宋体" w:hAnsi="宋体" w:cs="宋体"/>
                <w:color w:val="000000"/>
                <w:kern w:val="10"/>
                <w:sz w:val="24"/>
              </w:rPr>
            </w:pPr>
          </w:p>
        </w:tc>
        <w:tc>
          <w:tcPr>
            <w:tcW w:w="2719" w:type="dxa"/>
            <w:vAlign w:val="center"/>
          </w:tcPr>
          <w:p w14:paraId="0B074DCE">
            <w:pPr>
              <w:spacing w:line="360" w:lineRule="auto"/>
              <w:jc w:val="center"/>
              <w:rPr>
                <w:rFonts w:ascii="宋体" w:hAnsi="宋体" w:cs="宋体"/>
                <w:color w:val="000000"/>
                <w:kern w:val="10"/>
                <w:sz w:val="24"/>
              </w:rPr>
            </w:pPr>
            <w:r>
              <w:rPr>
                <w:rFonts w:hint="eastAsia" w:ascii="宋体" w:hAnsi="宋体" w:cs="宋体"/>
                <w:color w:val="000000"/>
                <w:kern w:val="10"/>
                <w:sz w:val="24"/>
              </w:rPr>
              <w:t>招标人书面澄清的时间</w:t>
            </w:r>
          </w:p>
        </w:tc>
        <w:tc>
          <w:tcPr>
            <w:tcW w:w="5714" w:type="dxa"/>
            <w:vAlign w:val="center"/>
          </w:tcPr>
          <w:p w14:paraId="7DD13918">
            <w:pPr>
              <w:spacing w:line="360" w:lineRule="auto"/>
              <w:rPr>
                <w:rFonts w:ascii="宋体" w:hAnsi="宋体" w:cs="宋体"/>
                <w:color w:val="000000"/>
                <w:kern w:val="10"/>
                <w:sz w:val="24"/>
              </w:rPr>
            </w:pPr>
            <w:r>
              <w:rPr>
                <w:rFonts w:hint="eastAsia" w:ascii="宋体" w:hAnsi="宋体" w:cs="宋体"/>
                <w:color w:val="000000"/>
                <w:kern w:val="10"/>
                <w:sz w:val="24"/>
              </w:rPr>
              <w:t>投标截止日5天前以书面形式（澄清文件）予以答复</w:t>
            </w:r>
          </w:p>
        </w:tc>
      </w:tr>
      <w:tr w14:paraId="7610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77720228">
            <w:pPr>
              <w:numPr>
                <w:ilvl w:val="0"/>
                <w:numId w:val="1"/>
              </w:numPr>
              <w:spacing w:line="360" w:lineRule="auto"/>
              <w:jc w:val="center"/>
              <w:rPr>
                <w:rFonts w:ascii="宋体" w:hAnsi="宋体" w:cs="宋体"/>
                <w:color w:val="000000"/>
                <w:kern w:val="10"/>
                <w:sz w:val="24"/>
              </w:rPr>
            </w:pPr>
          </w:p>
        </w:tc>
        <w:tc>
          <w:tcPr>
            <w:tcW w:w="2719" w:type="dxa"/>
            <w:vAlign w:val="center"/>
          </w:tcPr>
          <w:p w14:paraId="5DC150E2">
            <w:pPr>
              <w:spacing w:line="360" w:lineRule="auto"/>
              <w:jc w:val="center"/>
              <w:rPr>
                <w:rFonts w:ascii="宋体" w:hAnsi="宋体" w:cs="宋体"/>
                <w:color w:val="000000"/>
                <w:kern w:val="10"/>
                <w:sz w:val="24"/>
              </w:rPr>
            </w:pPr>
            <w:r>
              <w:rPr>
                <w:rFonts w:hint="eastAsia" w:ascii="宋体" w:hAnsi="宋体" w:cs="宋体"/>
                <w:color w:val="000000"/>
                <w:kern w:val="10"/>
                <w:sz w:val="24"/>
              </w:rPr>
              <w:t>分包</w:t>
            </w:r>
          </w:p>
        </w:tc>
        <w:tc>
          <w:tcPr>
            <w:tcW w:w="5714" w:type="dxa"/>
            <w:vAlign w:val="center"/>
          </w:tcPr>
          <w:p w14:paraId="5AA35E2C">
            <w:pPr>
              <w:spacing w:line="360" w:lineRule="auto"/>
              <w:rPr>
                <w:rFonts w:ascii="宋体" w:hAnsi="宋体" w:cs="宋体"/>
                <w:color w:val="000000"/>
                <w:kern w:val="10"/>
                <w:sz w:val="24"/>
              </w:rPr>
            </w:pPr>
            <w:r>
              <w:rPr>
                <w:rFonts w:hint="eastAsia" w:ascii="宋体" w:hAnsi="宋体" w:cs="宋体"/>
                <w:color w:val="000000"/>
                <w:kern w:val="10"/>
                <w:sz w:val="24"/>
              </w:rPr>
              <w:t>不允许（转包、分包均不允许）</w:t>
            </w:r>
          </w:p>
        </w:tc>
      </w:tr>
      <w:tr w14:paraId="0473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EEAECDF">
            <w:pPr>
              <w:numPr>
                <w:ilvl w:val="0"/>
                <w:numId w:val="1"/>
              </w:numPr>
              <w:spacing w:line="360" w:lineRule="auto"/>
              <w:jc w:val="center"/>
              <w:rPr>
                <w:rFonts w:ascii="宋体" w:hAnsi="宋体" w:cs="宋体"/>
                <w:color w:val="000000"/>
                <w:kern w:val="10"/>
                <w:sz w:val="24"/>
              </w:rPr>
            </w:pPr>
          </w:p>
        </w:tc>
        <w:tc>
          <w:tcPr>
            <w:tcW w:w="2719" w:type="dxa"/>
            <w:vAlign w:val="center"/>
          </w:tcPr>
          <w:p w14:paraId="2C58DC79">
            <w:pPr>
              <w:spacing w:line="360" w:lineRule="auto"/>
              <w:jc w:val="center"/>
              <w:rPr>
                <w:rFonts w:ascii="宋体" w:hAnsi="宋体" w:cs="宋体"/>
                <w:color w:val="000000"/>
                <w:kern w:val="10"/>
                <w:sz w:val="24"/>
              </w:rPr>
            </w:pPr>
            <w:r>
              <w:rPr>
                <w:rFonts w:hint="eastAsia" w:ascii="宋体" w:hAnsi="宋体" w:cs="宋体"/>
                <w:color w:val="000000"/>
                <w:kern w:val="10"/>
                <w:sz w:val="24"/>
              </w:rPr>
              <w:t>偏离</w:t>
            </w:r>
          </w:p>
        </w:tc>
        <w:tc>
          <w:tcPr>
            <w:tcW w:w="5714" w:type="dxa"/>
            <w:vAlign w:val="center"/>
          </w:tcPr>
          <w:p w14:paraId="61352922">
            <w:pPr>
              <w:spacing w:line="360" w:lineRule="auto"/>
              <w:rPr>
                <w:rFonts w:ascii="宋体" w:hAnsi="宋体" w:cs="宋体"/>
                <w:color w:val="000000"/>
                <w:kern w:val="10"/>
                <w:sz w:val="24"/>
              </w:rPr>
            </w:pPr>
            <w:r>
              <w:rPr>
                <w:rFonts w:hint="eastAsia" w:ascii="宋体" w:hAnsi="宋体" w:cs="宋体"/>
                <w:color w:val="000000"/>
                <w:kern w:val="10"/>
                <w:sz w:val="24"/>
              </w:rPr>
              <w:t>允许</w:t>
            </w:r>
          </w:p>
        </w:tc>
      </w:tr>
      <w:tr w14:paraId="380B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2351A86">
            <w:pPr>
              <w:numPr>
                <w:ilvl w:val="0"/>
                <w:numId w:val="1"/>
              </w:numPr>
              <w:spacing w:line="360" w:lineRule="auto"/>
              <w:jc w:val="center"/>
              <w:rPr>
                <w:rFonts w:ascii="宋体" w:hAnsi="宋体" w:cs="宋体"/>
                <w:color w:val="000000"/>
                <w:kern w:val="10"/>
                <w:sz w:val="24"/>
              </w:rPr>
            </w:pPr>
          </w:p>
        </w:tc>
        <w:tc>
          <w:tcPr>
            <w:tcW w:w="2719" w:type="dxa"/>
            <w:vAlign w:val="center"/>
          </w:tcPr>
          <w:p w14:paraId="792A15C6">
            <w:pPr>
              <w:spacing w:line="360" w:lineRule="auto"/>
              <w:jc w:val="center"/>
              <w:rPr>
                <w:rFonts w:ascii="宋体" w:hAnsi="宋体" w:cs="宋体"/>
                <w:color w:val="000000"/>
                <w:kern w:val="10"/>
                <w:sz w:val="24"/>
              </w:rPr>
            </w:pPr>
            <w:r>
              <w:rPr>
                <w:rFonts w:hint="eastAsia" w:ascii="宋体" w:hAnsi="宋体" w:cs="宋体"/>
                <w:color w:val="000000"/>
                <w:kern w:val="10"/>
                <w:sz w:val="24"/>
              </w:rPr>
              <w:t>构成竞争性磋商文件的其他材料</w:t>
            </w:r>
          </w:p>
        </w:tc>
        <w:tc>
          <w:tcPr>
            <w:tcW w:w="5714" w:type="dxa"/>
            <w:vAlign w:val="center"/>
          </w:tcPr>
          <w:p w14:paraId="15A76917">
            <w:pPr>
              <w:spacing w:line="360" w:lineRule="auto"/>
              <w:rPr>
                <w:rFonts w:ascii="宋体" w:hAnsi="宋体" w:cs="宋体"/>
                <w:color w:val="000000"/>
                <w:kern w:val="10"/>
                <w:sz w:val="24"/>
              </w:rPr>
            </w:pPr>
            <w:r>
              <w:rPr>
                <w:rFonts w:hint="eastAsia" w:ascii="宋体" w:hAnsi="宋体" w:cs="宋体"/>
                <w:color w:val="000000"/>
                <w:kern w:val="10"/>
                <w:sz w:val="24"/>
              </w:rPr>
              <w:t>采购人在招标期间发出的竞争性磋商文件修改、招标答疑纪要、澄清</w:t>
            </w:r>
          </w:p>
        </w:tc>
      </w:tr>
      <w:tr w14:paraId="57A3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493626B">
            <w:pPr>
              <w:numPr>
                <w:ilvl w:val="0"/>
                <w:numId w:val="1"/>
              </w:numPr>
              <w:spacing w:line="360" w:lineRule="auto"/>
              <w:jc w:val="center"/>
              <w:rPr>
                <w:rFonts w:ascii="宋体" w:hAnsi="宋体" w:cs="宋体"/>
                <w:color w:val="000000"/>
                <w:kern w:val="10"/>
                <w:sz w:val="24"/>
              </w:rPr>
            </w:pPr>
          </w:p>
        </w:tc>
        <w:tc>
          <w:tcPr>
            <w:tcW w:w="2719" w:type="dxa"/>
            <w:vAlign w:val="center"/>
          </w:tcPr>
          <w:p w14:paraId="552979DD">
            <w:pPr>
              <w:spacing w:line="360" w:lineRule="auto"/>
              <w:jc w:val="center"/>
              <w:rPr>
                <w:rFonts w:ascii="宋体" w:hAnsi="宋体" w:cs="宋体"/>
                <w:color w:val="000000"/>
                <w:kern w:val="10"/>
                <w:sz w:val="24"/>
              </w:rPr>
            </w:pPr>
            <w:r>
              <w:rPr>
                <w:rFonts w:hint="eastAsia" w:ascii="宋体" w:hAnsi="宋体" w:cs="宋体"/>
                <w:color w:val="000000"/>
                <w:kern w:val="10"/>
                <w:sz w:val="24"/>
              </w:rPr>
              <w:t>投标人要求澄清磋商文件的截止时间</w:t>
            </w:r>
          </w:p>
        </w:tc>
        <w:tc>
          <w:tcPr>
            <w:tcW w:w="5714" w:type="dxa"/>
            <w:vAlign w:val="center"/>
          </w:tcPr>
          <w:p w14:paraId="3CE66508">
            <w:pPr>
              <w:spacing w:line="360" w:lineRule="auto"/>
              <w:rPr>
                <w:rFonts w:ascii="宋体" w:hAnsi="宋体" w:cs="宋体"/>
                <w:color w:val="000000"/>
                <w:kern w:val="10"/>
                <w:sz w:val="24"/>
              </w:rPr>
            </w:pPr>
            <w:r>
              <w:rPr>
                <w:rFonts w:hint="eastAsia" w:ascii="宋体" w:hAnsi="宋体" w:cs="宋体"/>
                <w:color w:val="000000"/>
                <w:kern w:val="10"/>
                <w:sz w:val="24"/>
              </w:rPr>
              <w:t>递交响应性文件截止之日5天前</w:t>
            </w:r>
          </w:p>
        </w:tc>
      </w:tr>
      <w:tr w14:paraId="6190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39100BC">
            <w:pPr>
              <w:numPr>
                <w:ilvl w:val="0"/>
                <w:numId w:val="1"/>
              </w:numPr>
              <w:spacing w:line="360" w:lineRule="auto"/>
              <w:jc w:val="center"/>
              <w:rPr>
                <w:rFonts w:ascii="宋体" w:hAnsi="宋体" w:cs="宋体"/>
                <w:color w:val="000000"/>
                <w:kern w:val="10"/>
                <w:sz w:val="24"/>
              </w:rPr>
            </w:pPr>
          </w:p>
        </w:tc>
        <w:tc>
          <w:tcPr>
            <w:tcW w:w="2719" w:type="dxa"/>
            <w:vAlign w:val="center"/>
          </w:tcPr>
          <w:p w14:paraId="3578097E">
            <w:pPr>
              <w:spacing w:line="360" w:lineRule="auto"/>
              <w:jc w:val="center"/>
              <w:rPr>
                <w:rFonts w:ascii="宋体" w:hAnsi="宋体" w:cs="宋体"/>
                <w:color w:val="000000"/>
                <w:kern w:val="10"/>
                <w:sz w:val="24"/>
              </w:rPr>
            </w:pPr>
            <w:r>
              <w:rPr>
                <w:rFonts w:hint="eastAsia" w:ascii="宋体" w:hAnsi="宋体" w:cs="宋体"/>
                <w:color w:val="000000"/>
                <w:kern w:val="10"/>
                <w:sz w:val="24"/>
              </w:rPr>
              <w:t>响应性文件递交截止时间及地点</w:t>
            </w:r>
          </w:p>
        </w:tc>
        <w:tc>
          <w:tcPr>
            <w:tcW w:w="5714" w:type="dxa"/>
            <w:vAlign w:val="center"/>
          </w:tcPr>
          <w:p w14:paraId="32600421">
            <w:pPr>
              <w:spacing w:line="360" w:lineRule="auto"/>
              <w:rPr>
                <w:rFonts w:hint="eastAsia" w:ascii="宋体" w:hAnsi="宋体" w:cs="宋体"/>
                <w:color w:val="000000"/>
                <w:kern w:val="10"/>
                <w:sz w:val="24"/>
              </w:rPr>
            </w:pPr>
            <w:r>
              <w:rPr>
                <w:rFonts w:hint="eastAsia" w:ascii="宋体" w:hAnsi="宋体" w:cs="宋体"/>
                <w:color w:val="000000"/>
                <w:kern w:val="10"/>
                <w:sz w:val="24"/>
              </w:rPr>
              <w:t>2025年</w:t>
            </w:r>
            <w:r>
              <w:rPr>
                <w:rFonts w:hint="eastAsia" w:ascii="宋体" w:hAnsi="宋体" w:cs="宋体"/>
                <w:color w:val="000000"/>
                <w:kern w:val="10"/>
                <w:sz w:val="24"/>
                <w:lang w:val="en-US" w:eastAsia="zh-CN"/>
              </w:rPr>
              <w:t>06</w:t>
            </w:r>
            <w:r>
              <w:rPr>
                <w:rFonts w:hint="eastAsia" w:ascii="宋体" w:hAnsi="宋体" w:cs="宋体"/>
                <w:color w:val="000000"/>
                <w:kern w:val="10"/>
                <w:sz w:val="24"/>
              </w:rPr>
              <w:t>月</w:t>
            </w:r>
            <w:r>
              <w:rPr>
                <w:rFonts w:hint="eastAsia" w:ascii="宋体" w:hAnsi="宋体" w:cs="宋体"/>
                <w:color w:val="000000"/>
                <w:kern w:val="10"/>
                <w:sz w:val="24"/>
                <w:lang w:val="en-US" w:eastAsia="zh-CN"/>
              </w:rPr>
              <w:t>23</w:t>
            </w:r>
            <w:r>
              <w:rPr>
                <w:rFonts w:hint="eastAsia" w:ascii="宋体" w:hAnsi="宋体" w:cs="宋体"/>
                <w:color w:val="000000"/>
                <w:kern w:val="10"/>
                <w:sz w:val="24"/>
              </w:rPr>
              <w:t>日0</w:t>
            </w:r>
            <w:r>
              <w:rPr>
                <w:rFonts w:hint="eastAsia" w:ascii="宋体" w:hAnsi="宋体" w:cs="宋体"/>
                <w:color w:val="000000"/>
                <w:kern w:val="10"/>
                <w:sz w:val="24"/>
                <w:lang w:val="en-US" w:eastAsia="zh-CN"/>
              </w:rPr>
              <w:t>8</w:t>
            </w:r>
            <w:r>
              <w:rPr>
                <w:rFonts w:hint="eastAsia" w:ascii="宋体" w:hAnsi="宋体" w:cs="宋体"/>
                <w:color w:val="000000"/>
                <w:kern w:val="10"/>
                <w:sz w:val="24"/>
              </w:rPr>
              <w:t>时</w:t>
            </w:r>
            <w:r>
              <w:rPr>
                <w:rFonts w:hint="eastAsia" w:ascii="宋体" w:hAnsi="宋体" w:cs="宋体"/>
                <w:color w:val="000000"/>
                <w:kern w:val="10"/>
                <w:sz w:val="24"/>
                <w:lang w:val="en-US" w:eastAsia="zh-CN"/>
              </w:rPr>
              <w:t>3</w:t>
            </w:r>
            <w:r>
              <w:rPr>
                <w:rFonts w:hint="eastAsia" w:ascii="宋体" w:hAnsi="宋体" w:cs="宋体"/>
                <w:color w:val="000000"/>
                <w:kern w:val="10"/>
                <w:sz w:val="24"/>
              </w:rPr>
              <w:t>0分</w:t>
            </w:r>
          </w:p>
          <w:p w14:paraId="0CF2AF8E">
            <w:pPr>
              <w:pStyle w:val="34"/>
              <w:ind w:firstLine="0" w:firstLineChars="0"/>
            </w:pPr>
            <w:r>
              <w:rPr>
                <w:rFonts w:hint="eastAsia" w:ascii="宋体" w:hAnsi="宋体" w:eastAsia="宋体" w:cs="宋体"/>
                <w:color w:val="000000"/>
                <w:kern w:val="10"/>
                <w:sz w:val="24"/>
                <w:szCs w:val="24"/>
              </w:rPr>
              <w:t>上传至三门峡市公共资源交易中心系统</w:t>
            </w:r>
          </w:p>
        </w:tc>
      </w:tr>
      <w:tr w14:paraId="3D67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BA2B23C">
            <w:pPr>
              <w:numPr>
                <w:ilvl w:val="0"/>
                <w:numId w:val="1"/>
              </w:numPr>
              <w:spacing w:line="360" w:lineRule="auto"/>
              <w:jc w:val="center"/>
              <w:rPr>
                <w:rFonts w:ascii="宋体" w:hAnsi="宋体" w:cs="宋体"/>
                <w:color w:val="000000"/>
                <w:kern w:val="10"/>
                <w:sz w:val="24"/>
              </w:rPr>
            </w:pPr>
          </w:p>
        </w:tc>
        <w:tc>
          <w:tcPr>
            <w:tcW w:w="2719" w:type="dxa"/>
            <w:vAlign w:val="center"/>
          </w:tcPr>
          <w:p w14:paraId="702400B3">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投标人确认收到竞争性磋商文件澄清的时间</w:t>
            </w:r>
          </w:p>
        </w:tc>
        <w:tc>
          <w:tcPr>
            <w:tcW w:w="5714" w:type="dxa"/>
            <w:vAlign w:val="center"/>
          </w:tcPr>
          <w:p w14:paraId="6ED81CAF">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3D5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D92D2CF">
            <w:pPr>
              <w:numPr>
                <w:ilvl w:val="0"/>
                <w:numId w:val="1"/>
              </w:numPr>
              <w:spacing w:line="360" w:lineRule="auto"/>
              <w:jc w:val="center"/>
              <w:rPr>
                <w:rFonts w:ascii="宋体" w:hAnsi="宋体" w:cs="宋体"/>
                <w:color w:val="000000"/>
                <w:kern w:val="10"/>
                <w:sz w:val="24"/>
              </w:rPr>
            </w:pPr>
          </w:p>
        </w:tc>
        <w:tc>
          <w:tcPr>
            <w:tcW w:w="2719" w:type="dxa"/>
            <w:vAlign w:val="center"/>
          </w:tcPr>
          <w:p w14:paraId="58BF7686">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投标人确认收到竞争性磋商文件修改的时间</w:t>
            </w:r>
          </w:p>
        </w:tc>
        <w:tc>
          <w:tcPr>
            <w:tcW w:w="5714" w:type="dxa"/>
            <w:vAlign w:val="center"/>
          </w:tcPr>
          <w:p w14:paraId="30BB757F">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7047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D979681">
            <w:pPr>
              <w:numPr>
                <w:ilvl w:val="0"/>
                <w:numId w:val="1"/>
              </w:numPr>
              <w:spacing w:line="360" w:lineRule="auto"/>
              <w:jc w:val="center"/>
              <w:rPr>
                <w:rFonts w:ascii="宋体" w:hAnsi="宋体" w:cs="宋体"/>
                <w:color w:val="000000"/>
                <w:kern w:val="10"/>
                <w:sz w:val="24"/>
              </w:rPr>
            </w:pPr>
          </w:p>
        </w:tc>
        <w:tc>
          <w:tcPr>
            <w:tcW w:w="2719" w:type="dxa"/>
            <w:vAlign w:val="center"/>
          </w:tcPr>
          <w:p w14:paraId="21127845">
            <w:pPr>
              <w:spacing w:line="360" w:lineRule="auto"/>
              <w:jc w:val="center"/>
              <w:rPr>
                <w:rFonts w:ascii="宋体" w:hAnsi="宋体" w:cs="宋体"/>
                <w:color w:val="000000"/>
                <w:kern w:val="10"/>
                <w:sz w:val="24"/>
              </w:rPr>
            </w:pPr>
            <w:r>
              <w:rPr>
                <w:rFonts w:hint="eastAsia" w:ascii="宋体" w:hAnsi="宋体" w:cs="宋体"/>
                <w:color w:val="000000"/>
                <w:kern w:val="10"/>
                <w:sz w:val="24"/>
              </w:rPr>
              <w:t>构成投标文件的</w:t>
            </w:r>
          </w:p>
          <w:p w14:paraId="65697C7E">
            <w:pPr>
              <w:spacing w:line="360" w:lineRule="auto"/>
              <w:jc w:val="center"/>
              <w:rPr>
                <w:rFonts w:ascii="宋体" w:hAnsi="宋体" w:cs="宋体"/>
                <w:color w:val="000000"/>
                <w:kern w:val="10"/>
                <w:sz w:val="24"/>
              </w:rPr>
            </w:pPr>
            <w:r>
              <w:rPr>
                <w:rFonts w:hint="eastAsia" w:ascii="宋体" w:hAnsi="宋体" w:cs="宋体"/>
                <w:color w:val="000000"/>
                <w:kern w:val="10"/>
                <w:sz w:val="24"/>
              </w:rPr>
              <w:t>其他材料</w:t>
            </w:r>
          </w:p>
        </w:tc>
        <w:tc>
          <w:tcPr>
            <w:tcW w:w="5714" w:type="dxa"/>
            <w:vAlign w:val="center"/>
          </w:tcPr>
          <w:p w14:paraId="59B5FEE9">
            <w:pPr>
              <w:spacing w:line="360" w:lineRule="auto"/>
              <w:rPr>
                <w:rFonts w:ascii="宋体" w:hAnsi="宋体" w:cs="宋体"/>
                <w:color w:val="000000"/>
                <w:kern w:val="10"/>
                <w:sz w:val="24"/>
              </w:rPr>
            </w:pPr>
            <w:r>
              <w:rPr>
                <w:rFonts w:hint="eastAsia" w:ascii="宋体" w:hAnsi="宋体" w:cs="宋体"/>
                <w:color w:val="000000"/>
                <w:kern w:val="10"/>
                <w:sz w:val="24"/>
              </w:rPr>
              <w:t>按竞争性磋商文件的要求</w:t>
            </w:r>
          </w:p>
        </w:tc>
      </w:tr>
      <w:tr w14:paraId="63C6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86D80B5">
            <w:pPr>
              <w:numPr>
                <w:ilvl w:val="0"/>
                <w:numId w:val="1"/>
              </w:numPr>
              <w:spacing w:line="360" w:lineRule="auto"/>
              <w:jc w:val="center"/>
              <w:rPr>
                <w:rFonts w:ascii="宋体" w:hAnsi="宋体" w:cs="宋体"/>
                <w:color w:val="000000"/>
                <w:kern w:val="10"/>
                <w:sz w:val="24"/>
              </w:rPr>
            </w:pPr>
          </w:p>
        </w:tc>
        <w:tc>
          <w:tcPr>
            <w:tcW w:w="2719" w:type="dxa"/>
            <w:vAlign w:val="center"/>
          </w:tcPr>
          <w:p w14:paraId="034D1DBB">
            <w:pPr>
              <w:spacing w:line="360" w:lineRule="auto"/>
              <w:jc w:val="center"/>
              <w:rPr>
                <w:rFonts w:ascii="宋体" w:hAnsi="宋体" w:cs="宋体"/>
                <w:color w:val="000000"/>
                <w:kern w:val="10"/>
                <w:sz w:val="24"/>
              </w:rPr>
            </w:pPr>
            <w:r>
              <w:rPr>
                <w:rFonts w:hint="eastAsia" w:ascii="宋体" w:hAnsi="宋体" w:cs="宋体"/>
                <w:color w:val="000000"/>
                <w:kern w:val="10"/>
                <w:sz w:val="24"/>
              </w:rPr>
              <w:t>投标有效期</w:t>
            </w:r>
          </w:p>
        </w:tc>
        <w:tc>
          <w:tcPr>
            <w:tcW w:w="5714" w:type="dxa"/>
            <w:vAlign w:val="center"/>
          </w:tcPr>
          <w:p w14:paraId="18431DFE">
            <w:pPr>
              <w:spacing w:line="360" w:lineRule="auto"/>
              <w:rPr>
                <w:rFonts w:ascii="宋体" w:hAnsi="宋体" w:cs="宋体"/>
                <w:color w:val="000000"/>
                <w:kern w:val="10"/>
                <w:sz w:val="24"/>
              </w:rPr>
            </w:pPr>
            <w:r>
              <w:rPr>
                <w:rFonts w:hint="eastAsia" w:ascii="宋体" w:hAnsi="宋体" w:cs="宋体"/>
                <w:color w:val="000000"/>
                <w:kern w:val="10"/>
                <w:sz w:val="24"/>
              </w:rPr>
              <w:t xml:space="preserve">自投标截止之日起60日历天 </w:t>
            </w:r>
          </w:p>
        </w:tc>
      </w:tr>
      <w:tr w14:paraId="2E9E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1234C1D">
            <w:pPr>
              <w:numPr>
                <w:ilvl w:val="0"/>
                <w:numId w:val="1"/>
              </w:numPr>
              <w:spacing w:line="360" w:lineRule="auto"/>
              <w:jc w:val="center"/>
              <w:rPr>
                <w:rFonts w:ascii="宋体" w:hAnsi="宋体" w:cs="宋体"/>
                <w:color w:val="000000"/>
                <w:kern w:val="10"/>
                <w:sz w:val="24"/>
              </w:rPr>
            </w:pPr>
          </w:p>
        </w:tc>
        <w:tc>
          <w:tcPr>
            <w:tcW w:w="2719" w:type="dxa"/>
            <w:vAlign w:val="center"/>
          </w:tcPr>
          <w:p w14:paraId="7353E876">
            <w:pPr>
              <w:spacing w:line="360" w:lineRule="auto"/>
              <w:jc w:val="center"/>
              <w:rPr>
                <w:rFonts w:ascii="宋体" w:hAnsi="宋体" w:cs="宋体"/>
                <w:color w:val="000000"/>
                <w:kern w:val="10"/>
                <w:sz w:val="24"/>
              </w:rPr>
            </w:pPr>
            <w:r>
              <w:rPr>
                <w:rFonts w:hint="eastAsia" w:ascii="宋体" w:hAnsi="宋体" w:cs="宋体"/>
                <w:color w:val="000000"/>
                <w:kern w:val="10"/>
                <w:sz w:val="24"/>
              </w:rPr>
              <w:t>磋商保证金</w:t>
            </w:r>
          </w:p>
        </w:tc>
        <w:tc>
          <w:tcPr>
            <w:tcW w:w="5714" w:type="dxa"/>
            <w:vAlign w:val="center"/>
          </w:tcPr>
          <w:p w14:paraId="19894D64">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453AB21E">
            <w:pPr>
              <w:spacing w:line="360" w:lineRule="auto"/>
              <w:rPr>
                <w:rFonts w:ascii="宋体" w:hAnsi="宋体" w:cs="宋体"/>
                <w:bCs/>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67E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A6BBFFF">
            <w:pPr>
              <w:numPr>
                <w:ilvl w:val="0"/>
                <w:numId w:val="1"/>
              </w:numPr>
              <w:spacing w:line="360" w:lineRule="auto"/>
              <w:jc w:val="center"/>
              <w:rPr>
                <w:rFonts w:ascii="宋体" w:hAnsi="宋体" w:cs="宋体"/>
                <w:color w:val="000000"/>
                <w:kern w:val="10"/>
                <w:sz w:val="24"/>
              </w:rPr>
            </w:pPr>
          </w:p>
        </w:tc>
        <w:tc>
          <w:tcPr>
            <w:tcW w:w="2719" w:type="dxa"/>
            <w:vAlign w:val="center"/>
          </w:tcPr>
          <w:p w14:paraId="7DEC86DB">
            <w:pPr>
              <w:spacing w:line="360" w:lineRule="auto"/>
              <w:jc w:val="center"/>
              <w:rPr>
                <w:rFonts w:ascii="宋体" w:hAnsi="宋体" w:cs="宋体"/>
                <w:color w:val="000000"/>
                <w:kern w:val="10"/>
                <w:sz w:val="24"/>
              </w:rPr>
            </w:pPr>
            <w:r>
              <w:rPr>
                <w:rFonts w:hint="eastAsia" w:ascii="宋体" w:hAnsi="宋体" w:cs="宋体"/>
                <w:color w:val="000000"/>
                <w:kern w:val="10"/>
                <w:sz w:val="24"/>
              </w:rPr>
              <w:t>是否允许递交备选投标方案</w:t>
            </w:r>
          </w:p>
        </w:tc>
        <w:tc>
          <w:tcPr>
            <w:tcW w:w="5714" w:type="dxa"/>
            <w:vAlign w:val="center"/>
          </w:tcPr>
          <w:p w14:paraId="4940AE68">
            <w:pPr>
              <w:spacing w:line="360" w:lineRule="auto"/>
              <w:rPr>
                <w:rFonts w:ascii="宋体" w:hAnsi="宋体" w:cs="宋体"/>
                <w:color w:val="000000"/>
                <w:kern w:val="10"/>
                <w:sz w:val="24"/>
              </w:rPr>
            </w:pPr>
            <w:r>
              <w:rPr>
                <w:rFonts w:hint="eastAsia" w:ascii="宋体" w:hAnsi="宋体" w:cs="宋体"/>
                <w:color w:val="000000"/>
                <w:kern w:val="10"/>
                <w:sz w:val="24"/>
              </w:rPr>
              <w:t>不允许</w:t>
            </w:r>
          </w:p>
        </w:tc>
      </w:tr>
      <w:tr w14:paraId="205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91100B6">
            <w:pPr>
              <w:numPr>
                <w:ilvl w:val="0"/>
                <w:numId w:val="1"/>
              </w:numPr>
              <w:spacing w:line="360" w:lineRule="auto"/>
              <w:jc w:val="center"/>
              <w:rPr>
                <w:rFonts w:ascii="宋体" w:hAnsi="宋体" w:cs="宋体"/>
                <w:color w:val="000000"/>
                <w:kern w:val="10"/>
                <w:sz w:val="24"/>
              </w:rPr>
            </w:pPr>
          </w:p>
        </w:tc>
        <w:tc>
          <w:tcPr>
            <w:tcW w:w="2719" w:type="dxa"/>
            <w:vAlign w:val="center"/>
          </w:tcPr>
          <w:p w14:paraId="6E882B8D">
            <w:pPr>
              <w:spacing w:line="360" w:lineRule="auto"/>
              <w:jc w:val="center"/>
              <w:rPr>
                <w:rFonts w:ascii="宋体" w:hAnsi="宋体" w:cs="宋体"/>
                <w:color w:val="000000"/>
                <w:kern w:val="10"/>
                <w:sz w:val="24"/>
              </w:rPr>
            </w:pPr>
            <w:r>
              <w:rPr>
                <w:rFonts w:hint="eastAsia" w:ascii="宋体" w:hAnsi="宋体" w:cs="宋体"/>
                <w:color w:val="000000"/>
                <w:kern w:val="10"/>
                <w:sz w:val="24"/>
              </w:rPr>
              <w:t>签字或盖章要求</w:t>
            </w:r>
          </w:p>
        </w:tc>
        <w:tc>
          <w:tcPr>
            <w:tcW w:w="5714" w:type="dxa"/>
            <w:vAlign w:val="center"/>
          </w:tcPr>
          <w:p w14:paraId="7DDDD5BC">
            <w:pPr>
              <w:spacing w:line="360" w:lineRule="auto"/>
              <w:rPr>
                <w:rFonts w:ascii="宋体" w:hAnsi="宋体" w:cs="宋体"/>
                <w:color w:val="000000"/>
                <w:sz w:val="24"/>
              </w:rPr>
            </w:pPr>
            <w:r>
              <w:rPr>
                <w:rFonts w:hint="eastAsia" w:ascii="宋体" w:hAnsi="宋体" w:cs="宋体"/>
                <w:color w:val="000000"/>
                <w:sz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7844984C">
            <w:pPr>
              <w:spacing w:line="360" w:lineRule="auto"/>
              <w:rPr>
                <w:rFonts w:ascii="宋体" w:hAnsi="宋体" w:cs="宋体"/>
                <w:color w:val="000000"/>
                <w:sz w:val="24"/>
              </w:rPr>
            </w:pPr>
            <w:r>
              <w:rPr>
                <w:rFonts w:hint="eastAsia" w:ascii="宋体" w:hAnsi="宋体" w:cs="宋体"/>
                <w:color w:val="000000"/>
                <w:sz w:val="24"/>
              </w:rPr>
              <w:t>2、投标人在进行电子化投标文件签章时，磋商文件中要求投标人盖章的，以签盖单位章为准；要求法定代表人或授权代理人签章的，以签盖法定代表人签章为准。</w:t>
            </w:r>
          </w:p>
          <w:p w14:paraId="32828330">
            <w:pPr>
              <w:spacing w:line="360" w:lineRule="auto"/>
              <w:rPr>
                <w:rFonts w:ascii="宋体" w:hAnsi="宋体" w:cs="宋体"/>
                <w:color w:val="000000"/>
                <w:kern w:val="10"/>
                <w:sz w:val="24"/>
              </w:rPr>
            </w:pPr>
            <w:r>
              <w:rPr>
                <w:rFonts w:hint="eastAsia" w:ascii="宋体" w:hAnsi="宋体" w:cs="宋体"/>
                <w:color w:val="000000"/>
                <w:sz w:val="24"/>
              </w:rPr>
              <w:t>3、电子化投标文件工具请点击（</w:t>
            </w:r>
            <w:r>
              <w:rPr>
                <w:rFonts w:hint="eastAsia" w:ascii="宋体" w:hAnsi="宋体" w:cs="宋体"/>
                <w:spacing w:val="1"/>
                <w:kern w:val="0"/>
                <w:sz w:val="24"/>
              </w:rPr>
              <w:t>http://gzjy.smx.gov.cn/bzzx/008002/moreinfo.html</w:t>
            </w:r>
            <w:r>
              <w:rPr>
                <w:rFonts w:hint="eastAsia" w:ascii="宋体" w:hAnsi="宋体" w:cs="宋体"/>
                <w:color w:val="000000"/>
                <w:sz w:val="24"/>
              </w:rPr>
              <w:t>）进行下载。</w:t>
            </w:r>
          </w:p>
        </w:tc>
      </w:tr>
      <w:tr w14:paraId="1BC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2443764">
            <w:pPr>
              <w:numPr>
                <w:ilvl w:val="0"/>
                <w:numId w:val="1"/>
              </w:numPr>
              <w:spacing w:line="360" w:lineRule="auto"/>
              <w:jc w:val="center"/>
              <w:rPr>
                <w:rFonts w:ascii="宋体" w:hAnsi="宋体" w:cs="宋体"/>
                <w:color w:val="000000"/>
                <w:kern w:val="10"/>
                <w:sz w:val="24"/>
              </w:rPr>
            </w:pPr>
          </w:p>
        </w:tc>
        <w:tc>
          <w:tcPr>
            <w:tcW w:w="2719" w:type="dxa"/>
            <w:vAlign w:val="center"/>
          </w:tcPr>
          <w:p w14:paraId="38BDFFBF">
            <w:pPr>
              <w:spacing w:line="360" w:lineRule="auto"/>
              <w:jc w:val="center"/>
              <w:rPr>
                <w:rFonts w:hint="eastAsia" w:ascii="宋体" w:hAnsi="宋体"/>
                <w:color w:val="000000"/>
                <w:sz w:val="24"/>
              </w:rPr>
            </w:pPr>
            <w:r>
              <w:rPr>
                <w:rFonts w:hint="eastAsia" w:ascii="宋体" w:hAnsi="宋体"/>
                <w:color w:val="000000"/>
                <w:sz w:val="24"/>
              </w:rPr>
              <w:t>开标时间</w:t>
            </w:r>
          </w:p>
        </w:tc>
        <w:tc>
          <w:tcPr>
            <w:tcW w:w="5714" w:type="dxa"/>
            <w:vAlign w:val="center"/>
          </w:tcPr>
          <w:p w14:paraId="3C6650D7">
            <w:pPr>
              <w:spacing w:line="360" w:lineRule="auto"/>
              <w:jc w:val="left"/>
              <w:rPr>
                <w:rFonts w:hint="eastAsia" w:ascii="宋体" w:hAnsi="宋体"/>
                <w:color w:val="000000"/>
                <w:sz w:val="24"/>
              </w:rPr>
            </w:pPr>
            <w:r>
              <w:rPr>
                <w:rFonts w:hint="eastAsia" w:ascii="宋体" w:hAnsi="宋体"/>
                <w:color w:val="000000"/>
                <w:sz w:val="24"/>
              </w:rPr>
              <w:t>2025年0</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日0</w:t>
            </w:r>
            <w:r>
              <w:rPr>
                <w:rFonts w:hint="eastAsia" w:ascii="宋体" w:hAnsi="宋体"/>
                <w:color w:val="000000"/>
                <w:sz w:val="24"/>
                <w:lang w:val="en-US" w:eastAsia="zh-CN"/>
              </w:rPr>
              <w:t>8</w:t>
            </w:r>
            <w:r>
              <w:rPr>
                <w:rFonts w:hint="eastAsia" w:ascii="宋体" w:hAnsi="宋体"/>
                <w:color w:val="000000"/>
                <w:sz w:val="24"/>
              </w:rPr>
              <w:t>时</w:t>
            </w:r>
            <w:r>
              <w:rPr>
                <w:rFonts w:hint="eastAsia" w:ascii="宋体" w:hAnsi="宋体"/>
                <w:color w:val="000000"/>
                <w:sz w:val="24"/>
                <w:lang w:val="en-US" w:eastAsia="zh-CN"/>
              </w:rPr>
              <w:t>3</w:t>
            </w:r>
            <w:r>
              <w:rPr>
                <w:rFonts w:hint="eastAsia" w:ascii="宋体" w:hAnsi="宋体"/>
                <w:color w:val="000000"/>
                <w:sz w:val="24"/>
              </w:rPr>
              <w:t>0分</w:t>
            </w:r>
          </w:p>
        </w:tc>
      </w:tr>
      <w:tr w14:paraId="64F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8461F57">
            <w:pPr>
              <w:numPr>
                <w:ilvl w:val="0"/>
                <w:numId w:val="1"/>
              </w:numPr>
              <w:spacing w:line="360" w:lineRule="auto"/>
              <w:jc w:val="center"/>
              <w:rPr>
                <w:rFonts w:ascii="宋体" w:hAnsi="宋体" w:cs="宋体"/>
                <w:color w:val="000000"/>
                <w:kern w:val="10"/>
                <w:sz w:val="24"/>
              </w:rPr>
            </w:pPr>
          </w:p>
        </w:tc>
        <w:tc>
          <w:tcPr>
            <w:tcW w:w="2719" w:type="dxa"/>
            <w:vAlign w:val="center"/>
          </w:tcPr>
          <w:p w14:paraId="3652BB19">
            <w:pPr>
              <w:spacing w:line="360" w:lineRule="auto"/>
              <w:jc w:val="center"/>
              <w:rPr>
                <w:rFonts w:hint="eastAsia" w:ascii="宋体" w:hAnsi="宋体"/>
                <w:color w:val="000000"/>
                <w:sz w:val="24"/>
              </w:rPr>
            </w:pPr>
            <w:r>
              <w:rPr>
                <w:rFonts w:hint="eastAsia" w:ascii="宋体" w:hAnsi="宋体"/>
                <w:color w:val="000000"/>
                <w:sz w:val="24"/>
              </w:rPr>
              <w:t>开标地点</w:t>
            </w:r>
          </w:p>
        </w:tc>
        <w:tc>
          <w:tcPr>
            <w:tcW w:w="5714" w:type="dxa"/>
            <w:vAlign w:val="center"/>
          </w:tcPr>
          <w:p w14:paraId="440643EC">
            <w:pPr>
              <w:spacing w:line="360" w:lineRule="auto"/>
              <w:jc w:val="left"/>
              <w:rPr>
                <w:rFonts w:hint="eastAsia" w:ascii="宋体" w:hAnsi="宋体"/>
                <w:color w:val="000000"/>
                <w:sz w:val="24"/>
              </w:rPr>
            </w:pPr>
            <w:r>
              <w:rPr>
                <w:rFonts w:hint="eastAsia" w:ascii="宋体" w:hAnsi="宋体"/>
                <w:color w:val="000000"/>
                <w:sz w:val="24"/>
              </w:rPr>
              <w:t>灵宝市公共资源交易中心开标</w:t>
            </w:r>
            <w:r>
              <w:rPr>
                <w:rFonts w:hint="eastAsia" w:ascii="宋体" w:hAnsi="宋体"/>
                <w:color w:val="000000"/>
                <w:sz w:val="24"/>
                <w:lang w:val="en-US" w:eastAsia="zh-CN"/>
              </w:rPr>
              <w:t>一</w:t>
            </w:r>
            <w:r>
              <w:rPr>
                <w:rFonts w:hint="eastAsia" w:ascii="宋体" w:hAnsi="宋体"/>
                <w:color w:val="000000"/>
                <w:sz w:val="24"/>
              </w:rPr>
              <w:t>室、评标</w:t>
            </w:r>
            <w:r>
              <w:rPr>
                <w:rFonts w:hint="eastAsia" w:ascii="宋体" w:hAnsi="宋体"/>
                <w:color w:val="000000"/>
                <w:sz w:val="24"/>
                <w:lang w:val="en-US" w:eastAsia="zh-CN"/>
              </w:rPr>
              <w:t>一</w:t>
            </w:r>
            <w:r>
              <w:rPr>
                <w:rFonts w:hint="eastAsia" w:ascii="宋体" w:hAnsi="宋体"/>
                <w:color w:val="000000"/>
                <w:sz w:val="24"/>
              </w:rPr>
              <w:t>室</w:t>
            </w:r>
          </w:p>
        </w:tc>
      </w:tr>
      <w:tr w14:paraId="6644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7B20371">
            <w:pPr>
              <w:numPr>
                <w:ilvl w:val="0"/>
                <w:numId w:val="1"/>
              </w:numPr>
              <w:spacing w:line="360" w:lineRule="auto"/>
              <w:jc w:val="center"/>
              <w:rPr>
                <w:rFonts w:ascii="宋体" w:hAnsi="宋体" w:cs="宋体"/>
                <w:color w:val="000000"/>
                <w:kern w:val="10"/>
                <w:sz w:val="24"/>
              </w:rPr>
            </w:pPr>
          </w:p>
        </w:tc>
        <w:tc>
          <w:tcPr>
            <w:tcW w:w="2719" w:type="dxa"/>
            <w:vAlign w:val="center"/>
          </w:tcPr>
          <w:p w14:paraId="432081C1">
            <w:pPr>
              <w:spacing w:line="360" w:lineRule="auto"/>
              <w:jc w:val="center"/>
              <w:rPr>
                <w:rFonts w:ascii="宋体" w:hAnsi="宋体" w:cs="宋体"/>
                <w:color w:val="000000"/>
                <w:kern w:val="10"/>
                <w:sz w:val="24"/>
              </w:rPr>
            </w:pPr>
            <w:r>
              <w:rPr>
                <w:rFonts w:hint="eastAsia" w:ascii="宋体" w:hAnsi="宋体"/>
                <w:color w:val="000000"/>
                <w:kern w:val="0"/>
                <w:sz w:val="24"/>
              </w:rPr>
              <w:t>开标顺序</w:t>
            </w:r>
          </w:p>
        </w:tc>
        <w:tc>
          <w:tcPr>
            <w:tcW w:w="5714" w:type="dxa"/>
            <w:vAlign w:val="center"/>
          </w:tcPr>
          <w:p w14:paraId="389585F0">
            <w:pPr>
              <w:spacing w:line="360" w:lineRule="auto"/>
              <w:jc w:val="left"/>
              <w:rPr>
                <w:rFonts w:ascii="宋体" w:hAnsi="宋体"/>
                <w:color w:val="000000"/>
                <w:sz w:val="24"/>
              </w:rPr>
            </w:pPr>
            <w:r>
              <w:rPr>
                <w:rFonts w:hint="eastAsia" w:ascii="宋体" w:hAnsi="宋体"/>
                <w:color w:val="000000"/>
                <w:sz w:val="24"/>
              </w:rPr>
              <w:t>1）开标当日，投标人无需到开标现场参加开标会议，投标人应当在投标截止时间前，登陆不见面开标大厅选择登陆三门峡市公共资源电子招投标系统进行登陆（网址为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olor w:val="000000"/>
                <w:sz w:val="24"/>
              </w:rPr>
              <w:t>）,在线准时参加开标活动并进行响应性文件解密等</w:t>
            </w:r>
          </w:p>
          <w:p w14:paraId="6AC41234">
            <w:pPr>
              <w:spacing w:line="360" w:lineRule="auto"/>
              <w:jc w:val="left"/>
              <w:rPr>
                <w:rFonts w:ascii="宋体" w:hAnsi="宋体"/>
                <w:color w:val="000000"/>
                <w:sz w:val="24"/>
              </w:rPr>
            </w:pPr>
            <w:r>
              <w:rPr>
                <w:rFonts w:hint="eastAsia" w:ascii="宋体" w:hAnsi="宋体"/>
                <w:color w:val="000000"/>
                <w:sz w:val="24"/>
              </w:rPr>
              <w:t>（2）电子化响应性文件采用一次加密方式。开标时，由投标人使用CA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68E6CE13">
            <w:pPr>
              <w:spacing w:line="360" w:lineRule="auto"/>
              <w:rPr>
                <w:rFonts w:ascii="宋体" w:hAnsi="宋体"/>
                <w:sz w:val="24"/>
              </w:rPr>
            </w:pPr>
            <w:r>
              <w:rPr>
                <w:rFonts w:hint="eastAsia" w:ascii="宋体" w:hAnsi="宋体"/>
                <w:color w:val="000000"/>
                <w:sz w:val="24"/>
              </w:rPr>
              <w:t>（3）开标结束后，采购人或采购代理机构应当依法对投标人的资格进行审查，合格的投标人不足三家的，不得评标。</w:t>
            </w:r>
          </w:p>
        </w:tc>
      </w:tr>
      <w:tr w14:paraId="111D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5A0338A">
            <w:pPr>
              <w:numPr>
                <w:ilvl w:val="0"/>
                <w:numId w:val="1"/>
              </w:numPr>
              <w:spacing w:line="360" w:lineRule="auto"/>
              <w:jc w:val="center"/>
              <w:rPr>
                <w:rFonts w:ascii="宋体" w:hAnsi="宋体" w:cs="宋体"/>
                <w:color w:val="000000"/>
                <w:kern w:val="10"/>
                <w:sz w:val="24"/>
              </w:rPr>
            </w:pPr>
          </w:p>
        </w:tc>
        <w:tc>
          <w:tcPr>
            <w:tcW w:w="2719" w:type="dxa"/>
            <w:vAlign w:val="center"/>
          </w:tcPr>
          <w:p w14:paraId="6A9BC03A">
            <w:pPr>
              <w:spacing w:line="360" w:lineRule="auto"/>
              <w:jc w:val="center"/>
              <w:rPr>
                <w:rFonts w:ascii="宋体" w:hAnsi="宋体" w:cs="宋体"/>
                <w:color w:val="000000"/>
                <w:kern w:val="10"/>
                <w:sz w:val="24"/>
              </w:rPr>
            </w:pPr>
            <w:r>
              <w:rPr>
                <w:rFonts w:hint="eastAsia" w:ascii="宋体" w:hAnsi="宋体" w:cs="宋体"/>
                <w:color w:val="000000"/>
                <w:kern w:val="10"/>
                <w:sz w:val="24"/>
              </w:rPr>
              <w:t>磋商小组的组建</w:t>
            </w:r>
          </w:p>
        </w:tc>
        <w:tc>
          <w:tcPr>
            <w:tcW w:w="5714" w:type="dxa"/>
            <w:vAlign w:val="center"/>
          </w:tcPr>
          <w:p w14:paraId="476218A8">
            <w:pPr>
              <w:spacing w:line="360" w:lineRule="auto"/>
              <w:rPr>
                <w:rFonts w:ascii="宋体" w:hAnsi="宋体" w:cs="宋体"/>
                <w:color w:val="000000"/>
                <w:kern w:val="10"/>
                <w:sz w:val="24"/>
              </w:rPr>
            </w:pPr>
            <w:r>
              <w:rPr>
                <w:rFonts w:ascii="宋体" w:hAnsi="宋体" w:cs="宋体"/>
                <w:color w:val="000000"/>
                <w:kern w:val="10"/>
                <w:sz w:val="24"/>
              </w:rPr>
              <w:t>磋商小组</w:t>
            </w:r>
            <w:r>
              <w:rPr>
                <w:rFonts w:hint="eastAsia" w:ascii="宋体" w:hAnsi="宋体" w:cs="宋体"/>
                <w:color w:val="000000"/>
                <w:kern w:val="10"/>
                <w:sz w:val="24"/>
              </w:rPr>
              <w:t>构成：专家3人；</w:t>
            </w:r>
          </w:p>
          <w:p w14:paraId="0EFE8F26">
            <w:pPr>
              <w:spacing w:line="360" w:lineRule="auto"/>
              <w:rPr>
                <w:rFonts w:ascii="宋体" w:hAnsi="宋体" w:cs="宋体"/>
                <w:color w:val="000000"/>
                <w:kern w:val="10"/>
                <w:sz w:val="24"/>
              </w:rPr>
            </w:pPr>
            <w:r>
              <w:rPr>
                <w:rFonts w:hint="eastAsia" w:ascii="宋体" w:hAnsi="宋体" w:cs="宋体"/>
                <w:color w:val="000000"/>
                <w:kern w:val="10"/>
                <w:sz w:val="24"/>
              </w:rPr>
              <w:t>其中采购人代表1人，经济、技术专家2人；</w:t>
            </w:r>
          </w:p>
          <w:p w14:paraId="64D399BA">
            <w:pPr>
              <w:spacing w:line="360" w:lineRule="auto"/>
              <w:rPr>
                <w:rFonts w:ascii="宋体" w:hAnsi="宋体" w:cs="宋体"/>
                <w:color w:val="000000"/>
                <w:kern w:val="10"/>
                <w:sz w:val="24"/>
              </w:rPr>
            </w:pPr>
            <w:r>
              <w:rPr>
                <w:rFonts w:ascii="宋体" w:hAnsi="宋体" w:cs="宋体"/>
                <w:color w:val="000000"/>
                <w:kern w:val="10"/>
                <w:sz w:val="24"/>
              </w:rPr>
              <w:t>评标专家确定方式</w:t>
            </w:r>
            <w:r>
              <w:rPr>
                <w:rFonts w:hint="eastAsia" w:ascii="宋体" w:hAnsi="宋体" w:cs="宋体"/>
                <w:color w:val="000000"/>
                <w:kern w:val="10"/>
                <w:sz w:val="24"/>
              </w:rPr>
              <w:t>：开标当天从河南省政府采购网专家库随机抽取。</w:t>
            </w:r>
          </w:p>
        </w:tc>
      </w:tr>
      <w:tr w14:paraId="5719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2ED68D5">
            <w:pPr>
              <w:numPr>
                <w:ilvl w:val="0"/>
                <w:numId w:val="1"/>
              </w:numPr>
              <w:spacing w:line="360" w:lineRule="auto"/>
              <w:jc w:val="center"/>
              <w:rPr>
                <w:rFonts w:ascii="宋体" w:hAnsi="宋体" w:cs="宋体"/>
                <w:color w:val="000000"/>
                <w:kern w:val="10"/>
                <w:sz w:val="24"/>
              </w:rPr>
            </w:pPr>
          </w:p>
        </w:tc>
        <w:tc>
          <w:tcPr>
            <w:tcW w:w="2719" w:type="dxa"/>
            <w:vAlign w:val="center"/>
          </w:tcPr>
          <w:p w14:paraId="42C2D5CA">
            <w:pPr>
              <w:spacing w:line="360" w:lineRule="auto"/>
              <w:jc w:val="center"/>
              <w:rPr>
                <w:rFonts w:ascii="宋体" w:hAnsi="宋体" w:cs="宋体"/>
                <w:color w:val="000000"/>
                <w:kern w:val="10"/>
                <w:sz w:val="24"/>
              </w:rPr>
            </w:pPr>
            <w:r>
              <w:rPr>
                <w:rFonts w:hint="eastAsia" w:ascii="宋体" w:hAnsi="宋体" w:cs="宋体"/>
                <w:color w:val="000000"/>
                <w:kern w:val="10"/>
                <w:sz w:val="24"/>
              </w:rPr>
              <w:t>是否授权磋商小组确定中标单位</w:t>
            </w:r>
          </w:p>
        </w:tc>
        <w:tc>
          <w:tcPr>
            <w:tcW w:w="5714" w:type="dxa"/>
            <w:vAlign w:val="center"/>
          </w:tcPr>
          <w:p w14:paraId="250A69AF">
            <w:pPr>
              <w:spacing w:line="360" w:lineRule="auto"/>
              <w:rPr>
                <w:rFonts w:ascii="宋体" w:hAnsi="宋体" w:cs="宋体"/>
                <w:color w:val="000000"/>
                <w:kern w:val="10"/>
                <w:sz w:val="24"/>
              </w:rPr>
            </w:pPr>
            <w:r>
              <w:rPr>
                <w:rFonts w:hint="eastAsia" w:ascii="宋体" w:hAnsi="宋体" w:cs="宋体"/>
                <w:color w:val="000000"/>
                <w:sz w:val="24"/>
              </w:rPr>
              <w:t>■否</w:t>
            </w:r>
            <w:r>
              <w:rPr>
                <w:rFonts w:hint="eastAsia" w:ascii="宋体" w:hAnsi="宋体" w:cs="宋体"/>
                <w:color w:val="000000"/>
                <w:kern w:val="10"/>
                <w:sz w:val="24"/>
              </w:rPr>
              <w:t>，</w:t>
            </w:r>
            <w:r>
              <w:rPr>
                <w:rFonts w:ascii="宋体" w:hAnsi="宋体" w:cs="宋体"/>
                <w:color w:val="000000"/>
                <w:kern w:val="10"/>
                <w:sz w:val="24"/>
              </w:rPr>
              <w:t>推荐</w:t>
            </w:r>
            <w:r>
              <w:rPr>
                <w:rFonts w:hint="eastAsia" w:ascii="宋体" w:hAnsi="宋体" w:cs="宋体"/>
                <w:color w:val="000000"/>
                <w:kern w:val="10"/>
                <w:sz w:val="24"/>
              </w:rPr>
              <w:t>3名</w:t>
            </w:r>
            <w:r>
              <w:rPr>
                <w:rFonts w:ascii="宋体" w:hAnsi="宋体" w:cs="宋体"/>
                <w:color w:val="000000"/>
                <w:kern w:val="10"/>
                <w:sz w:val="24"/>
              </w:rPr>
              <w:t>中标候选人</w:t>
            </w:r>
          </w:p>
          <w:p w14:paraId="233312AC">
            <w:pPr>
              <w:spacing w:line="360" w:lineRule="auto"/>
              <w:rPr>
                <w:rFonts w:ascii="宋体" w:hAnsi="宋体" w:cs="宋体"/>
                <w:color w:val="000000"/>
                <w:kern w:val="10"/>
                <w:sz w:val="24"/>
              </w:rPr>
            </w:pPr>
            <w:r>
              <w:rPr>
                <w:rFonts w:hint="eastAsia" w:ascii="宋体" w:hAnsi="宋体" w:cs="宋体"/>
                <w:color w:val="000000"/>
                <w:kern w:val="10"/>
                <w:sz w:val="24"/>
              </w:rPr>
              <w:t>采购人确定磋商小组推荐的排名第一的中标候选人为中标人。排名第一的中标候选人放弃中标、因不可抗力不能履行合同，或者被查实存在影响中标结果的违法行为等情形，不符合中标条件的，采购人可以按照磋商小组提出的中标候选人名单排序依次确定其他中标候选人为中标人，也可以重新招标。</w:t>
            </w:r>
          </w:p>
        </w:tc>
      </w:tr>
      <w:tr w14:paraId="5950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F08356A">
            <w:pPr>
              <w:numPr>
                <w:ilvl w:val="0"/>
                <w:numId w:val="1"/>
              </w:numPr>
              <w:spacing w:line="360" w:lineRule="auto"/>
              <w:jc w:val="center"/>
              <w:rPr>
                <w:rFonts w:ascii="宋体" w:hAnsi="宋体" w:cs="宋体"/>
                <w:color w:val="000000"/>
                <w:kern w:val="10"/>
                <w:sz w:val="24"/>
              </w:rPr>
            </w:pPr>
          </w:p>
        </w:tc>
        <w:tc>
          <w:tcPr>
            <w:tcW w:w="2719" w:type="dxa"/>
            <w:vAlign w:val="center"/>
          </w:tcPr>
          <w:p w14:paraId="6D845521">
            <w:pPr>
              <w:widowControl/>
              <w:spacing w:line="360" w:lineRule="auto"/>
              <w:jc w:val="center"/>
              <w:rPr>
                <w:rFonts w:ascii="宋体" w:hAnsi="宋体" w:cs="宋体"/>
                <w:color w:val="000000"/>
                <w:kern w:val="10"/>
                <w:sz w:val="24"/>
              </w:rPr>
            </w:pPr>
            <w:r>
              <w:rPr>
                <w:rFonts w:hint="eastAsia" w:ascii="宋体" w:hAnsi="宋体" w:cs="Calibri"/>
                <w:kern w:val="0"/>
                <w:sz w:val="24"/>
              </w:rPr>
              <w:t>结果公示</w:t>
            </w:r>
          </w:p>
        </w:tc>
        <w:tc>
          <w:tcPr>
            <w:tcW w:w="5714" w:type="dxa"/>
            <w:vAlign w:val="center"/>
          </w:tcPr>
          <w:p w14:paraId="57425BFE">
            <w:pPr>
              <w:widowControl/>
              <w:spacing w:line="360" w:lineRule="auto"/>
              <w:jc w:val="left"/>
              <w:rPr>
                <w:rFonts w:ascii="宋体" w:hAnsi="宋体" w:cs="宋体"/>
                <w:color w:val="000000"/>
                <w:kern w:val="10"/>
                <w:sz w:val="24"/>
              </w:rPr>
            </w:pPr>
            <w:r>
              <w:rPr>
                <w:rFonts w:hint="eastAsia" w:ascii="宋体" w:hAnsi="宋体" w:cs="Calibri"/>
                <w:kern w:val="0"/>
                <w:sz w:val="24"/>
              </w:rPr>
              <w:t>在与招标公告同一网站发布中标结果公告。</w:t>
            </w:r>
          </w:p>
        </w:tc>
      </w:tr>
      <w:tr w14:paraId="302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00CF077">
            <w:pPr>
              <w:numPr>
                <w:ilvl w:val="0"/>
                <w:numId w:val="1"/>
              </w:numPr>
              <w:spacing w:line="360" w:lineRule="auto"/>
              <w:jc w:val="center"/>
              <w:rPr>
                <w:rFonts w:ascii="宋体" w:hAnsi="宋体" w:cs="宋体"/>
                <w:color w:val="000000"/>
                <w:kern w:val="10"/>
                <w:sz w:val="24"/>
              </w:rPr>
            </w:pPr>
          </w:p>
        </w:tc>
        <w:tc>
          <w:tcPr>
            <w:tcW w:w="2719" w:type="dxa"/>
            <w:vAlign w:val="center"/>
          </w:tcPr>
          <w:p w14:paraId="1CE532E6">
            <w:pPr>
              <w:widowControl/>
              <w:spacing w:line="360" w:lineRule="auto"/>
              <w:jc w:val="center"/>
              <w:rPr>
                <w:rFonts w:ascii="宋体" w:hAnsi="宋体" w:cs="宋体"/>
                <w:color w:val="000000"/>
                <w:kern w:val="10"/>
                <w:sz w:val="24"/>
              </w:rPr>
            </w:pPr>
            <w:r>
              <w:rPr>
                <w:rFonts w:hint="eastAsia" w:ascii="宋体" w:hAnsi="宋体" w:cs="Calibri"/>
                <w:kern w:val="0"/>
                <w:sz w:val="24"/>
              </w:rPr>
              <w:t>签订合同时间</w:t>
            </w:r>
          </w:p>
        </w:tc>
        <w:tc>
          <w:tcPr>
            <w:tcW w:w="5714" w:type="dxa"/>
            <w:vAlign w:val="center"/>
          </w:tcPr>
          <w:p w14:paraId="38E564EB">
            <w:pPr>
              <w:widowControl/>
              <w:spacing w:line="360" w:lineRule="auto"/>
              <w:jc w:val="left"/>
              <w:rPr>
                <w:rFonts w:ascii="宋体" w:hAnsi="宋体" w:cs="宋体"/>
                <w:color w:val="000000"/>
                <w:kern w:val="10"/>
                <w:sz w:val="24"/>
              </w:rPr>
            </w:pPr>
            <w:r>
              <w:rPr>
                <w:rFonts w:hint="eastAsia" w:ascii="宋体" w:hAnsi="宋体" w:cs="Calibri"/>
                <w:kern w:val="0"/>
                <w:sz w:val="24"/>
              </w:rPr>
              <w:t>中标通知书发出后30日内</w:t>
            </w:r>
          </w:p>
        </w:tc>
      </w:tr>
      <w:tr w14:paraId="5909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77B5246">
            <w:pPr>
              <w:numPr>
                <w:ilvl w:val="0"/>
                <w:numId w:val="1"/>
              </w:numPr>
              <w:spacing w:line="360" w:lineRule="auto"/>
              <w:jc w:val="center"/>
              <w:rPr>
                <w:rFonts w:ascii="宋体" w:hAnsi="宋体" w:cs="宋体"/>
                <w:color w:val="000000"/>
                <w:kern w:val="10"/>
                <w:sz w:val="24"/>
              </w:rPr>
            </w:pPr>
          </w:p>
        </w:tc>
        <w:tc>
          <w:tcPr>
            <w:tcW w:w="2719" w:type="dxa"/>
            <w:vAlign w:val="center"/>
          </w:tcPr>
          <w:p w14:paraId="27387A8D">
            <w:pPr>
              <w:spacing w:line="560" w:lineRule="exact"/>
              <w:jc w:val="center"/>
              <w:rPr>
                <w:rFonts w:ascii="宋体" w:hAnsi="宋体" w:cs="宋体"/>
                <w:color w:val="000000"/>
                <w:kern w:val="10"/>
                <w:sz w:val="24"/>
              </w:rPr>
            </w:pPr>
            <w:r>
              <w:rPr>
                <w:rFonts w:hint="eastAsia" w:ascii="宋体" w:hAnsi="宋体" w:cs="Calibri"/>
                <w:sz w:val="24"/>
              </w:rPr>
              <w:t>报价及费用</w:t>
            </w:r>
          </w:p>
        </w:tc>
        <w:tc>
          <w:tcPr>
            <w:tcW w:w="5714" w:type="dxa"/>
            <w:vAlign w:val="center"/>
          </w:tcPr>
          <w:p w14:paraId="5C2BECCD">
            <w:pPr>
              <w:spacing w:line="420" w:lineRule="exact"/>
              <w:rPr>
                <w:rFonts w:ascii="宋体" w:hAnsi="宋体" w:cs="Calibri"/>
                <w:sz w:val="24"/>
              </w:rPr>
            </w:pPr>
            <w:r>
              <w:rPr>
                <w:rFonts w:hint="eastAsia" w:ascii="宋体" w:hAnsi="宋体" w:cs="Calibri"/>
                <w:sz w:val="24"/>
              </w:rPr>
              <w:t>1．本项目应以人民币报价，供应商应就该项目完整投标（报价、服务、税费、售后服务等综合费用），招标人不另外支付其他任何费用；</w:t>
            </w:r>
          </w:p>
          <w:p w14:paraId="083ED8D9">
            <w:pPr>
              <w:spacing w:line="420" w:lineRule="exact"/>
              <w:rPr>
                <w:rFonts w:ascii="宋体" w:hAnsi="宋体" w:cs="宋体"/>
                <w:color w:val="000000"/>
                <w:kern w:val="10"/>
                <w:sz w:val="24"/>
              </w:rPr>
            </w:pPr>
            <w:r>
              <w:rPr>
                <w:rFonts w:hint="eastAsia" w:ascii="宋体" w:hAnsi="宋体" w:cs="Calibri"/>
                <w:sz w:val="24"/>
              </w:rPr>
              <w:t>2. 招标代理服务费按《河南省招标代理服务收费指导意见》豫招标（2023）002号向中标人收取。供应商的投标报价应当包含该代理费用。</w:t>
            </w:r>
          </w:p>
        </w:tc>
      </w:tr>
      <w:tr w14:paraId="7B5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BF1D158">
            <w:pPr>
              <w:numPr>
                <w:ilvl w:val="0"/>
                <w:numId w:val="1"/>
              </w:numPr>
              <w:spacing w:line="360" w:lineRule="auto"/>
              <w:jc w:val="center"/>
              <w:rPr>
                <w:rFonts w:ascii="宋体" w:hAnsi="宋体" w:cs="宋体"/>
                <w:color w:val="000000"/>
                <w:kern w:val="10"/>
                <w:sz w:val="24"/>
              </w:rPr>
            </w:pPr>
          </w:p>
        </w:tc>
        <w:tc>
          <w:tcPr>
            <w:tcW w:w="2719" w:type="dxa"/>
            <w:vAlign w:val="center"/>
          </w:tcPr>
          <w:p w14:paraId="5A29A038">
            <w:pPr>
              <w:spacing w:line="360" w:lineRule="auto"/>
              <w:jc w:val="center"/>
              <w:rPr>
                <w:rFonts w:ascii="宋体" w:hAnsi="宋体" w:cs="宋体"/>
                <w:color w:val="000000"/>
                <w:kern w:val="10"/>
                <w:sz w:val="24"/>
              </w:rPr>
            </w:pPr>
            <w:r>
              <w:rPr>
                <w:rFonts w:hint="eastAsia" w:ascii="宋体" w:hAnsi="宋体" w:cs="宋体"/>
                <w:color w:val="000000"/>
                <w:kern w:val="10"/>
                <w:sz w:val="24"/>
              </w:rPr>
              <w:t>付款方式及时间</w:t>
            </w:r>
          </w:p>
        </w:tc>
        <w:tc>
          <w:tcPr>
            <w:tcW w:w="5714" w:type="dxa"/>
            <w:vAlign w:val="center"/>
          </w:tcPr>
          <w:p w14:paraId="69F99843">
            <w:pPr>
              <w:spacing w:line="360" w:lineRule="auto"/>
              <w:rPr>
                <w:rFonts w:ascii="宋体" w:hAnsi="宋体" w:cs="宋体"/>
                <w:color w:val="000000"/>
                <w:kern w:val="10"/>
                <w:sz w:val="24"/>
              </w:rPr>
            </w:pPr>
            <w:r>
              <w:rPr>
                <w:rFonts w:hint="eastAsia" w:ascii="宋体" w:hAnsi="宋体" w:cs="Calibri"/>
                <w:sz w:val="24"/>
              </w:rPr>
              <w:t>签订合同时双方协商</w:t>
            </w:r>
          </w:p>
        </w:tc>
      </w:tr>
      <w:tr w14:paraId="1394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4F9D4A8">
            <w:pPr>
              <w:numPr>
                <w:ilvl w:val="0"/>
                <w:numId w:val="1"/>
              </w:numPr>
              <w:spacing w:line="360" w:lineRule="auto"/>
              <w:jc w:val="center"/>
              <w:rPr>
                <w:rFonts w:ascii="宋体" w:hAnsi="宋体" w:cs="宋体"/>
                <w:color w:val="000000"/>
                <w:kern w:val="10"/>
                <w:sz w:val="24"/>
              </w:rPr>
            </w:pPr>
          </w:p>
        </w:tc>
        <w:tc>
          <w:tcPr>
            <w:tcW w:w="2719" w:type="dxa"/>
            <w:vAlign w:val="center"/>
          </w:tcPr>
          <w:p w14:paraId="7066FC34">
            <w:pPr>
              <w:spacing w:line="360" w:lineRule="auto"/>
              <w:jc w:val="center"/>
              <w:rPr>
                <w:rFonts w:ascii="宋体" w:hAnsi="宋体" w:cs="宋体"/>
                <w:bCs/>
                <w:color w:val="000000"/>
                <w:spacing w:val="-6"/>
                <w:sz w:val="24"/>
              </w:rPr>
            </w:pPr>
            <w:r>
              <w:rPr>
                <w:rFonts w:hint="eastAsia" w:ascii="宋体" w:hAnsi="宋体" w:cs="宋体"/>
                <w:bCs/>
                <w:color w:val="000000"/>
                <w:spacing w:val="11"/>
                <w:sz w:val="24"/>
              </w:rPr>
              <w:t>履约担保</w:t>
            </w:r>
          </w:p>
        </w:tc>
        <w:tc>
          <w:tcPr>
            <w:tcW w:w="5714" w:type="dxa"/>
            <w:vAlign w:val="center"/>
          </w:tcPr>
          <w:p w14:paraId="458A5F6B">
            <w:pPr>
              <w:spacing w:line="360" w:lineRule="auto"/>
              <w:rPr>
                <w:rFonts w:ascii="宋体" w:hAnsi="宋体" w:cs="宋体"/>
                <w:color w:val="000000"/>
                <w:kern w:val="10"/>
                <w:sz w:val="24"/>
              </w:rPr>
            </w:pPr>
            <w:r>
              <w:rPr>
                <w:rFonts w:hint="eastAsia" w:ascii="宋体" w:hAnsi="宋体" w:cs="宋体"/>
                <w:color w:val="000000"/>
                <w:sz w:val="24"/>
              </w:rPr>
              <w:t>根据三门峡市财政局《关于进一步优化提升政府采购营商环境有关事项通知》三财购【2021】14号文件，该项目不收取履约保证金。</w:t>
            </w:r>
          </w:p>
        </w:tc>
      </w:tr>
      <w:tr w14:paraId="5AE8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C6241BC">
            <w:pPr>
              <w:numPr>
                <w:ilvl w:val="0"/>
                <w:numId w:val="1"/>
              </w:numPr>
              <w:spacing w:line="360" w:lineRule="auto"/>
              <w:jc w:val="center"/>
              <w:rPr>
                <w:rFonts w:ascii="宋体" w:hAnsi="宋体" w:cs="宋体"/>
                <w:color w:val="000000"/>
                <w:kern w:val="10"/>
                <w:sz w:val="24"/>
              </w:rPr>
            </w:pPr>
          </w:p>
        </w:tc>
        <w:tc>
          <w:tcPr>
            <w:tcW w:w="2719" w:type="dxa"/>
            <w:vAlign w:val="center"/>
          </w:tcPr>
          <w:p w14:paraId="2DDF4B11">
            <w:pPr>
              <w:spacing w:line="360" w:lineRule="auto"/>
              <w:jc w:val="center"/>
              <w:rPr>
                <w:rFonts w:ascii="宋体" w:hAnsi="宋体" w:cs="宋体"/>
                <w:color w:val="000000"/>
                <w:kern w:val="10"/>
                <w:sz w:val="24"/>
              </w:rPr>
            </w:pPr>
            <w:r>
              <w:rPr>
                <w:rFonts w:hint="eastAsia" w:ascii="宋体" w:hAnsi="宋体" w:cs="宋体"/>
                <w:color w:val="000000"/>
                <w:kern w:val="10"/>
                <w:sz w:val="24"/>
              </w:rPr>
              <w:t>采购预算价</w:t>
            </w:r>
          </w:p>
        </w:tc>
        <w:tc>
          <w:tcPr>
            <w:tcW w:w="5714" w:type="dxa"/>
            <w:vAlign w:val="center"/>
          </w:tcPr>
          <w:p w14:paraId="3732F84D">
            <w:pPr>
              <w:spacing w:line="360" w:lineRule="auto"/>
              <w:rPr>
                <w:rFonts w:hint="default" w:ascii="宋体" w:hAnsi="宋体" w:eastAsia="宋体" w:cs="宋体"/>
                <w:sz w:val="24"/>
                <w:lang w:val="en-US" w:eastAsia="zh-CN"/>
              </w:rPr>
            </w:pPr>
            <w:r>
              <w:rPr>
                <w:rFonts w:hint="eastAsia" w:ascii="宋体" w:hAnsi="宋体" w:cs="宋体"/>
                <w:sz w:val="24"/>
              </w:rPr>
              <w:t>预算金额：</w:t>
            </w:r>
            <w:r>
              <w:rPr>
                <w:rFonts w:hint="eastAsia" w:ascii="宋体" w:hAnsi="宋体" w:cs="宋体"/>
                <w:sz w:val="24"/>
                <w:lang w:val="en-US" w:eastAsia="zh-CN"/>
              </w:rPr>
              <w:t>500000.00</w:t>
            </w:r>
            <w:r>
              <w:rPr>
                <w:rFonts w:hint="eastAsia" w:ascii="宋体" w:hAnsi="宋体" w:cs="宋体"/>
                <w:sz w:val="24"/>
              </w:rPr>
              <w:t>元</w:t>
            </w:r>
            <w:r>
              <w:rPr>
                <w:rFonts w:hint="eastAsia" w:ascii="宋体" w:hAnsi="宋体" w:cs="宋体"/>
                <w:sz w:val="24"/>
                <w:lang w:eastAsia="zh-CN"/>
              </w:rPr>
              <w:t>，</w:t>
            </w:r>
            <w:r>
              <w:rPr>
                <w:rFonts w:hint="eastAsia" w:ascii="宋体" w:hAnsi="宋体" w:cs="宋体"/>
                <w:sz w:val="24"/>
                <w:lang w:val="en-US" w:eastAsia="zh-CN"/>
              </w:rPr>
              <w:t>一标段：302200.00元；二标段：197800.00元。</w:t>
            </w:r>
          </w:p>
          <w:p w14:paraId="1F579DFB">
            <w:pPr>
              <w:spacing w:line="360" w:lineRule="auto"/>
              <w:rPr>
                <w:rFonts w:ascii="宋体" w:hAnsi="宋体" w:cs="宋体"/>
                <w:color w:val="000000"/>
                <w:kern w:val="10"/>
                <w:sz w:val="24"/>
              </w:rPr>
            </w:pPr>
            <w:r>
              <w:rPr>
                <w:rFonts w:hint="eastAsia" w:ascii="宋体" w:hAnsi="宋体" w:cs="宋体"/>
                <w:color w:val="000000"/>
                <w:sz w:val="24"/>
              </w:rPr>
              <w:t>响应人投标报价超出采购预算价的，视为无效投标。</w:t>
            </w:r>
          </w:p>
        </w:tc>
      </w:tr>
      <w:tr w14:paraId="4EFD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478C6A0">
            <w:pPr>
              <w:numPr>
                <w:ilvl w:val="0"/>
                <w:numId w:val="1"/>
              </w:numPr>
              <w:spacing w:line="360" w:lineRule="auto"/>
              <w:jc w:val="center"/>
              <w:rPr>
                <w:rFonts w:ascii="宋体" w:hAnsi="宋体" w:cs="宋体"/>
                <w:color w:val="000000"/>
                <w:kern w:val="10"/>
                <w:sz w:val="24"/>
              </w:rPr>
            </w:pPr>
          </w:p>
        </w:tc>
        <w:tc>
          <w:tcPr>
            <w:tcW w:w="2719" w:type="dxa"/>
            <w:vAlign w:val="center"/>
          </w:tcPr>
          <w:p w14:paraId="678CDF25">
            <w:pPr>
              <w:spacing w:line="360" w:lineRule="auto"/>
              <w:jc w:val="center"/>
              <w:rPr>
                <w:rFonts w:ascii="宋体" w:hAnsi="宋体" w:cs="宋体"/>
                <w:color w:val="000000"/>
                <w:kern w:val="10"/>
                <w:sz w:val="24"/>
              </w:rPr>
            </w:pPr>
            <w:r>
              <w:rPr>
                <w:rFonts w:hint="eastAsia" w:ascii="宋体" w:hAnsi="宋体" w:cs="宋体"/>
                <w:color w:val="000000"/>
                <w:kern w:val="10"/>
                <w:sz w:val="24"/>
              </w:rPr>
              <w:t>报价方式</w:t>
            </w:r>
          </w:p>
        </w:tc>
        <w:tc>
          <w:tcPr>
            <w:tcW w:w="5714" w:type="dxa"/>
            <w:vAlign w:val="center"/>
          </w:tcPr>
          <w:p w14:paraId="0CF8D2CE">
            <w:pPr>
              <w:snapToGrid w:val="0"/>
              <w:spacing w:line="360" w:lineRule="auto"/>
              <w:rPr>
                <w:rFonts w:ascii="宋体" w:hAnsi="宋体" w:cs="宋体"/>
                <w:color w:val="000000"/>
                <w:kern w:val="0"/>
                <w:sz w:val="24"/>
              </w:rPr>
            </w:pPr>
            <w:r>
              <w:rPr>
                <w:rFonts w:hint="eastAsia" w:ascii="宋体" w:hAnsi="宋体" w:cs="宋体"/>
                <w:color w:val="000000"/>
                <w:kern w:val="0"/>
                <w:sz w:val="24"/>
              </w:rPr>
              <w:t>1、本次磋商应以人民币报价。</w:t>
            </w:r>
          </w:p>
          <w:p w14:paraId="6390538C">
            <w:pPr>
              <w:snapToGrid w:val="0"/>
              <w:spacing w:line="360" w:lineRule="auto"/>
              <w:rPr>
                <w:rFonts w:ascii="宋体" w:hAnsi="宋体" w:cs="宋体"/>
                <w:color w:val="000000"/>
                <w:kern w:val="0"/>
                <w:sz w:val="24"/>
              </w:rPr>
            </w:pPr>
            <w:r>
              <w:rPr>
                <w:rFonts w:hint="eastAsia" w:ascii="宋体" w:hAnsi="宋体" w:cs="宋体"/>
                <w:color w:val="000000"/>
                <w:kern w:val="0"/>
                <w:sz w:val="24"/>
              </w:rPr>
              <w:t>2、本次磋商中，磋商响应文件中的报价为第一次报价，</w:t>
            </w:r>
            <w:r>
              <w:rPr>
                <w:rFonts w:hint="eastAsia"/>
                <w:color w:val="000000"/>
                <w:sz w:val="24"/>
              </w:rPr>
              <w:t>不得高于项目预算金额且不公开；</w:t>
            </w:r>
          </w:p>
          <w:p w14:paraId="1EFB2E0A">
            <w:pPr>
              <w:snapToGrid w:val="0"/>
              <w:spacing w:line="360" w:lineRule="auto"/>
              <w:rPr>
                <w:rFonts w:ascii="宋体" w:hAnsi="宋体" w:cs="宋体"/>
                <w:color w:val="000000"/>
                <w:kern w:val="0"/>
                <w:sz w:val="24"/>
              </w:rPr>
            </w:pPr>
            <w:r>
              <w:rPr>
                <w:rFonts w:hint="eastAsia" w:ascii="宋体" w:hAnsi="宋体" w:cs="宋体"/>
                <w:color w:val="000000"/>
                <w:kern w:val="0"/>
                <w:sz w:val="24"/>
              </w:rPr>
              <w:t>3、磋商投标人可以在磋商小组规定的时间内进行第二次报价，通过交易中心系统以电子形式递交，第二次报价为最终报价；</w:t>
            </w:r>
            <w:r>
              <w:rPr>
                <w:rFonts w:hint="eastAsia" w:ascii="宋体" w:hAnsi="宋体" w:cs="宋体"/>
                <w:bCs/>
                <w:color w:val="000000"/>
                <w:kern w:val="0"/>
                <w:sz w:val="24"/>
              </w:rPr>
              <w:t>第二轮报价不得高于第一轮报价。</w:t>
            </w:r>
          </w:p>
          <w:p w14:paraId="3A1A7883">
            <w:pPr>
              <w:spacing w:line="360" w:lineRule="auto"/>
              <w:rPr>
                <w:rFonts w:ascii="宋体" w:hAnsi="宋体" w:cs="宋体"/>
                <w:color w:val="000000"/>
                <w:kern w:val="10"/>
                <w:sz w:val="24"/>
              </w:rPr>
            </w:pPr>
            <w:r>
              <w:rPr>
                <w:rFonts w:hint="eastAsia" w:ascii="宋体" w:hAnsi="宋体" w:cs="宋体"/>
                <w:color w:val="000000"/>
                <w:kern w:val="0"/>
                <w:sz w:val="24"/>
              </w:rPr>
              <w:t>4、最后一轮报价超过磋商控制价的为无效报价。申请单位的最后一轮报价均超过磋商控制价，采购人不能支付的，本项目磋商废止。</w:t>
            </w:r>
          </w:p>
        </w:tc>
      </w:tr>
      <w:tr w14:paraId="3CA1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E907598">
            <w:pPr>
              <w:numPr>
                <w:ilvl w:val="0"/>
                <w:numId w:val="1"/>
              </w:numPr>
              <w:spacing w:line="360" w:lineRule="auto"/>
              <w:jc w:val="center"/>
              <w:rPr>
                <w:rFonts w:ascii="宋体" w:hAnsi="宋体" w:cs="宋体"/>
                <w:color w:val="000000"/>
                <w:kern w:val="10"/>
                <w:sz w:val="24"/>
              </w:rPr>
            </w:pPr>
          </w:p>
        </w:tc>
        <w:tc>
          <w:tcPr>
            <w:tcW w:w="2719" w:type="dxa"/>
            <w:vAlign w:val="center"/>
          </w:tcPr>
          <w:p w14:paraId="720E7529">
            <w:pPr>
              <w:spacing w:line="360" w:lineRule="auto"/>
              <w:jc w:val="center"/>
              <w:rPr>
                <w:rFonts w:ascii="宋体" w:hAnsi="宋体" w:cs="宋体"/>
                <w:color w:val="000000"/>
                <w:kern w:val="10"/>
                <w:sz w:val="24"/>
              </w:rPr>
            </w:pPr>
            <w:r>
              <w:rPr>
                <w:rFonts w:hint="eastAsia" w:ascii="宋体" w:hAnsi="宋体" w:cs="宋体"/>
                <w:color w:val="000000"/>
                <w:kern w:val="10"/>
                <w:sz w:val="24"/>
              </w:rPr>
              <w:t>是否提供样品</w:t>
            </w:r>
          </w:p>
        </w:tc>
        <w:tc>
          <w:tcPr>
            <w:tcW w:w="5714" w:type="dxa"/>
            <w:vAlign w:val="center"/>
          </w:tcPr>
          <w:p w14:paraId="05E3F1FD">
            <w:pPr>
              <w:spacing w:line="360" w:lineRule="auto"/>
              <w:rPr>
                <w:rFonts w:ascii="宋体" w:hAnsi="宋体" w:cs="宋体"/>
                <w:color w:val="000000"/>
                <w:sz w:val="24"/>
              </w:rPr>
            </w:pPr>
            <w:r>
              <w:rPr>
                <w:rFonts w:hint="eastAsia" w:ascii="宋体" w:hAnsi="宋体"/>
                <w:color w:val="000000"/>
                <w:sz w:val="24"/>
              </w:rPr>
              <w:t>否</w:t>
            </w:r>
          </w:p>
        </w:tc>
      </w:tr>
      <w:tr w14:paraId="522C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FF4369D">
            <w:pPr>
              <w:numPr>
                <w:ilvl w:val="0"/>
                <w:numId w:val="1"/>
              </w:numPr>
              <w:spacing w:line="360" w:lineRule="auto"/>
              <w:jc w:val="center"/>
              <w:rPr>
                <w:rFonts w:ascii="宋体" w:hAnsi="宋体" w:cs="宋体"/>
                <w:color w:val="000000"/>
                <w:kern w:val="10"/>
                <w:sz w:val="24"/>
              </w:rPr>
            </w:pPr>
          </w:p>
        </w:tc>
        <w:tc>
          <w:tcPr>
            <w:tcW w:w="2719" w:type="dxa"/>
            <w:vAlign w:val="center"/>
          </w:tcPr>
          <w:p w14:paraId="17E7F3E2">
            <w:pPr>
              <w:spacing w:line="360" w:lineRule="auto"/>
              <w:jc w:val="center"/>
              <w:rPr>
                <w:rFonts w:ascii="宋体" w:hAnsi="宋体" w:cs="宋体"/>
                <w:color w:val="000000"/>
                <w:kern w:val="10"/>
                <w:sz w:val="24"/>
              </w:rPr>
            </w:pPr>
            <w:r>
              <w:rPr>
                <w:rFonts w:hint="eastAsia"/>
                <w:kern w:val="10"/>
                <w:sz w:val="24"/>
              </w:rPr>
              <w:t>代理服务费</w:t>
            </w:r>
          </w:p>
        </w:tc>
        <w:tc>
          <w:tcPr>
            <w:tcW w:w="5714" w:type="dxa"/>
            <w:vAlign w:val="center"/>
          </w:tcPr>
          <w:p w14:paraId="498D7473">
            <w:pPr>
              <w:keepLines/>
              <w:spacing w:line="400" w:lineRule="exact"/>
              <w:rPr>
                <w:rFonts w:ascii="宋体" w:hAnsi="宋体" w:cs="宋体"/>
                <w:sz w:val="24"/>
              </w:rPr>
            </w:pPr>
            <w:r>
              <w:rPr>
                <w:rFonts w:hint="eastAsia" w:ascii="宋体" w:hAnsi="宋体" w:cs="宋体"/>
                <w:sz w:val="24"/>
              </w:rPr>
              <w:t>1. 招标代理服务费按《河南省招标代理服务收费指导意见》豫招标（2023）002号计取，由中标人领取中标通知书时以转账或现金的方式向代理公司缴纳。</w:t>
            </w:r>
          </w:p>
          <w:p w14:paraId="08D67F70">
            <w:pPr>
              <w:keepLines/>
              <w:spacing w:line="400" w:lineRule="exact"/>
              <w:rPr>
                <w:rFonts w:ascii="宋体" w:hAnsi="宋体" w:cs="宋体"/>
                <w:color w:val="000000"/>
                <w:kern w:val="0"/>
                <w:sz w:val="24"/>
              </w:rPr>
            </w:pPr>
            <w:r>
              <w:rPr>
                <w:rFonts w:hint="eastAsia" w:ascii="宋体" w:hAnsi="宋体" w:cs="宋体"/>
                <w:sz w:val="24"/>
              </w:rPr>
              <w:t>2.缴纳方式：现金或转账</w:t>
            </w:r>
          </w:p>
        </w:tc>
      </w:tr>
      <w:tr w14:paraId="0C2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4C6A0A4">
            <w:pPr>
              <w:numPr>
                <w:ilvl w:val="0"/>
                <w:numId w:val="1"/>
              </w:numPr>
              <w:spacing w:line="360" w:lineRule="auto"/>
              <w:jc w:val="center"/>
              <w:rPr>
                <w:rFonts w:ascii="宋体" w:hAnsi="宋体" w:cs="宋体"/>
                <w:color w:val="000000"/>
                <w:kern w:val="10"/>
                <w:sz w:val="24"/>
              </w:rPr>
            </w:pPr>
          </w:p>
        </w:tc>
        <w:tc>
          <w:tcPr>
            <w:tcW w:w="2719" w:type="dxa"/>
            <w:vAlign w:val="center"/>
          </w:tcPr>
          <w:p w14:paraId="0E02E137">
            <w:pPr>
              <w:spacing w:line="360" w:lineRule="auto"/>
              <w:jc w:val="center"/>
              <w:rPr>
                <w:rFonts w:ascii="宋体" w:hAnsi="宋体" w:cs="宋体"/>
                <w:color w:val="000000"/>
                <w:kern w:val="10"/>
                <w:sz w:val="24"/>
              </w:rPr>
            </w:pPr>
            <w:r>
              <w:rPr>
                <w:rFonts w:hint="eastAsia" w:ascii="宋体" w:hAnsi="宋体" w:cs="宋体"/>
                <w:color w:val="000000"/>
                <w:kern w:val="10"/>
                <w:sz w:val="24"/>
              </w:rPr>
              <w:t>投标无效条款</w:t>
            </w:r>
          </w:p>
        </w:tc>
        <w:tc>
          <w:tcPr>
            <w:tcW w:w="5714" w:type="dxa"/>
            <w:vAlign w:val="center"/>
          </w:tcPr>
          <w:p w14:paraId="6DF4EB33">
            <w:pPr>
              <w:spacing w:line="360" w:lineRule="auto"/>
              <w:rPr>
                <w:rFonts w:ascii="宋体" w:hAnsi="宋体"/>
                <w:color w:val="000000"/>
                <w:sz w:val="24"/>
              </w:rPr>
            </w:pPr>
            <w:r>
              <w:rPr>
                <w:rFonts w:hint="eastAsia" w:ascii="宋体" w:hAnsi="宋体"/>
                <w:color w:val="000000"/>
                <w:sz w:val="24"/>
              </w:rPr>
              <w:t>有下列情形之一的，投标无效：</w:t>
            </w:r>
          </w:p>
          <w:p w14:paraId="1985BE94">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响应性文件未按照竞争性磋商文件规定要求签署、盖章的；</w:t>
            </w:r>
          </w:p>
          <w:p w14:paraId="11DA04AB">
            <w:pPr>
              <w:spacing w:line="360" w:lineRule="auto"/>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报价超过竞争性磋商文件中规定的预算金额或者最高限价的；</w:t>
            </w:r>
          </w:p>
          <w:p w14:paraId="4CDBAFFD">
            <w:pPr>
              <w:spacing w:line="360" w:lineRule="auto"/>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响应性文件含有采购人不能接受的附加条件的；</w:t>
            </w:r>
          </w:p>
          <w:p w14:paraId="4CEA91E4">
            <w:pPr>
              <w:spacing w:line="360" w:lineRule="auto"/>
              <w:rPr>
                <w:rFonts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拒绝接受磋商小组按竞争性磋商文件规定调整报价的；</w:t>
            </w:r>
          </w:p>
          <w:p w14:paraId="367EA230">
            <w:pPr>
              <w:spacing w:line="360" w:lineRule="auto"/>
              <w:rPr>
                <w:rFonts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磋商小组认为投标人的报价明显低于其他通过符合性审查投标人的报价，有可能影响产品质量或者不能诚信履约，且投标人在规定时间内不能证明其报价合理性的；</w:t>
            </w:r>
          </w:p>
          <w:p w14:paraId="2E8ECE12">
            <w:pPr>
              <w:spacing w:line="360" w:lineRule="auto"/>
              <w:rPr>
                <w:rFonts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拒绝接受采购人延长磋商有效期要求的；</w:t>
            </w:r>
          </w:p>
          <w:p w14:paraId="4C8296BE">
            <w:pPr>
              <w:spacing w:line="360" w:lineRule="auto"/>
              <w:rPr>
                <w:rFonts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响应性文件“文件制作机器码”、“文件创建标识码”一致的；</w:t>
            </w:r>
          </w:p>
          <w:p w14:paraId="586E3DB9">
            <w:pPr>
              <w:spacing w:line="360" w:lineRule="auto"/>
              <w:rPr>
                <w:rFonts w:ascii="宋体" w:hAnsi="宋体"/>
                <w:sz w:val="24"/>
              </w:rPr>
            </w:pPr>
            <w:r>
              <w:rPr>
                <w:rFonts w:hint="eastAsia" w:ascii="宋体" w:hAnsi="宋体"/>
                <w:color w:val="000000"/>
                <w:sz w:val="24"/>
              </w:rPr>
              <w:t>(8)</w:t>
            </w:r>
            <w:r>
              <w:rPr>
                <w:rFonts w:hint="eastAsia" w:ascii="宋体" w:hAnsi="宋体"/>
                <w:color w:val="000000"/>
                <w:sz w:val="24"/>
              </w:rPr>
              <w:tab/>
            </w:r>
            <w:r>
              <w:rPr>
                <w:rFonts w:hint="eastAsia" w:ascii="宋体" w:hAnsi="宋体"/>
                <w:color w:val="000000"/>
                <w:sz w:val="24"/>
              </w:rPr>
              <w:t>法律、法规和竞争性磋商文件规定的其他无效情形。</w:t>
            </w:r>
          </w:p>
        </w:tc>
      </w:tr>
      <w:tr w14:paraId="02DA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541B8D2">
            <w:pPr>
              <w:numPr>
                <w:ilvl w:val="0"/>
                <w:numId w:val="1"/>
              </w:numPr>
              <w:spacing w:line="360" w:lineRule="auto"/>
              <w:jc w:val="center"/>
              <w:rPr>
                <w:rFonts w:ascii="宋体" w:hAnsi="宋体" w:cs="宋体"/>
                <w:color w:val="000000"/>
                <w:kern w:val="10"/>
                <w:sz w:val="24"/>
              </w:rPr>
            </w:pPr>
          </w:p>
        </w:tc>
        <w:tc>
          <w:tcPr>
            <w:tcW w:w="2719" w:type="dxa"/>
            <w:vAlign w:val="center"/>
          </w:tcPr>
          <w:p w14:paraId="5F481A9D">
            <w:pPr>
              <w:spacing w:line="360" w:lineRule="auto"/>
              <w:jc w:val="center"/>
              <w:rPr>
                <w:rFonts w:ascii="宋体" w:hAnsi="宋体" w:cs="宋体"/>
                <w:color w:val="000000"/>
                <w:kern w:val="10"/>
                <w:sz w:val="24"/>
              </w:rPr>
            </w:pPr>
            <w:r>
              <w:rPr>
                <w:rFonts w:hint="eastAsia" w:ascii="宋体" w:hAnsi="宋体" w:cs="宋体"/>
                <w:color w:val="000000"/>
                <w:sz w:val="24"/>
              </w:rPr>
              <w:t>政府采购政策</w:t>
            </w:r>
          </w:p>
        </w:tc>
        <w:tc>
          <w:tcPr>
            <w:tcW w:w="5714" w:type="dxa"/>
            <w:vAlign w:val="center"/>
          </w:tcPr>
          <w:p w14:paraId="3311EED8">
            <w:pPr>
              <w:spacing w:line="360" w:lineRule="auto"/>
              <w:rPr>
                <w:rFonts w:ascii="宋体" w:hAnsi="宋体" w:cs="宋体"/>
                <w:color w:val="000000"/>
                <w:kern w:val="10"/>
                <w:sz w:val="24"/>
              </w:rPr>
            </w:pPr>
            <w:r>
              <w:rPr>
                <w:rFonts w:hint="eastAsia" w:ascii="宋体" w:hAnsi="宋体" w:cs="宋体"/>
                <w:color w:val="000000"/>
                <w:kern w:val="10"/>
                <w:sz w:val="24"/>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481C7D53">
            <w:pPr>
              <w:spacing w:line="360" w:lineRule="auto"/>
              <w:rPr>
                <w:rFonts w:ascii="宋体" w:hAnsi="宋体" w:cs="宋体"/>
                <w:color w:val="000000"/>
                <w:kern w:val="10"/>
                <w:sz w:val="24"/>
              </w:rPr>
            </w:pPr>
            <w:r>
              <w:rPr>
                <w:rFonts w:hint="eastAsia" w:ascii="宋体" w:hAnsi="宋体" w:cs="宋体"/>
                <w:color w:val="000000"/>
                <w:kern w:val="10"/>
                <w:sz w:val="24"/>
              </w:rPr>
              <w:t>2、关于计算机办公设备，必须执行国家版权局、信息产业部、财政部等部门规定，投标人所投货物必须是国家信息部、版权局、商务部等部门认可的预装正版操作系统软件的计算机产品。</w:t>
            </w:r>
          </w:p>
          <w:p w14:paraId="6732927A">
            <w:pPr>
              <w:spacing w:line="360" w:lineRule="auto"/>
              <w:rPr>
                <w:rFonts w:ascii="宋体" w:hAnsi="宋体" w:cs="宋体"/>
                <w:color w:val="000000"/>
                <w:kern w:val="10"/>
                <w:sz w:val="24"/>
              </w:rPr>
            </w:pPr>
            <w:r>
              <w:rPr>
                <w:rFonts w:hint="eastAsia" w:ascii="宋体" w:hAnsi="宋体" w:cs="宋体"/>
                <w:color w:val="000000"/>
                <w:kern w:val="10"/>
                <w:sz w:val="24"/>
              </w:rPr>
              <w:t>3、优先采购本国产品。采购进口产品应符合《中华人民共和国政府采购法》并依法办理论证、公示、审批手续。</w:t>
            </w:r>
          </w:p>
          <w:p w14:paraId="41349857">
            <w:pPr>
              <w:spacing w:line="360" w:lineRule="auto"/>
              <w:rPr>
                <w:rFonts w:ascii="宋体" w:hAnsi="宋体" w:cs="宋体"/>
                <w:color w:val="000000"/>
                <w:kern w:val="10"/>
                <w:sz w:val="24"/>
              </w:rPr>
            </w:pPr>
            <w:r>
              <w:rPr>
                <w:rFonts w:hint="eastAsia" w:ascii="宋体" w:hAnsi="宋体" w:cs="宋体"/>
                <w:color w:val="000000"/>
                <w:kern w:val="10"/>
                <w:sz w:val="24"/>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3965F474">
            <w:pPr>
              <w:spacing w:line="360" w:lineRule="auto"/>
              <w:rPr>
                <w:rFonts w:ascii="宋体" w:hAnsi="宋体" w:cs="宋体"/>
                <w:color w:val="000000"/>
                <w:kern w:val="10"/>
                <w:sz w:val="24"/>
              </w:rPr>
            </w:pPr>
            <w:r>
              <w:rPr>
                <w:rFonts w:hint="eastAsia" w:ascii="宋体" w:hAnsi="宋体" w:cs="宋体"/>
                <w:color w:val="000000"/>
                <w:kern w:val="10"/>
                <w:sz w:val="24"/>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tc>
      </w:tr>
      <w:tr w14:paraId="30C6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4F10A92">
            <w:pPr>
              <w:numPr>
                <w:ilvl w:val="0"/>
                <w:numId w:val="1"/>
              </w:numPr>
              <w:spacing w:line="360" w:lineRule="auto"/>
              <w:jc w:val="center"/>
              <w:rPr>
                <w:rFonts w:ascii="宋体" w:hAnsi="宋体" w:cs="宋体"/>
                <w:color w:val="000000"/>
                <w:kern w:val="10"/>
                <w:sz w:val="24"/>
              </w:rPr>
            </w:pPr>
          </w:p>
        </w:tc>
        <w:tc>
          <w:tcPr>
            <w:tcW w:w="2719" w:type="dxa"/>
            <w:vAlign w:val="center"/>
          </w:tcPr>
          <w:p w14:paraId="478462B1">
            <w:pPr>
              <w:keepLines/>
              <w:spacing w:line="360" w:lineRule="auto"/>
              <w:jc w:val="center"/>
              <w:rPr>
                <w:rFonts w:ascii="宋体" w:hAnsi="宋体" w:cs="宋体"/>
                <w:color w:val="000000"/>
                <w:sz w:val="24"/>
              </w:rPr>
            </w:pPr>
            <w:r>
              <w:rPr>
                <w:rFonts w:hint="eastAsia" w:ascii="宋体" w:hAnsi="宋体" w:cs="宋体"/>
                <w:kern w:val="0"/>
                <w:sz w:val="24"/>
              </w:rPr>
              <w:t>质疑和投诉</w:t>
            </w:r>
          </w:p>
        </w:tc>
        <w:tc>
          <w:tcPr>
            <w:tcW w:w="5714" w:type="dxa"/>
            <w:vAlign w:val="center"/>
          </w:tcPr>
          <w:p w14:paraId="04393B1D">
            <w:pPr>
              <w:keepLines/>
              <w:spacing w:line="400" w:lineRule="exact"/>
              <w:rPr>
                <w:rFonts w:ascii="宋体" w:hAnsi="宋体" w:cs="宋体"/>
                <w:sz w:val="24"/>
              </w:rPr>
            </w:pPr>
            <w:r>
              <w:rPr>
                <w:rFonts w:hint="eastAsia" w:ascii="宋体" w:hAnsi="宋体" w:cs="宋体"/>
                <w:sz w:val="24"/>
              </w:rPr>
              <w:t>1.供应商认为采购文件、采购过程和中标或者成交结果使自己的权益受到损害的，可以在知道或者应知其权益受到损害之日起7个工作日内，以书面形式向采购人、采购代理机构提出质疑。</w:t>
            </w:r>
          </w:p>
          <w:p w14:paraId="7E5A2382">
            <w:pPr>
              <w:keepLines/>
              <w:spacing w:line="400" w:lineRule="exact"/>
              <w:rPr>
                <w:rFonts w:ascii="宋体" w:hAnsi="宋体" w:cs="宋体"/>
                <w:sz w:val="24"/>
              </w:rPr>
            </w:pPr>
            <w:r>
              <w:rPr>
                <w:rFonts w:hint="eastAsia" w:ascii="宋体" w:hAnsi="宋体" w:cs="宋体"/>
                <w:sz w:val="24"/>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43177E55">
            <w:pPr>
              <w:keepLines/>
              <w:spacing w:line="400" w:lineRule="exact"/>
              <w:rPr>
                <w:rFonts w:ascii="宋体" w:hAnsi="宋体" w:cs="宋体"/>
                <w:sz w:val="24"/>
              </w:rPr>
            </w:pPr>
            <w:r>
              <w:rPr>
                <w:rFonts w:hint="eastAsia" w:ascii="宋体" w:hAnsi="宋体" w:cs="宋体"/>
                <w:sz w:val="24"/>
              </w:rPr>
              <w:t>超出法定质疑期的、重复提出的、分次提出的或内容、形式不符合《政府采购质疑和投诉办法》的，提出质疑的供应商将依法承担不利后果。</w:t>
            </w:r>
          </w:p>
          <w:p w14:paraId="649D7E01">
            <w:pPr>
              <w:keepLines/>
              <w:spacing w:line="400" w:lineRule="exact"/>
              <w:rPr>
                <w:rFonts w:ascii="宋体" w:hAnsi="宋体" w:cs="宋体"/>
                <w:sz w:val="24"/>
              </w:rPr>
            </w:pPr>
            <w:r>
              <w:rPr>
                <w:rFonts w:hint="eastAsia" w:ascii="宋体" w:hAnsi="宋体" w:cs="宋体"/>
                <w:sz w:val="24"/>
              </w:rPr>
              <w:t>3.质疑函接收部门、联系电话和通讯地址,见供应商须知前附表</w:t>
            </w:r>
          </w:p>
          <w:p w14:paraId="488A5A66">
            <w:pPr>
              <w:keepLines/>
              <w:spacing w:line="400" w:lineRule="exact"/>
              <w:rPr>
                <w:rFonts w:ascii="宋体" w:hAnsi="宋体" w:cs="宋体"/>
                <w:sz w:val="24"/>
              </w:rPr>
            </w:pPr>
            <w:r>
              <w:rPr>
                <w:rFonts w:hint="eastAsia" w:ascii="宋体" w:hAnsi="宋体" w:cs="宋体"/>
                <w:sz w:val="24"/>
              </w:rPr>
              <w:t>4.质疑供应商对采购人、采购代理机构的答复不满意，或者采购人、采购代理机构未在规定时间内作出答复的，可以在答复期满后15个工作日内向财政部门提起投诉。</w:t>
            </w:r>
          </w:p>
          <w:p w14:paraId="43534CF5">
            <w:pPr>
              <w:keepLines/>
              <w:spacing w:line="400" w:lineRule="exact"/>
              <w:rPr>
                <w:rFonts w:ascii="宋体" w:hAnsi="宋体" w:cs="Calibri"/>
                <w:sz w:val="24"/>
              </w:rPr>
            </w:pPr>
            <w:r>
              <w:rPr>
                <w:rFonts w:hint="eastAsia" w:ascii="宋体" w:hAnsi="宋体" w:cs="宋体"/>
                <w:sz w:val="24"/>
              </w:rPr>
              <w:t>5.投诉人投诉时,应当提交投诉书和必要的证明材料，并按照被投诉采购人、采购代理机构（以下简称被投诉人）和与投诉事项有关的供应商数量提供投诉书的副本。</w:t>
            </w:r>
          </w:p>
        </w:tc>
      </w:tr>
      <w:tr w14:paraId="04BF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38A15C4">
            <w:pPr>
              <w:numPr>
                <w:ilvl w:val="0"/>
                <w:numId w:val="1"/>
              </w:numPr>
              <w:spacing w:line="360" w:lineRule="auto"/>
              <w:jc w:val="center"/>
              <w:rPr>
                <w:rFonts w:ascii="宋体" w:hAnsi="宋体" w:cs="宋体"/>
                <w:color w:val="000000"/>
                <w:kern w:val="10"/>
                <w:sz w:val="24"/>
              </w:rPr>
            </w:pPr>
          </w:p>
        </w:tc>
        <w:tc>
          <w:tcPr>
            <w:tcW w:w="2719" w:type="dxa"/>
            <w:vAlign w:val="center"/>
          </w:tcPr>
          <w:p w14:paraId="77EE6B6D">
            <w:pPr>
              <w:keepLines/>
              <w:spacing w:line="360" w:lineRule="auto"/>
              <w:jc w:val="center"/>
              <w:rPr>
                <w:rFonts w:ascii="宋体" w:hAnsi="宋体" w:cs="宋体"/>
                <w:color w:val="000000"/>
                <w:sz w:val="24"/>
              </w:rPr>
            </w:pPr>
            <w:r>
              <w:rPr>
                <w:rFonts w:hint="eastAsia" w:ascii="宋体" w:hAnsi="宋体" w:cs="宋体"/>
                <w:kern w:val="0"/>
                <w:sz w:val="24"/>
              </w:rPr>
              <w:t>招标文件解释</w:t>
            </w:r>
          </w:p>
        </w:tc>
        <w:tc>
          <w:tcPr>
            <w:tcW w:w="5714" w:type="dxa"/>
            <w:vAlign w:val="center"/>
          </w:tcPr>
          <w:p w14:paraId="787BF28A">
            <w:pPr>
              <w:keepLines/>
              <w:spacing w:line="400" w:lineRule="exact"/>
              <w:rPr>
                <w:rFonts w:ascii="宋体" w:hAnsi="宋体" w:cs="Calibri"/>
                <w:sz w:val="24"/>
              </w:rPr>
            </w:pPr>
            <w:r>
              <w:rPr>
                <w:rFonts w:hint="eastAsia" w:ascii="宋体" w:hAnsi="宋体" w:cs="宋体"/>
                <w:sz w:val="24"/>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786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69759C7">
            <w:pPr>
              <w:numPr>
                <w:ilvl w:val="0"/>
                <w:numId w:val="1"/>
              </w:numPr>
              <w:spacing w:line="360" w:lineRule="auto"/>
              <w:jc w:val="center"/>
              <w:rPr>
                <w:rFonts w:ascii="宋体" w:hAnsi="宋体" w:cs="宋体"/>
                <w:color w:val="000000"/>
                <w:kern w:val="10"/>
                <w:sz w:val="24"/>
              </w:rPr>
            </w:pPr>
          </w:p>
        </w:tc>
        <w:tc>
          <w:tcPr>
            <w:tcW w:w="2719" w:type="dxa"/>
            <w:vAlign w:val="center"/>
          </w:tcPr>
          <w:p w14:paraId="48EC1980">
            <w:pPr>
              <w:spacing w:line="560" w:lineRule="exact"/>
              <w:jc w:val="center"/>
              <w:rPr>
                <w:rFonts w:ascii="宋体" w:hAnsi="宋体" w:cs="宋体"/>
                <w:color w:val="000000"/>
                <w:sz w:val="24"/>
              </w:rPr>
            </w:pPr>
            <w:r>
              <w:rPr>
                <w:rFonts w:hint="eastAsia" w:ascii="等线" w:hAnsi="等线" w:cs="等线"/>
                <w:sz w:val="24"/>
                <w:szCs w:val="28"/>
              </w:rPr>
              <w:t>监督</w:t>
            </w:r>
          </w:p>
        </w:tc>
        <w:tc>
          <w:tcPr>
            <w:tcW w:w="5714" w:type="dxa"/>
            <w:vAlign w:val="center"/>
          </w:tcPr>
          <w:p w14:paraId="2CA504BA">
            <w:pPr>
              <w:spacing w:line="560" w:lineRule="exact"/>
              <w:rPr>
                <w:rFonts w:ascii="宋体" w:hAnsi="宋体" w:cs="Calibri"/>
                <w:sz w:val="24"/>
              </w:rPr>
            </w:pPr>
            <w:r>
              <w:rPr>
                <w:rFonts w:hint="eastAsia" w:ascii="宋体" w:hAnsi="宋体" w:cs="宋体"/>
                <w:sz w:val="24"/>
                <w:szCs w:val="28"/>
              </w:rPr>
              <w:t>本项目的招标投标活动及其相关当事人应当接受有管辖权的行政监督部门依法实施的监督。</w:t>
            </w:r>
          </w:p>
        </w:tc>
      </w:tr>
      <w:tr w14:paraId="4EB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4C0DF9A">
            <w:pPr>
              <w:numPr>
                <w:ilvl w:val="0"/>
                <w:numId w:val="1"/>
              </w:numPr>
              <w:spacing w:line="360" w:lineRule="auto"/>
              <w:jc w:val="center"/>
              <w:rPr>
                <w:rFonts w:ascii="宋体" w:hAnsi="宋体" w:cs="宋体"/>
                <w:color w:val="000000"/>
                <w:kern w:val="10"/>
                <w:sz w:val="24"/>
              </w:rPr>
            </w:pPr>
          </w:p>
        </w:tc>
        <w:tc>
          <w:tcPr>
            <w:tcW w:w="2719" w:type="dxa"/>
            <w:vAlign w:val="center"/>
          </w:tcPr>
          <w:p w14:paraId="1143410D">
            <w:pPr>
              <w:keepLines/>
              <w:spacing w:line="360" w:lineRule="auto"/>
              <w:jc w:val="center"/>
              <w:rPr>
                <w:rFonts w:ascii="等线" w:hAnsi="等线" w:cs="等线"/>
                <w:sz w:val="24"/>
                <w:szCs w:val="28"/>
              </w:rPr>
            </w:pPr>
            <w:r>
              <w:rPr>
                <w:rFonts w:hint="eastAsia" w:ascii="宋体" w:hAnsi="宋体" w:cs="宋体"/>
                <w:kern w:val="0"/>
                <w:sz w:val="24"/>
              </w:rPr>
              <w:t>其他</w:t>
            </w:r>
          </w:p>
        </w:tc>
        <w:tc>
          <w:tcPr>
            <w:tcW w:w="5714" w:type="dxa"/>
            <w:vAlign w:val="center"/>
          </w:tcPr>
          <w:p w14:paraId="70702216">
            <w:pPr>
              <w:keepLines/>
              <w:spacing w:line="400" w:lineRule="exact"/>
              <w:rPr>
                <w:rFonts w:ascii="宋体" w:hAnsi="宋体" w:cs="宋体"/>
                <w:sz w:val="24"/>
              </w:rPr>
            </w:pPr>
            <w:r>
              <w:rPr>
                <w:rFonts w:ascii="宋体" w:hAnsi="宋体" w:cs="宋体"/>
                <w:sz w:val="24"/>
              </w:rPr>
              <w:t>1</w:t>
            </w:r>
            <w:r>
              <w:rPr>
                <w:rFonts w:hint="eastAsia" w:ascii="宋体" w:hAnsi="宋体" w:cs="宋体"/>
                <w:sz w:val="24"/>
              </w:rPr>
              <w:t>.本项目实行资格后审，审查内容以投标文件为准，其上传资料真实性由供应商自行承担，同时，供应商请完善主体库。</w:t>
            </w:r>
            <w:r>
              <w:rPr>
                <w:rFonts w:hint="eastAsia" w:ascii="宋体" w:hAnsi="宋体" w:cs="宋体"/>
                <w:b/>
                <w:bCs/>
                <w:sz w:val="24"/>
              </w:rPr>
              <w:t>（注：评标过程中若主体库资料显示不全面，不得作为废标的依据）</w:t>
            </w:r>
          </w:p>
          <w:p w14:paraId="014DF90D">
            <w:pPr>
              <w:keepLines/>
              <w:spacing w:line="400" w:lineRule="exact"/>
              <w:rPr>
                <w:rFonts w:ascii="宋体" w:hAnsi="宋体" w:cs="宋体"/>
                <w:sz w:val="24"/>
              </w:rPr>
            </w:pPr>
            <w:r>
              <w:rPr>
                <w:rFonts w:ascii="宋体" w:hAnsi="宋体" w:cs="宋体"/>
                <w:sz w:val="24"/>
              </w:rPr>
              <w:t>2</w:t>
            </w:r>
            <w:r>
              <w:rPr>
                <w:rFonts w:hint="eastAsia" w:ascii="宋体" w:hAnsi="宋体" w:cs="宋体"/>
                <w:sz w:val="24"/>
              </w:rPr>
              <w:t>.评标打分部分：评标打分部分仍按照100分制原则进行，涉及到资格审查、企业荣誉、企业业绩等计分部分时，以投标单位自行上传到投标文件中的相应内容为准。</w:t>
            </w:r>
          </w:p>
          <w:p w14:paraId="0D59B211">
            <w:pPr>
              <w:keepLines/>
              <w:spacing w:line="400" w:lineRule="exact"/>
              <w:rPr>
                <w:rFonts w:ascii="宋体" w:hAnsi="宋体" w:cs="宋体"/>
                <w:sz w:val="24"/>
              </w:rPr>
            </w:pPr>
            <w:r>
              <w:rPr>
                <w:rFonts w:ascii="宋体" w:hAnsi="宋体" w:cs="宋体"/>
                <w:sz w:val="24"/>
              </w:rPr>
              <w:t>3</w:t>
            </w:r>
            <w:r>
              <w:rPr>
                <w:rFonts w:hint="eastAsia" w:ascii="宋体" w:hAnsi="宋体" w:cs="宋体"/>
                <w:sz w:val="24"/>
              </w:rPr>
              <w:t>.在招标文件中要求供应商按照投标文件格式进行投标文件编制，在投标文件编制时，应明确将供应商企业基本情况、人员情况、财务情况、业绩情况编入投标文件，便于进行资格审查及评标打分。</w:t>
            </w:r>
          </w:p>
          <w:p w14:paraId="25D70F55">
            <w:pPr>
              <w:keepLines/>
              <w:spacing w:line="400" w:lineRule="exact"/>
              <w:rPr>
                <w:rFonts w:ascii="宋体" w:hAnsi="宋体" w:cs="宋体"/>
                <w:sz w:val="24"/>
                <w:szCs w:val="28"/>
              </w:rPr>
            </w:pPr>
            <w:r>
              <w:rPr>
                <w:rFonts w:ascii="宋体" w:hAnsi="宋体" w:cs="宋体"/>
                <w:sz w:val="24"/>
              </w:rPr>
              <w:t>4</w:t>
            </w:r>
            <w:r>
              <w:rPr>
                <w:rFonts w:hint="eastAsia" w:ascii="宋体" w:hAnsi="宋体" w:cs="宋体"/>
                <w:sz w:val="24"/>
              </w:rPr>
              <w:t>.我单位（采购人）严格按三财购【2021】9号文要求的时限发布中标结果公告，发出中标通知书，签订采购合同，上传采购合同。</w:t>
            </w:r>
          </w:p>
        </w:tc>
      </w:tr>
      <w:tr w14:paraId="25CA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E53E4BE">
            <w:pPr>
              <w:numPr>
                <w:ilvl w:val="0"/>
                <w:numId w:val="1"/>
              </w:numPr>
              <w:spacing w:line="360" w:lineRule="auto"/>
              <w:jc w:val="center"/>
              <w:rPr>
                <w:rFonts w:ascii="宋体" w:hAnsi="宋体" w:cs="宋体"/>
                <w:color w:val="000000"/>
                <w:kern w:val="10"/>
                <w:sz w:val="24"/>
              </w:rPr>
            </w:pPr>
          </w:p>
        </w:tc>
        <w:tc>
          <w:tcPr>
            <w:tcW w:w="2719" w:type="dxa"/>
            <w:vAlign w:val="center"/>
          </w:tcPr>
          <w:p w14:paraId="13F90C01">
            <w:pPr>
              <w:spacing w:line="360" w:lineRule="auto"/>
              <w:jc w:val="center"/>
              <w:rPr>
                <w:rFonts w:ascii="宋体" w:hAnsi="宋体"/>
                <w:color w:val="000000"/>
                <w:kern w:val="0"/>
                <w:sz w:val="24"/>
              </w:rPr>
            </w:pPr>
            <w:r>
              <w:rPr>
                <w:rFonts w:hint="eastAsia" w:ascii="宋体" w:hAnsi="宋体"/>
                <w:color w:val="000000"/>
                <w:kern w:val="0"/>
                <w:sz w:val="24"/>
              </w:rPr>
              <w:t>电子化交易</w:t>
            </w:r>
          </w:p>
          <w:p w14:paraId="48B89EC7">
            <w:pPr>
              <w:spacing w:line="360" w:lineRule="auto"/>
              <w:jc w:val="center"/>
              <w:rPr>
                <w:rFonts w:ascii="宋体" w:hAnsi="宋体"/>
                <w:color w:val="000000"/>
                <w:kern w:val="0"/>
                <w:sz w:val="24"/>
              </w:rPr>
            </w:pPr>
            <w:r>
              <w:rPr>
                <w:rFonts w:hint="eastAsia" w:ascii="宋体" w:hAnsi="宋体"/>
                <w:color w:val="000000"/>
                <w:kern w:val="0"/>
                <w:sz w:val="24"/>
              </w:rPr>
              <w:t>注意事项</w:t>
            </w:r>
          </w:p>
        </w:tc>
        <w:tc>
          <w:tcPr>
            <w:tcW w:w="5714" w:type="dxa"/>
            <w:vAlign w:val="center"/>
          </w:tcPr>
          <w:p w14:paraId="7922E56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具体要求：本项目为电子化、无纸化交易项目，投标文件是</w:t>
            </w:r>
            <w:r>
              <w:rPr>
                <w:rFonts w:hint="eastAsia" w:ascii="宋体" w:hAnsi="宋体" w:cs="宋体"/>
                <w:sz w:val="24"/>
              </w:rPr>
              <w:t>投标人</w:t>
            </w:r>
            <w:r>
              <w:rPr>
                <w:rFonts w:hint="eastAsia" w:ascii="宋体" w:hAnsi="宋体" w:cs="宋体"/>
                <w:spacing w:val="1"/>
                <w:kern w:val="0"/>
                <w:sz w:val="24"/>
              </w:rPr>
              <w:t>通过中心投标文件制作系统制作，并经过签章和加密后生成的电子版投标文件。</w:t>
            </w:r>
          </w:p>
          <w:p w14:paraId="4186EDF7">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电子化投标文件具体制作文件请点击http://gzjy.smx.gov.cn/bzzx/008002/moreinfo.html进行下载。</w:t>
            </w:r>
          </w:p>
          <w:p w14:paraId="5830F264">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温馨提示：本项目为电子化、无纸化交易项目，为保证您能投标成功，请需仔细阅读以下条款。</w:t>
            </w:r>
          </w:p>
          <w:p w14:paraId="7776916C">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一、电子化投标</w:t>
            </w:r>
          </w:p>
          <w:p w14:paraId="6774668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（一）网上投标保证金的缴纳（如有）</w:t>
            </w:r>
          </w:p>
          <w:p w14:paraId="7507A201">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 xml:space="preserve">1、递交形式: </w:t>
            </w:r>
            <w:r>
              <w:rPr>
                <w:rFonts w:hint="eastAsia" w:ascii="宋体" w:hAnsi="宋体" w:cs="宋体"/>
                <w:sz w:val="24"/>
              </w:rPr>
              <w:t>投标人</w:t>
            </w:r>
            <w:r>
              <w:rPr>
                <w:rFonts w:hint="eastAsia" w:ascii="宋体" w:hAnsi="宋体" w:cs="宋体"/>
                <w:spacing w:val="1"/>
                <w:kern w:val="0"/>
                <w:sz w:val="24"/>
              </w:rPr>
              <w:t>的投标保证金必须通过投标人基本账户以转账或电汇的形式缴纳（账户必须是已加入三门峡市公共资源交易</w:t>
            </w:r>
            <w:r>
              <w:rPr>
                <w:rFonts w:hint="eastAsia" w:ascii="宋体" w:hAnsi="宋体" w:cs="宋体"/>
                <w:sz w:val="24"/>
              </w:rPr>
              <w:t>投标人投标人））</w:t>
            </w:r>
            <w:r>
              <w:rPr>
                <w:rFonts w:hint="eastAsia" w:ascii="宋体" w:hAnsi="宋体" w:cs="宋体"/>
                <w:spacing w:val="1"/>
                <w:kern w:val="0"/>
                <w:sz w:val="24"/>
              </w:rPr>
              <w:t>或</w:t>
            </w:r>
            <w:r>
              <w:rPr>
                <w:rFonts w:hint="eastAsia" w:ascii="宋体" w:hAnsi="宋体" w:cs="宋体"/>
                <w:sz w:val="24"/>
              </w:rPr>
              <w:t>投标人</w:t>
            </w:r>
            <w:r>
              <w:rPr>
                <w:rFonts w:hint="eastAsia" w:ascii="宋体" w:hAnsi="宋体" w:cs="宋体"/>
                <w:spacing w:val="1"/>
                <w:kern w:val="0"/>
                <w:sz w:val="24"/>
              </w:rPr>
              <w:t>主体库中的账户）。</w:t>
            </w:r>
          </w:p>
          <w:p w14:paraId="026D616A">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w:t>
            </w:r>
            <w:r>
              <w:rPr>
                <w:rFonts w:hint="eastAsia" w:ascii="宋体" w:hAnsi="宋体" w:cs="宋体"/>
                <w:sz w:val="24"/>
              </w:rPr>
              <w:t>投标人</w:t>
            </w:r>
            <w:r>
              <w:rPr>
                <w:rFonts w:hint="eastAsia" w:ascii="宋体" w:hAnsi="宋体" w:cs="宋体"/>
                <w:spacing w:val="1"/>
                <w:kern w:val="0"/>
                <w:sz w:val="24"/>
              </w:rPr>
              <w:t>在成功缴纳后，可以将银行回单制作在投标文件中，作为缴纳保证金的依据。</w:t>
            </w:r>
          </w:p>
          <w:p w14:paraId="5A299E0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4、投标人应仔细阅读操作手册并充分考虑异地跨行转账到账时间等因素，因投标人操作不当或银行到账时间等问题造成开标时间未到达指定账户影响投标的，由投标人自行承担后果。</w:t>
            </w:r>
          </w:p>
          <w:p w14:paraId="68245A6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5、未中标投标人的投标保证金在项目结束后，将通过中心交易平台退还。</w:t>
            </w:r>
          </w:p>
          <w:p w14:paraId="07E4F801">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（二）电子化投标文件的签章</w:t>
            </w:r>
          </w:p>
          <w:p w14:paraId="5E71AD4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1、投标人在生成电子化投标文件后，应对电子化投标文件进行签章，未进行签章的视为无效投标。</w:t>
            </w:r>
          </w:p>
          <w:p w14:paraId="2C3AB3E2">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2、磋商文件中要求法定代表人或授权委托人签字或盖章的，投标人在进行电子化投标文件签章时，以签盖法定代表人签章为准。</w:t>
            </w:r>
          </w:p>
          <w:p w14:paraId="2F9A2EB7">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（三）电子化投标文件的格式及上传投标</w:t>
            </w:r>
          </w:p>
          <w:p w14:paraId="70AD113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所上传的电子化投标文件，应是通过中心投标文件制作系统制作的，投标文件制作工具下载地址：http://gzjy.smx.gov.cn/bzzx/008002/moreinfo.html），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248693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2、待所有投标人投标文件解密完成后，由中介服务机构操作，对所有已解密投标文件进行唱标。</w:t>
            </w:r>
          </w:p>
          <w:p w14:paraId="21380A6B">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投标人应保证在开标期间电话、电脑、网络能够正常工作，投标人因停电、电脑病毒、网络堵塞等原因，未在规定的解密时间内对投标文件进行解密的，其投标文件不予接收、唱标。</w:t>
            </w:r>
          </w:p>
          <w:p w14:paraId="6C3EAB4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CDD4750">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AA481C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5、如评标委员会对需要回复的投标人连续三次致电未接通的，视为投标人放弃回复，评标委员会将自行对需要回复的内容进行认定。</w:t>
            </w:r>
          </w:p>
          <w:p w14:paraId="1A98826E">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二、相关证书原件的提交</w:t>
            </w:r>
          </w:p>
          <w:p w14:paraId="25EA76BD">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本项目招标文件中要求投标人提交相关资料原件的，投标人需将原件扫描件制作到电子投标文件中，同时将该原件扫描件上传至三门峡市公共资源交易投标人（投标人主体库。评标委员会对原件的核验工作按以下条款进行：</w:t>
            </w:r>
          </w:p>
          <w:p w14:paraId="30D2C19A">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评标时，评委先查阅投标文件中是否具有该资料的原件扫描件，再对照审查该资料原件是否已在三门峡市公共资源交易投标人主体库中上传且内容一致。投标文件中相关原件资料未在主体库中上传或上传内容不一致的，</w:t>
            </w:r>
            <w:r>
              <w:rPr>
                <w:rFonts w:hint="eastAsia" w:ascii="宋体" w:hAnsi="宋体" w:cs="宋体"/>
                <w:color w:val="000000"/>
                <w:sz w:val="24"/>
              </w:rPr>
              <w:t>评审中资格审查、评审打分以投标文件为准</w:t>
            </w:r>
            <w:r>
              <w:rPr>
                <w:rFonts w:hint="eastAsia" w:ascii="宋体" w:hAnsi="宋体" w:cs="宋体"/>
                <w:spacing w:val="1"/>
                <w:kern w:val="0"/>
                <w:sz w:val="24"/>
              </w:rPr>
              <w:t>。</w:t>
            </w:r>
          </w:p>
          <w:p w14:paraId="06D1F8E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（二）项目评标结果公示时，将同时公示中标候选人主体库信息，接受社会监督。</w:t>
            </w:r>
          </w:p>
          <w:p w14:paraId="6A16F6D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（三）投标人需应仔细阅读操作手册，保证上传内容齐全，真实有效，原件扫描件清晰可辨。因投标人上传原因导致应得分项而未得分或资格审查不合格等情况的，由投标人自行承担责任。</w:t>
            </w:r>
          </w:p>
          <w:p w14:paraId="66E95F99">
            <w:pPr>
              <w:autoSpaceDE w:val="0"/>
              <w:autoSpaceDN w:val="0"/>
              <w:adjustRightInd w:val="0"/>
              <w:spacing w:line="420" w:lineRule="exact"/>
              <w:jc w:val="left"/>
              <w:rPr>
                <w:rFonts w:ascii="宋体" w:hAnsi="宋体" w:cs="宋体"/>
                <w:spacing w:val="1"/>
                <w:kern w:val="0"/>
                <w:szCs w:val="21"/>
              </w:rPr>
            </w:pPr>
            <w:r>
              <w:rPr>
                <w:rFonts w:hint="eastAsia" w:ascii="宋体" w:hAnsi="宋体" w:cs="宋体"/>
                <w:b/>
                <w:bCs/>
                <w:spacing w:val="1"/>
                <w:kern w:val="0"/>
                <w:sz w:val="24"/>
              </w:rPr>
              <w:t>提示：本项目为电子化、无纸化交易项目，为保证您能投标成功，请需仔细阅读以上条款。</w:t>
            </w:r>
          </w:p>
        </w:tc>
      </w:tr>
      <w:tr w14:paraId="7C37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85B5287">
            <w:pPr>
              <w:numPr>
                <w:ilvl w:val="0"/>
                <w:numId w:val="1"/>
              </w:numPr>
              <w:spacing w:line="360" w:lineRule="auto"/>
              <w:jc w:val="center"/>
              <w:rPr>
                <w:rFonts w:ascii="宋体" w:hAnsi="宋体" w:cs="宋体"/>
                <w:color w:val="000000"/>
                <w:kern w:val="10"/>
                <w:sz w:val="24"/>
              </w:rPr>
            </w:pPr>
          </w:p>
        </w:tc>
        <w:tc>
          <w:tcPr>
            <w:tcW w:w="2719" w:type="dxa"/>
            <w:vAlign w:val="center"/>
          </w:tcPr>
          <w:p w14:paraId="0246EB9C">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c>
          <w:tcPr>
            <w:tcW w:w="5714" w:type="dxa"/>
            <w:vAlign w:val="center"/>
          </w:tcPr>
          <w:p w14:paraId="27BDA424">
            <w:pPr>
              <w:spacing w:line="360" w:lineRule="auto"/>
              <w:rPr>
                <w:rFonts w:ascii="宋体" w:hAnsi="宋体"/>
                <w:color w:val="000000"/>
                <w:sz w:val="24"/>
              </w:rPr>
            </w:pPr>
            <w:r>
              <w:rPr>
                <w:rFonts w:hint="eastAsia" w:ascii="宋体" w:hAnsi="宋体"/>
                <w:color w:val="000000"/>
                <w:sz w:val="24"/>
              </w:rPr>
              <w:t>2、本项目采用全过程电子化投标，投标人需用 CA 在电子平台上传电子响应性文件，开标时不再递交纸质响应性文件，中标单位领取中标通知书时提交叁套纸质响应性文件及电子版一份；</w:t>
            </w:r>
          </w:p>
          <w:p w14:paraId="7FFF5DF3">
            <w:pPr>
              <w:spacing w:line="360" w:lineRule="auto"/>
              <w:rPr>
                <w:rFonts w:ascii="宋体" w:hAnsi="宋体"/>
                <w:sz w:val="24"/>
              </w:rPr>
            </w:pPr>
            <w:r>
              <w:rPr>
                <w:rFonts w:hint="eastAsia" w:ascii="宋体" w:hAnsi="宋体"/>
                <w:color w:val="000000"/>
                <w:sz w:val="24"/>
              </w:rPr>
              <w:t>3、竞争性磋商文件的最终解释权归采购人。</w:t>
            </w:r>
          </w:p>
        </w:tc>
      </w:tr>
    </w:tbl>
    <w:p w14:paraId="3A02C02B">
      <w:pPr>
        <w:rPr>
          <w:rFonts w:ascii="宋体" w:hAnsi="宋体" w:cs="宋体"/>
          <w:color w:val="000000"/>
          <w:kern w:val="10"/>
          <w:sz w:val="24"/>
        </w:rPr>
      </w:pPr>
    </w:p>
    <w:p w14:paraId="28BAC1C0">
      <w:pPr>
        <w:rPr>
          <w:rFonts w:ascii="宋体" w:hAnsi="宋体" w:cs="宋体"/>
          <w:color w:val="000000"/>
          <w:kern w:val="10"/>
          <w:sz w:val="28"/>
          <w:szCs w:val="28"/>
        </w:rPr>
      </w:pPr>
      <w:bookmarkStart w:id="29" w:name="_Toc516499646"/>
      <w:bookmarkStart w:id="30" w:name="_Toc9231"/>
      <w:bookmarkStart w:id="31" w:name="_Toc18842"/>
      <w:bookmarkStart w:id="32" w:name="_Toc5115"/>
      <w:bookmarkStart w:id="33" w:name="_Toc15368"/>
      <w:r>
        <w:rPr>
          <w:rFonts w:hint="eastAsia" w:ascii="宋体" w:hAnsi="宋体" w:cs="宋体"/>
          <w:color w:val="000000"/>
          <w:kern w:val="10"/>
          <w:sz w:val="28"/>
          <w:szCs w:val="28"/>
        </w:rPr>
        <w:t>1、总则</w:t>
      </w:r>
      <w:bookmarkEnd w:id="29"/>
    </w:p>
    <w:p w14:paraId="730CD777">
      <w:pPr>
        <w:spacing w:line="360" w:lineRule="auto"/>
        <w:ind w:firstLine="480" w:firstLineChars="200"/>
        <w:rPr>
          <w:rFonts w:ascii="宋体" w:hAnsi="宋体"/>
          <w:color w:val="000000"/>
          <w:sz w:val="24"/>
        </w:rPr>
      </w:pPr>
      <w:bookmarkStart w:id="34" w:name="_Toc152042307"/>
      <w:bookmarkStart w:id="35" w:name="_Toc144974499"/>
      <w:bookmarkStart w:id="36" w:name="_Toc179632548"/>
      <w:bookmarkStart w:id="37" w:name="_Toc152045531"/>
      <w:r>
        <w:rPr>
          <w:rFonts w:hint="eastAsia" w:ascii="宋体" w:hAnsi="宋体"/>
          <w:color w:val="000000"/>
          <w:sz w:val="24"/>
        </w:rPr>
        <w:t>1.1 项目概况</w:t>
      </w:r>
    </w:p>
    <w:p w14:paraId="5CE232D2">
      <w:pPr>
        <w:spacing w:line="360" w:lineRule="auto"/>
        <w:ind w:firstLine="480" w:firstLineChars="200"/>
        <w:rPr>
          <w:rFonts w:ascii="宋体" w:hAnsi="宋体"/>
          <w:color w:val="000000"/>
          <w:sz w:val="24"/>
        </w:rPr>
      </w:pPr>
      <w:r>
        <w:rPr>
          <w:rFonts w:hint="eastAsia" w:ascii="宋体" w:hAnsi="宋体"/>
          <w:color w:val="000000"/>
          <w:sz w:val="24"/>
        </w:rPr>
        <w:t>1.1.1 根据</w:t>
      </w:r>
      <w:r>
        <w:rPr>
          <w:rFonts w:ascii="宋体" w:hAnsi="宋体"/>
          <w:color w:val="000000"/>
          <w:sz w:val="24"/>
        </w:rPr>
        <w:t>根据《中华人民共和国政府采购法》等有关法律、法规和规章的规定，本招标项目已具备</w:t>
      </w:r>
      <w:r>
        <w:rPr>
          <w:rFonts w:hint="eastAsia" w:ascii="宋体" w:hAnsi="宋体"/>
          <w:color w:val="000000"/>
          <w:sz w:val="24"/>
        </w:rPr>
        <w:t>磋商</w:t>
      </w:r>
      <w:r>
        <w:rPr>
          <w:rFonts w:ascii="宋体" w:hAnsi="宋体"/>
          <w:color w:val="000000"/>
          <w:sz w:val="24"/>
        </w:rPr>
        <w:t>条件，现对本项目进行</w:t>
      </w:r>
      <w:r>
        <w:rPr>
          <w:rFonts w:hint="eastAsia" w:ascii="宋体" w:hAnsi="宋体"/>
          <w:color w:val="000000"/>
          <w:sz w:val="24"/>
        </w:rPr>
        <w:t>磋商。</w:t>
      </w:r>
    </w:p>
    <w:p w14:paraId="01797EFC">
      <w:pPr>
        <w:spacing w:line="360" w:lineRule="auto"/>
        <w:ind w:firstLine="480" w:firstLineChars="200"/>
        <w:rPr>
          <w:rFonts w:ascii="宋体" w:hAnsi="宋体"/>
          <w:color w:val="000000"/>
          <w:sz w:val="24"/>
        </w:rPr>
      </w:pPr>
      <w:r>
        <w:rPr>
          <w:rFonts w:hint="eastAsia" w:ascii="宋体" w:hAnsi="宋体"/>
          <w:color w:val="000000"/>
          <w:sz w:val="24"/>
        </w:rPr>
        <w:t>1.1.2 本项目采购人：见投标人须知前附表。</w:t>
      </w:r>
    </w:p>
    <w:p w14:paraId="2E1BA4BC">
      <w:pPr>
        <w:spacing w:line="360" w:lineRule="auto"/>
        <w:ind w:firstLine="480" w:firstLineChars="200"/>
        <w:rPr>
          <w:rFonts w:ascii="宋体" w:hAnsi="宋体"/>
          <w:color w:val="000000"/>
          <w:sz w:val="24"/>
        </w:rPr>
      </w:pPr>
      <w:r>
        <w:rPr>
          <w:rFonts w:hint="eastAsia" w:ascii="宋体" w:hAnsi="宋体"/>
          <w:color w:val="000000"/>
          <w:sz w:val="24"/>
        </w:rPr>
        <w:t>1.1.3 本项目招标代理机构：见投标人须知前附表。</w:t>
      </w:r>
    </w:p>
    <w:p w14:paraId="0C699C6B">
      <w:pPr>
        <w:spacing w:line="360" w:lineRule="auto"/>
        <w:ind w:firstLine="480" w:firstLineChars="200"/>
        <w:rPr>
          <w:rFonts w:ascii="宋体" w:hAnsi="宋体"/>
          <w:color w:val="000000"/>
          <w:sz w:val="24"/>
        </w:rPr>
      </w:pPr>
      <w:r>
        <w:rPr>
          <w:rFonts w:hint="eastAsia" w:ascii="宋体" w:hAnsi="宋体"/>
          <w:color w:val="000000"/>
          <w:sz w:val="24"/>
        </w:rPr>
        <w:t>1.1.4 本项目名称：见投标人须知前附表。</w:t>
      </w:r>
    </w:p>
    <w:bookmarkEnd w:id="34"/>
    <w:bookmarkEnd w:id="35"/>
    <w:bookmarkEnd w:id="36"/>
    <w:bookmarkEnd w:id="37"/>
    <w:p w14:paraId="0831147C">
      <w:pPr>
        <w:spacing w:line="360" w:lineRule="auto"/>
        <w:ind w:firstLine="480" w:firstLineChars="200"/>
        <w:rPr>
          <w:rFonts w:ascii="宋体" w:hAnsi="宋体"/>
          <w:color w:val="000000"/>
          <w:sz w:val="24"/>
        </w:rPr>
      </w:pPr>
      <w:r>
        <w:rPr>
          <w:rFonts w:hint="eastAsia" w:ascii="宋体" w:hAnsi="宋体"/>
          <w:color w:val="000000"/>
          <w:sz w:val="24"/>
        </w:rPr>
        <w:t>1.2 资金来源和落实情况</w:t>
      </w:r>
    </w:p>
    <w:p w14:paraId="780ECAF7">
      <w:pPr>
        <w:spacing w:line="360" w:lineRule="auto"/>
        <w:ind w:firstLine="480" w:firstLineChars="200"/>
        <w:rPr>
          <w:rFonts w:ascii="宋体" w:hAnsi="宋体"/>
          <w:color w:val="000000"/>
          <w:sz w:val="24"/>
        </w:rPr>
      </w:pPr>
      <w:r>
        <w:rPr>
          <w:rFonts w:hint="eastAsia" w:ascii="宋体" w:hAnsi="宋体"/>
          <w:color w:val="000000"/>
          <w:sz w:val="24"/>
        </w:rPr>
        <w:t>1.2.1 本项目的资金来源：见投标人须知前附表。</w:t>
      </w:r>
    </w:p>
    <w:p w14:paraId="5D1B5B98">
      <w:pPr>
        <w:spacing w:line="360" w:lineRule="auto"/>
        <w:ind w:firstLine="480" w:firstLineChars="200"/>
        <w:rPr>
          <w:rFonts w:ascii="宋体" w:hAnsi="宋体"/>
          <w:color w:val="000000"/>
          <w:sz w:val="24"/>
        </w:rPr>
      </w:pPr>
      <w:r>
        <w:rPr>
          <w:rFonts w:hint="eastAsia" w:ascii="宋体" w:hAnsi="宋体"/>
          <w:color w:val="000000"/>
          <w:sz w:val="24"/>
        </w:rPr>
        <w:t>1.2.2 本项目的出资比例：见投标人须知前附表。</w:t>
      </w:r>
    </w:p>
    <w:p w14:paraId="24AB8DCB">
      <w:pPr>
        <w:spacing w:line="360" w:lineRule="auto"/>
        <w:ind w:firstLine="480" w:firstLineChars="200"/>
        <w:rPr>
          <w:rFonts w:ascii="宋体" w:hAnsi="宋体"/>
          <w:color w:val="000000"/>
          <w:sz w:val="24"/>
        </w:rPr>
      </w:pPr>
      <w:r>
        <w:rPr>
          <w:rFonts w:hint="eastAsia" w:ascii="宋体" w:hAnsi="宋体"/>
          <w:color w:val="000000"/>
          <w:sz w:val="24"/>
        </w:rPr>
        <w:t>1.2.3 本项目的资金落实情况：见投标人须知前附表。</w:t>
      </w:r>
    </w:p>
    <w:p w14:paraId="4D73055B">
      <w:pPr>
        <w:spacing w:line="360" w:lineRule="auto"/>
        <w:ind w:firstLine="480" w:firstLineChars="200"/>
        <w:rPr>
          <w:rFonts w:ascii="宋体" w:hAnsi="宋体"/>
          <w:color w:val="000000"/>
          <w:sz w:val="24"/>
        </w:rPr>
      </w:pPr>
      <w:bookmarkStart w:id="38" w:name="_Toc152045532"/>
      <w:bookmarkStart w:id="39" w:name="_Toc179632549"/>
      <w:bookmarkStart w:id="40" w:name="_Toc152042308"/>
      <w:bookmarkStart w:id="41" w:name="_Toc144974500"/>
      <w:r>
        <w:rPr>
          <w:rFonts w:hint="eastAsia" w:ascii="宋体" w:hAnsi="宋体"/>
          <w:color w:val="000000"/>
          <w:sz w:val="24"/>
        </w:rPr>
        <w:t>1.3 服务范围、服务要求、服务周期、服务地点和质量标准</w:t>
      </w:r>
    </w:p>
    <w:p w14:paraId="5879280B">
      <w:pPr>
        <w:spacing w:line="360" w:lineRule="auto"/>
        <w:ind w:firstLine="480" w:firstLineChars="200"/>
        <w:rPr>
          <w:rFonts w:ascii="宋体" w:hAnsi="宋体"/>
          <w:color w:val="000000"/>
          <w:sz w:val="24"/>
        </w:rPr>
      </w:pPr>
      <w:r>
        <w:rPr>
          <w:rFonts w:hint="eastAsia" w:ascii="宋体" w:hAnsi="宋体"/>
          <w:color w:val="000000"/>
          <w:sz w:val="24"/>
        </w:rPr>
        <w:t>1.3.1 本项目服务范围：见投标人须知前附表。</w:t>
      </w:r>
    </w:p>
    <w:p w14:paraId="1B60BF31">
      <w:pPr>
        <w:spacing w:line="360" w:lineRule="auto"/>
        <w:ind w:firstLine="480" w:firstLineChars="200"/>
        <w:rPr>
          <w:rFonts w:ascii="宋体" w:hAnsi="宋体"/>
          <w:color w:val="000000"/>
          <w:sz w:val="24"/>
        </w:rPr>
      </w:pPr>
      <w:r>
        <w:rPr>
          <w:rFonts w:hint="eastAsia" w:ascii="宋体" w:hAnsi="宋体"/>
          <w:color w:val="000000"/>
          <w:sz w:val="24"/>
        </w:rPr>
        <w:t>1.3.2 本项目的质量标准：见投标人须知前附表。</w:t>
      </w:r>
    </w:p>
    <w:p w14:paraId="5EF501EF">
      <w:pPr>
        <w:spacing w:line="360" w:lineRule="auto"/>
        <w:ind w:firstLine="480" w:firstLineChars="200"/>
        <w:rPr>
          <w:rFonts w:ascii="宋体" w:hAnsi="宋体"/>
          <w:color w:val="000000"/>
          <w:sz w:val="24"/>
        </w:rPr>
      </w:pPr>
      <w:r>
        <w:rPr>
          <w:rFonts w:hint="eastAsia" w:ascii="宋体" w:hAnsi="宋体"/>
          <w:color w:val="000000"/>
          <w:sz w:val="24"/>
        </w:rPr>
        <w:t>1.3.3 本项目的交货期：见投标人须知前附表。</w:t>
      </w:r>
    </w:p>
    <w:p w14:paraId="6C486865">
      <w:pPr>
        <w:spacing w:line="360" w:lineRule="auto"/>
        <w:ind w:firstLine="480" w:firstLineChars="200"/>
        <w:rPr>
          <w:rFonts w:ascii="宋体" w:hAnsi="宋体"/>
          <w:color w:val="000000"/>
          <w:sz w:val="24"/>
        </w:rPr>
      </w:pPr>
      <w:r>
        <w:rPr>
          <w:rFonts w:hint="eastAsia" w:ascii="宋体" w:hAnsi="宋体"/>
          <w:color w:val="000000"/>
          <w:sz w:val="24"/>
        </w:rPr>
        <w:t>1.3.4 本项目交货地点：见投标人须知前附表。</w:t>
      </w:r>
    </w:p>
    <w:bookmarkEnd w:id="38"/>
    <w:bookmarkEnd w:id="39"/>
    <w:bookmarkEnd w:id="40"/>
    <w:bookmarkEnd w:id="41"/>
    <w:p w14:paraId="1BE57647">
      <w:pPr>
        <w:spacing w:line="360" w:lineRule="auto"/>
        <w:ind w:firstLine="480" w:firstLineChars="200"/>
        <w:rPr>
          <w:rFonts w:ascii="宋体" w:hAnsi="宋体"/>
          <w:color w:val="000000"/>
          <w:sz w:val="24"/>
        </w:rPr>
      </w:pPr>
      <w:bookmarkStart w:id="42" w:name="_Toc152045533"/>
      <w:bookmarkStart w:id="43" w:name="_Toc179632550"/>
      <w:bookmarkStart w:id="44" w:name="_Toc144974501"/>
      <w:bookmarkStart w:id="45" w:name="_Toc152042309"/>
      <w:r>
        <w:rPr>
          <w:rFonts w:hint="eastAsia" w:ascii="宋体" w:hAnsi="宋体"/>
          <w:color w:val="000000"/>
          <w:sz w:val="24"/>
        </w:rPr>
        <w:t>1.4 投标人资格要求</w:t>
      </w:r>
      <w:bookmarkEnd w:id="42"/>
      <w:bookmarkEnd w:id="43"/>
      <w:bookmarkEnd w:id="44"/>
      <w:bookmarkEnd w:id="45"/>
      <w:r>
        <w:rPr>
          <w:rFonts w:hint="eastAsia" w:ascii="宋体" w:hAnsi="宋体"/>
          <w:color w:val="000000"/>
          <w:sz w:val="24"/>
        </w:rPr>
        <w:t>：见投标人须知前附表。</w:t>
      </w:r>
    </w:p>
    <w:p w14:paraId="531CBF46">
      <w:pPr>
        <w:spacing w:line="360" w:lineRule="auto"/>
        <w:ind w:firstLine="480" w:firstLineChars="200"/>
        <w:rPr>
          <w:rFonts w:ascii="宋体" w:hAnsi="宋体"/>
          <w:color w:val="000000"/>
          <w:sz w:val="24"/>
        </w:rPr>
      </w:pPr>
      <w:bookmarkStart w:id="46" w:name="_Toc179632552"/>
      <w:bookmarkStart w:id="47" w:name="_Toc152045535"/>
      <w:bookmarkStart w:id="48" w:name="_Toc144974503"/>
      <w:bookmarkStart w:id="49" w:name="_Toc152042311"/>
      <w:r>
        <w:rPr>
          <w:rFonts w:hint="eastAsia" w:ascii="宋体" w:hAnsi="宋体"/>
          <w:color w:val="000000"/>
          <w:sz w:val="24"/>
        </w:rPr>
        <w:t>1.5 费用承担</w:t>
      </w:r>
      <w:bookmarkEnd w:id="46"/>
      <w:bookmarkEnd w:id="47"/>
      <w:bookmarkEnd w:id="48"/>
      <w:bookmarkEnd w:id="49"/>
    </w:p>
    <w:p w14:paraId="2579D74E">
      <w:pPr>
        <w:spacing w:line="360" w:lineRule="auto"/>
        <w:ind w:firstLine="480" w:firstLineChars="200"/>
        <w:rPr>
          <w:rFonts w:ascii="宋体" w:hAnsi="宋体"/>
          <w:color w:val="000000"/>
          <w:sz w:val="24"/>
        </w:rPr>
      </w:pPr>
      <w:r>
        <w:rPr>
          <w:rFonts w:hint="eastAsia" w:ascii="宋体" w:hAnsi="宋体"/>
          <w:color w:val="000000"/>
          <w:sz w:val="24"/>
        </w:rPr>
        <w:t>投标人准备和参加投标活动发生的费用自理。</w:t>
      </w:r>
    </w:p>
    <w:p w14:paraId="099B77A6">
      <w:pPr>
        <w:spacing w:line="360" w:lineRule="auto"/>
        <w:ind w:firstLine="480" w:firstLineChars="200"/>
        <w:rPr>
          <w:rFonts w:ascii="宋体" w:hAnsi="宋体"/>
          <w:color w:val="000000"/>
          <w:sz w:val="24"/>
        </w:rPr>
      </w:pPr>
      <w:r>
        <w:rPr>
          <w:rFonts w:hint="eastAsia" w:ascii="宋体" w:hAnsi="宋体"/>
          <w:color w:val="000000"/>
          <w:sz w:val="24"/>
        </w:rPr>
        <w:t>1.6 保密</w:t>
      </w:r>
    </w:p>
    <w:p w14:paraId="17B67FFE">
      <w:pPr>
        <w:spacing w:line="360" w:lineRule="auto"/>
        <w:ind w:firstLine="480" w:firstLineChars="200"/>
        <w:rPr>
          <w:rFonts w:ascii="宋体" w:hAnsi="宋体"/>
          <w:color w:val="000000"/>
          <w:sz w:val="24"/>
        </w:rPr>
      </w:pPr>
      <w:r>
        <w:rPr>
          <w:rFonts w:hint="eastAsia" w:ascii="宋体" w:hAnsi="宋体"/>
          <w:color w:val="000000"/>
          <w:sz w:val="24"/>
        </w:rPr>
        <w:t>参与招标投标活动的各方应对竞争性磋商文件和响应性文件中的商业和技术等秘密保密，违者应对由此造成的后果承担法律责任。</w:t>
      </w:r>
    </w:p>
    <w:p w14:paraId="154ABE83">
      <w:pPr>
        <w:spacing w:line="360" w:lineRule="auto"/>
        <w:ind w:firstLine="480" w:firstLineChars="200"/>
        <w:rPr>
          <w:rFonts w:ascii="宋体" w:hAnsi="宋体"/>
          <w:color w:val="000000"/>
          <w:sz w:val="24"/>
        </w:rPr>
      </w:pPr>
      <w:r>
        <w:rPr>
          <w:rFonts w:hint="eastAsia" w:ascii="宋体" w:hAnsi="宋体"/>
          <w:color w:val="000000"/>
          <w:sz w:val="24"/>
        </w:rPr>
        <w:t>1.7 语言文字</w:t>
      </w:r>
    </w:p>
    <w:p w14:paraId="3B26574B">
      <w:pPr>
        <w:spacing w:line="360" w:lineRule="auto"/>
        <w:ind w:firstLine="480" w:firstLineChars="200"/>
        <w:rPr>
          <w:rFonts w:ascii="宋体" w:hAnsi="宋体"/>
          <w:color w:val="000000"/>
          <w:sz w:val="24"/>
        </w:rPr>
      </w:pPr>
      <w:r>
        <w:rPr>
          <w:rFonts w:hint="eastAsia" w:ascii="宋体" w:hAnsi="宋体"/>
          <w:color w:val="000000"/>
          <w:sz w:val="24"/>
        </w:rPr>
        <w:t>除专用术语外，与招标投标有关的语言均使用中文。专用术语应附有中文注释。</w:t>
      </w:r>
    </w:p>
    <w:p w14:paraId="6C00F320">
      <w:pPr>
        <w:spacing w:line="360" w:lineRule="auto"/>
        <w:ind w:firstLine="480" w:firstLineChars="200"/>
        <w:rPr>
          <w:rFonts w:ascii="宋体" w:hAnsi="宋体"/>
          <w:color w:val="000000"/>
          <w:sz w:val="24"/>
        </w:rPr>
      </w:pPr>
      <w:r>
        <w:rPr>
          <w:rFonts w:hint="eastAsia" w:ascii="宋体" w:hAnsi="宋体"/>
          <w:color w:val="000000"/>
          <w:sz w:val="24"/>
        </w:rPr>
        <w:t>1.8计量单位</w:t>
      </w:r>
    </w:p>
    <w:p w14:paraId="2FF4212A">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w:t>
      </w:r>
    </w:p>
    <w:p w14:paraId="7A93B31D">
      <w:pPr>
        <w:spacing w:line="360" w:lineRule="auto"/>
        <w:ind w:firstLine="480" w:firstLineChars="200"/>
        <w:rPr>
          <w:rFonts w:ascii="宋体" w:hAnsi="宋体"/>
          <w:color w:val="000000"/>
          <w:sz w:val="24"/>
        </w:rPr>
      </w:pPr>
      <w:r>
        <w:rPr>
          <w:rFonts w:hint="eastAsia" w:ascii="宋体" w:hAnsi="宋体"/>
          <w:color w:val="000000"/>
          <w:sz w:val="24"/>
        </w:rPr>
        <w:t>1.9踏勘现场</w:t>
      </w:r>
    </w:p>
    <w:p w14:paraId="4C8B2A69">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3F80156D">
      <w:pPr>
        <w:spacing w:line="360" w:lineRule="auto"/>
        <w:ind w:firstLine="480" w:firstLineChars="200"/>
        <w:rPr>
          <w:rFonts w:ascii="宋体" w:hAnsi="宋体"/>
          <w:color w:val="000000"/>
          <w:sz w:val="24"/>
        </w:rPr>
      </w:pPr>
      <w:r>
        <w:rPr>
          <w:rFonts w:hint="eastAsia" w:ascii="宋体" w:hAnsi="宋体"/>
          <w:color w:val="000000"/>
          <w:sz w:val="24"/>
        </w:rPr>
        <w:t>1.10投标预备会</w:t>
      </w:r>
    </w:p>
    <w:p w14:paraId="4A6D76F4">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3E248D74">
      <w:pPr>
        <w:spacing w:line="360" w:lineRule="auto"/>
        <w:ind w:firstLine="480" w:firstLineChars="200"/>
        <w:rPr>
          <w:rFonts w:ascii="宋体" w:hAnsi="宋体"/>
          <w:color w:val="000000"/>
          <w:sz w:val="24"/>
        </w:rPr>
      </w:pPr>
      <w:r>
        <w:rPr>
          <w:rFonts w:hint="eastAsia" w:ascii="宋体" w:hAnsi="宋体"/>
          <w:color w:val="000000"/>
          <w:sz w:val="24"/>
        </w:rPr>
        <w:t>1.11分包</w:t>
      </w:r>
    </w:p>
    <w:p w14:paraId="1C51BA49">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671D8107">
      <w:pPr>
        <w:spacing w:line="360" w:lineRule="auto"/>
        <w:ind w:firstLine="480" w:firstLineChars="200"/>
        <w:rPr>
          <w:rFonts w:ascii="宋体" w:hAnsi="宋体"/>
          <w:color w:val="000000"/>
          <w:sz w:val="24"/>
        </w:rPr>
      </w:pPr>
      <w:r>
        <w:rPr>
          <w:rFonts w:hint="eastAsia" w:ascii="宋体" w:hAnsi="宋体"/>
          <w:color w:val="000000"/>
          <w:sz w:val="24"/>
        </w:rPr>
        <w:t>1.12偏离</w:t>
      </w:r>
    </w:p>
    <w:p w14:paraId="0293543B">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79374F54">
      <w:pPr>
        <w:spacing w:line="360" w:lineRule="auto"/>
        <w:ind w:firstLine="480" w:firstLineChars="200"/>
        <w:rPr>
          <w:rFonts w:ascii="宋体" w:hAnsi="宋体"/>
          <w:color w:val="000000"/>
          <w:sz w:val="24"/>
        </w:rPr>
      </w:pPr>
      <w:bookmarkStart w:id="50" w:name="_Toc516499647"/>
      <w:r>
        <w:rPr>
          <w:rFonts w:hint="eastAsia" w:ascii="宋体" w:hAnsi="宋体"/>
          <w:color w:val="000000"/>
          <w:sz w:val="24"/>
        </w:rPr>
        <w:t>2、竞争性磋商文件</w:t>
      </w:r>
      <w:bookmarkEnd w:id="50"/>
    </w:p>
    <w:p w14:paraId="3E622442">
      <w:pPr>
        <w:spacing w:line="360" w:lineRule="auto"/>
        <w:ind w:firstLine="480" w:firstLineChars="200"/>
        <w:rPr>
          <w:rFonts w:ascii="宋体" w:hAnsi="宋体"/>
          <w:color w:val="000000"/>
          <w:sz w:val="24"/>
        </w:rPr>
      </w:pPr>
      <w:r>
        <w:rPr>
          <w:rFonts w:hint="eastAsia" w:ascii="宋体" w:hAnsi="宋体"/>
          <w:color w:val="000000"/>
          <w:sz w:val="24"/>
        </w:rPr>
        <w:t>2.1 竞争性磋商文件的组成</w:t>
      </w:r>
    </w:p>
    <w:p w14:paraId="51D9A984">
      <w:pPr>
        <w:spacing w:line="360" w:lineRule="auto"/>
        <w:ind w:firstLine="480" w:firstLineChars="200"/>
        <w:rPr>
          <w:rFonts w:ascii="宋体" w:hAnsi="宋体"/>
          <w:color w:val="000000"/>
          <w:sz w:val="24"/>
        </w:rPr>
      </w:pPr>
      <w:r>
        <w:rPr>
          <w:rFonts w:hint="eastAsia" w:ascii="宋体" w:hAnsi="宋体"/>
          <w:color w:val="000000"/>
          <w:sz w:val="24"/>
        </w:rPr>
        <w:t>本竞争性磋商文件包括：</w:t>
      </w:r>
    </w:p>
    <w:p w14:paraId="39301507">
      <w:pPr>
        <w:spacing w:line="360" w:lineRule="auto"/>
        <w:ind w:firstLine="480" w:firstLineChars="200"/>
        <w:rPr>
          <w:rFonts w:ascii="宋体" w:hAnsi="宋体"/>
          <w:color w:val="000000"/>
          <w:sz w:val="24"/>
        </w:rPr>
      </w:pPr>
      <w:r>
        <w:rPr>
          <w:rFonts w:hint="eastAsia" w:ascii="宋体" w:hAnsi="宋体"/>
          <w:color w:val="000000"/>
          <w:sz w:val="24"/>
        </w:rPr>
        <w:t>（1）竞争性磋商公告</w:t>
      </w:r>
    </w:p>
    <w:p w14:paraId="193739DD">
      <w:pPr>
        <w:spacing w:line="360" w:lineRule="auto"/>
        <w:ind w:firstLine="480" w:firstLineChars="200"/>
        <w:rPr>
          <w:rFonts w:ascii="宋体" w:hAnsi="宋体"/>
          <w:color w:val="000000"/>
          <w:sz w:val="24"/>
        </w:rPr>
      </w:pPr>
      <w:r>
        <w:rPr>
          <w:rFonts w:hint="eastAsia" w:ascii="宋体" w:hAnsi="宋体"/>
          <w:color w:val="000000"/>
          <w:sz w:val="24"/>
        </w:rPr>
        <w:t>（2）投标人须知</w:t>
      </w:r>
    </w:p>
    <w:p w14:paraId="534169D0">
      <w:pPr>
        <w:spacing w:line="360" w:lineRule="auto"/>
        <w:ind w:firstLine="480" w:firstLineChars="200"/>
        <w:rPr>
          <w:rFonts w:ascii="宋体" w:hAnsi="宋体"/>
          <w:color w:val="000000"/>
          <w:sz w:val="24"/>
        </w:rPr>
      </w:pPr>
      <w:r>
        <w:rPr>
          <w:rFonts w:hint="eastAsia" w:ascii="宋体" w:hAnsi="宋体"/>
          <w:color w:val="000000"/>
          <w:sz w:val="24"/>
        </w:rPr>
        <w:t>（3）采购内容要求</w:t>
      </w:r>
    </w:p>
    <w:p w14:paraId="6784B2B8">
      <w:pPr>
        <w:spacing w:line="360" w:lineRule="auto"/>
        <w:ind w:firstLine="480" w:firstLineChars="200"/>
        <w:rPr>
          <w:rFonts w:ascii="宋体" w:hAnsi="宋体"/>
          <w:color w:val="000000"/>
          <w:sz w:val="24"/>
        </w:rPr>
      </w:pPr>
      <w:r>
        <w:rPr>
          <w:rFonts w:hint="eastAsia" w:ascii="宋体" w:hAnsi="宋体"/>
          <w:color w:val="000000"/>
          <w:sz w:val="24"/>
        </w:rPr>
        <w:t>（4）</w:t>
      </w:r>
      <w:r>
        <w:fldChar w:fldCharType="begin"/>
      </w:r>
      <w:r>
        <w:instrText xml:space="preserve"> HYPERLINK \l "_Toc4944" </w:instrText>
      </w:r>
      <w:r>
        <w:fldChar w:fldCharType="separate"/>
      </w:r>
      <w:r>
        <w:rPr>
          <w:rFonts w:hint="eastAsia" w:ascii="宋体" w:hAnsi="宋体"/>
          <w:color w:val="000000"/>
          <w:sz w:val="24"/>
        </w:rPr>
        <w:t>评标办法（综合评估法）</w:t>
      </w:r>
      <w:r>
        <w:rPr>
          <w:rFonts w:hint="eastAsia" w:ascii="宋体" w:hAnsi="宋体"/>
          <w:color w:val="000000"/>
          <w:sz w:val="24"/>
        </w:rPr>
        <w:fldChar w:fldCharType="end"/>
      </w:r>
    </w:p>
    <w:p w14:paraId="72206EC3">
      <w:pPr>
        <w:spacing w:line="360" w:lineRule="auto"/>
        <w:ind w:firstLine="480" w:firstLineChars="200"/>
        <w:rPr>
          <w:rFonts w:ascii="宋体" w:hAnsi="宋体"/>
          <w:color w:val="000000"/>
          <w:sz w:val="24"/>
        </w:rPr>
      </w:pPr>
      <w:r>
        <w:rPr>
          <w:rFonts w:hint="eastAsia" w:ascii="宋体" w:hAnsi="宋体"/>
          <w:color w:val="000000"/>
          <w:sz w:val="24"/>
        </w:rPr>
        <w:t>（5）</w:t>
      </w:r>
      <w:r>
        <w:fldChar w:fldCharType="begin"/>
      </w:r>
      <w:r>
        <w:instrText xml:space="preserve"> HYPERLINK \l "_Toc32230" </w:instrText>
      </w:r>
      <w:r>
        <w:fldChar w:fldCharType="separate"/>
      </w:r>
      <w:r>
        <w:rPr>
          <w:rFonts w:hint="eastAsia" w:ascii="宋体" w:hAnsi="宋体"/>
          <w:color w:val="000000"/>
          <w:sz w:val="24"/>
        </w:rPr>
        <w:t>合同文本格式</w:t>
      </w:r>
      <w:r>
        <w:rPr>
          <w:rFonts w:hint="eastAsia" w:ascii="宋体" w:hAnsi="宋体"/>
          <w:color w:val="000000"/>
          <w:sz w:val="24"/>
        </w:rPr>
        <w:fldChar w:fldCharType="end"/>
      </w:r>
    </w:p>
    <w:p w14:paraId="55B4D04E">
      <w:pPr>
        <w:spacing w:line="360" w:lineRule="auto"/>
        <w:ind w:firstLine="480" w:firstLineChars="200"/>
        <w:rPr>
          <w:rFonts w:ascii="宋体" w:hAnsi="宋体"/>
          <w:color w:val="000000"/>
          <w:sz w:val="24"/>
        </w:rPr>
      </w:pPr>
      <w:r>
        <w:rPr>
          <w:rFonts w:hint="eastAsia" w:ascii="宋体" w:hAnsi="宋体"/>
          <w:color w:val="000000"/>
          <w:sz w:val="24"/>
        </w:rPr>
        <w:t>（6）</w:t>
      </w:r>
      <w:r>
        <w:fldChar w:fldCharType="begin"/>
      </w:r>
      <w:r>
        <w:instrText xml:space="preserve"> HYPERLINK \l "_Toc29907" </w:instrText>
      </w:r>
      <w:r>
        <w:fldChar w:fldCharType="separate"/>
      </w:r>
      <w:r>
        <w:rPr>
          <w:rFonts w:hint="eastAsia" w:ascii="宋体" w:hAnsi="宋体"/>
          <w:color w:val="000000"/>
          <w:sz w:val="24"/>
        </w:rPr>
        <w:t>响应性文件格式</w:t>
      </w:r>
      <w:r>
        <w:rPr>
          <w:rFonts w:hint="eastAsia" w:ascii="宋体" w:hAnsi="宋体"/>
          <w:color w:val="000000"/>
          <w:sz w:val="24"/>
        </w:rPr>
        <w:fldChar w:fldCharType="end"/>
      </w:r>
    </w:p>
    <w:p w14:paraId="0BCA4715">
      <w:pPr>
        <w:spacing w:line="360" w:lineRule="auto"/>
        <w:ind w:firstLine="480" w:firstLineChars="200"/>
        <w:rPr>
          <w:rFonts w:ascii="宋体" w:hAnsi="宋体"/>
          <w:color w:val="000000"/>
          <w:sz w:val="24"/>
        </w:rPr>
      </w:pPr>
      <w:r>
        <w:rPr>
          <w:rFonts w:hint="eastAsia" w:ascii="宋体" w:hAnsi="宋体"/>
          <w:color w:val="000000"/>
          <w:sz w:val="24"/>
        </w:rPr>
        <w:t>根据本章第2.2款和第2.3 款对竞争性磋商文件所作的澄清、修改，构成竞争性磋商文件的组成部分。</w:t>
      </w:r>
    </w:p>
    <w:p w14:paraId="49657BA3">
      <w:pPr>
        <w:spacing w:line="360" w:lineRule="auto"/>
        <w:ind w:firstLine="480" w:firstLineChars="200"/>
        <w:rPr>
          <w:rFonts w:ascii="宋体" w:hAnsi="宋体"/>
          <w:color w:val="000000"/>
          <w:sz w:val="24"/>
        </w:rPr>
      </w:pPr>
      <w:r>
        <w:rPr>
          <w:rFonts w:hint="eastAsia" w:ascii="宋体" w:hAnsi="宋体"/>
          <w:color w:val="000000"/>
          <w:sz w:val="24"/>
        </w:rPr>
        <w:t>2.2 竞争性磋商文件的澄清</w:t>
      </w:r>
    </w:p>
    <w:p w14:paraId="266132AF">
      <w:pPr>
        <w:spacing w:line="360" w:lineRule="auto"/>
        <w:ind w:firstLine="480" w:firstLineChars="200"/>
        <w:rPr>
          <w:rFonts w:ascii="宋体" w:hAnsi="宋体"/>
          <w:color w:val="000000"/>
          <w:sz w:val="24"/>
        </w:rPr>
      </w:pPr>
      <w:r>
        <w:rPr>
          <w:rFonts w:hint="eastAsia" w:ascii="宋体" w:hAnsi="宋体"/>
          <w:color w:val="000000"/>
          <w:sz w:val="24"/>
        </w:rPr>
        <w:t>投标人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14:paraId="53EB536A">
      <w:pPr>
        <w:spacing w:line="360" w:lineRule="auto"/>
        <w:ind w:firstLine="480" w:firstLineChars="200"/>
        <w:rPr>
          <w:rFonts w:ascii="宋体" w:hAnsi="宋体"/>
          <w:color w:val="000000"/>
          <w:sz w:val="24"/>
        </w:rPr>
      </w:pPr>
      <w:r>
        <w:rPr>
          <w:rFonts w:hint="eastAsia" w:ascii="宋体" w:hAnsi="宋体"/>
          <w:color w:val="000000"/>
          <w:sz w:val="24"/>
        </w:rPr>
        <w:t>2.3 竞争性磋商文件的修改</w:t>
      </w:r>
    </w:p>
    <w:p w14:paraId="542A55E6">
      <w:pPr>
        <w:spacing w:line="360" w:lineRule="auto"/>
        <w:ind w:firstLine="482" w:firstLineChars="200"/>
        <w:rPr>
          <w:rFonts w:ascii="宋体" w:hAnsi="宋体"/>
          <w:b/>
          <w:bCs/>
          <w:color w:val="000000"/>
          <w:sz w:val="24"/>
        </w:rPr>
      </w:pPr>
      <w:bookmarkStart w:id="51" w:name="_Toc516499648"/>
      <w:r>
        <w:rPr>
          <w:rFonts w:ascii="宋体" w:hAnsi="宋体"/>
          <w:b/>
          <w:bCs/>
          <w:color w:val="000000"/>
          <w:sz w:val="24"/>
        </w:rPr>
        <w:t>2.3.1 在投标截止时间5天前，采购人可以修改竞争性磋商文件，并以变更公告形式通知所有已购买竞争性竞争性磋商文件的投标人</w:t>
      </w:r>
      <w:r>
        <w:rPr>
          <w:rFonts w:hint="eastAsia" w:ascii="宋体" w:hAnsi="宋体"/>
          <w:b/>
          <w:bCs/>
          <w:color w:val="000000"/>
          <w:sz w:val="24"/>
        </w:rPr>
        <w:t>。</w:t>
      </w:r>
    </w:p>
    <w:p w14:paraId="172BAE22">
      <w:pPr>
        <w:spacing w:line="360" w:lineRule="auto"/>
        <w:ind w:firstLine="482" w:firstLineChars="200"/>
        <w:rPr>
          <w:rFonts w:ascii="宋体" w:hAnsi="宋体"/>
          <w:b/>
          <w:bCs/>
          <w:color w:val="000000"/>
          <w:sz w:val="24"/>
        </w:rPr>
      </w:pPr>
      <w:r>
        <w:rPr>
          <w:rFonts w:ascii="宋体" w:hAnsi="宋体"/>
          <w:b/>
          <w:bCs/>
          <w:color w:val="000000"/>
          <w:sz w:val="24"/>
        </w:rPr>
        <w:t>2.3.2如果修改竞争性竞争性磋商文件，会在三门峡市公共资源交易中心网发布变更公告，不再发纸质的变更信息。提醒投标人随时注意网上发布的信息。如因投标人自身原因未看到信息，因此造成的一切后果由投标人自行承担。</w:t>
      </w:r>
    </w:p>
    <w:p w14:paraId="686EBE72">
      <w:pPr>
        <w:spacing w:line="360" w:lineRule="auto"/>
        <w:ind w:firstLine="482" w:firstLineChars="200"/>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3.3为使投标人在准备竞争性竞争性磋商文件时有合理的时间考虑竞争性竞争性磋商文件的修改，招标代理机构可酌情推迟投标截止时间和开标时间，但应当至少在投标截止时间三个日历</w:t>
      </w:r>
      <w:r>
        <w:rPr>
          <w:rFonts w:hint="eastAsia" w:ascii="宋体" w:hAnsi="宋体"/>
          <w:b/>
          <w:bCs/>
          <w:color w:val="000000"/>
          <w:sz w:val="24"/>
        </w:rPr>
        <w:t>天</w:t>
      </w:r>
      <w:r>
        <w:rPr>
          <w:rFonts w:ascii="宋体" w:hAnsi="宋体"/>
          <w:b/>
          <w:bCs/>
          <w:color w:val="000000"/>
          <w:sz w:val="24"/>
        </w:rPr>
        <w:t>前将变更时间以发布变更公告的形式通知所有投标人。该修改内容为竞争性竞争性磋商文件的组成部分。在此情况下，采购人和投标人受投标截止期制约的所有权利和义务均应延长至新的截止日期。</w:t>
      </w:r>
    </w:p>
    <w:p w14:paraId="0897366A">
      <w:pPr>
        <w:spacing w:line="360" w:lineRule="auto"/>
        <w:ind w:firstLine="480" w:firstLineChars="200"/>
        <w:rPr>
          <w:rFonts w:ascii="宋体" w:hAnsi="宋体"/>
          <w:color w:val="000000"/>
          <w:sz w:val="24"/>
        </w:rPr>
      </w:pPr>
      <w:r>
        <w:rPr>
          <w:rFonts w:hint="eastAsia" w:ascii="宋体" w:hAnsi="宋体"/>
          <w:color w:val="000000"/>
          <w:sz w:val="24"/>
        </w:rPr>
        <w:t>3、响应性文件</w:t>
      </w:r>
      <w:bookmarkEnd w:id="51"/>
    </w:p>
    <w:p w14:paraId="5D71C465">
      <w:pPr>
        <w:spacing w:line="360" w:lineRule="auto"/>
        <w:ind w:firstLine="480" w:firstLineChars="200"/>
        <w:rPr>
          <w:rFonts w:ascii="宋体" w:hAnsi="宋体"/>
          <w:color w:val="000000"/>
          <w:sz w:val="24"/>
        </w:rPr>
      </w:pPr>
      <w:r>
        <w:rPr>
          <w:rFonts w:hint="eastAsia" w:ascii="宋体" w:hAnsi="宋体"/>
          <w:color w:val="000000"/>
          <w:sz w:val="24"/>
        </w:rPr>
        <w:t>3.2 投标报价</w:t>
      </w:r>
    </w:p>
    <w:p w14:paraId="5ED1384F">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3.2.1</w:t>
      </w:r>
      <w:r>
        <w:rPr>
          <w:rFonts w:hint="eastAsia" w:ascii="宋体" w:hAnsi="宋体"/>
          <w:color w:val="000000"/>
          <w:sz w:val="24"/>
        </w:rPr>
        <w:t>本项目的磋商报价采用本须知前附表所规定的方式进行报价</w:t>
      </w:r>
      <w:r>
        <w:rPr>
          <w:rFonts w:hint="eastAsia" w:ascii="宋体" w:hAnsi="宋体" w:cs="宋体"/>
          <w:color w:val="000000"/>
          <w:sz w:val="24"/>
        </w:rPr>
        <w:t>。</w:t>
      </w:r>
    </w:p>
    <w:p w14:paraId="6301F4B9">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3.2.2参考相关收费标准结合投标单位自身情况自主报价，但不得低于本企业成本。</w:t>
      </w:r>
    </w:p>
    <w:p w14:paraId="426F3836">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3.2.3各投标人应根据磋商文件的要求，进行合理投标报价。所报价格应包含磋商文件所要求的可能发生的招标范围内的工作费、顾问费及现场咨询服务费（后续服务费）等所有费用。</w:t>
      </w:r>
    </w:p>
    <w:p w14:paraId="03E2E24B">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3.2.4投标的报价及合同所有款项的支付均以人民币计算。</w:t>
      </w:r>
    </w:p>
    <w:p w14:paraId="40A1CD66">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3.2.5应当由投标人完成的而投标人在报价组成中没有详细列出的工作内容，其报价均视为包含在报价组成已列出的项目之中，采购人不另行支付。</w:t>
      </w:r>
    </w:p>
    <w:p w14:paraId="1A41D228">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3.2.6</w:t>
      </w:r>
      <w:r>
        <w:rPr>
          <w:rFonts w:hint="eastAsia" w:ascii="宋体" w:hAnsi="宋体" w:cs="宋体"/>
          <w:b/>
          <w:color w:val="000000"/>
          <w:sz w:val="24"/>
        </w:rPr>
        <w:t>本次磋商允许投标人有二次报价，</w:t>
      </w:r>
      <w:r>
        <w:rPr>
          <w:rFonts w:hint="eastAsia" w:ascii="宋体" w:hAnsi="宋体"/>
          <w:b/>
          <w:bCs/>
          <w:color w:val="000000"/>
          <w:sz w:val="24"/>
        </w:rPr>
        <w:t>投标人响应性文件中的报价作为第一次报价，不得高于项目预算金额且不公开；第二轮报价不得高于第一轮报价</w:t>
      </w:r>
      <w:r>
        <w:rPr>
          <w:rFonts w:ascii="宋体" w:hAnsi="宋体"/>
          <w:b/>
          <w:bCs/>
          <w:color w:val="000000"/>
          <w:sz w:val="24"/>
        </w:rPr>
        <w:t>,</w:t>
      </w:r>
      <w:r>
        <w:rPr>
          <w:rFonts w:hint="eastAsia" w:ascii="宋体" w:hAnsi="宋体" w:cs="宋体"/>
          <w:b/>
          <w:color w:val="000000"/>
          <w:sz w:val="24"/>
        </w:rPr>
        <w:t>最后一次报价为最终报价，</w:t>
      </w:r>
      <w:r>
        <w:rPr>
          <w:rFonts w:hint="eastAsia" w:ascii="宋体" w:hAnsi="宋体"/>
          <w:b/>
          <w:bCs/>
          <w:color w:val="000000"/>
          <w:sz w:val="24"/>
        </w:rPr>
        <w:t>成交价以最终报价为准。</w:t>
      </w:r>
      <w:r>
        <w:rPr>
          <w:rFonts w:hint="eastAsia" w:ascii="宋体" w:hAnsi="宋体" w:cs="宋体"/>
          <w:b/>
          <w:color w:val="000000"/>
          <w:sz w:val="24"/>
        </w:rPr>
        <w:t>最终报价是投标人响应文件的有效组成部分</w:t>
      </w:r>
      <w:r>
        <w:rPr>
          <w:rFonts w:hint="eastAsia" w:ascii="宋体" w:hAnsi="宋体" w:cs="宋体"/>
          <w:color w:val="000000"/>
          <w:sz w:val="24"/>
        </w:rPr>
        <w:t>。</w:t>
      </w:r>
    </w:p>
    <w:p w14:paraId="1B6E89C3">
      <w:pPr>
        <w:spacing w:line="360" w:lineRule="auto"/>
        <w:ind w:firstLine="480" w:firstLineChars="200"/>
        <w:rPr>
          <w:rFonts w:ascii="宋体" w:hAnsi="宋体"/>
          <w:b/>
          <w:bCs/>
          <w:color w:val="000000"/>
          <w:sz w:val="24"/>
        </w:rPr>
      </w:pPr>
      <w:r>
        <w:rPr>
          <w:rFonts w:hint="eastAsia" w:ascii="宋体" w:hAnsi="宋体" w:cs="宋体"/>
          <w:color w:val="000000"/>
          <w:sz w:val="24"/>
        </w:rPr>
        <w:t>3.2.7投标人的磋商报价不得高于磋商控制价，否则为废标</w:t>
      </w:r>
    </w:p>
    <w:p w14:paraId="56DC0372">
      <w:pPr>
        <w:spacing w:line="360" w:lineRule="auto"/>
        <w:ind w:firstLine="480" w:firstLineChars="200"/>
        <w:rPr>
          <w:rFonts w:ascii="宋体" w:hAnsi="宋体"/>
          <w:color w:val="000000"/>
          <w:sz w:val="24"/>
        </w:rPr>
      </w:pPr>
      <w:r>
        <w:rPr>
          <w:rFonts w:hint="eastAsia" w:ascii="宋体" w:hAnsi="宋体"/>
          <w:color w:val="000000"/>
          <w:sz w:val="24"/>
        </w:rPr>
        <w:t>3.3 磋商有效期</w:t>
      </w:r>
    </w:p>
    <w:p w14:paraId="4E3148CD">
      <w:pPr>
        <w:tabs>
          <w:tab w:val="left" w:pos="100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3.3.1自磋商截止时间起，磋商有效期为60日历天。在磋商有效期内，投标人不得要求撤销或修改其响应文件。</w:t>
      </w:r>
    </w:p>
    <w:p w14:paraId="2A434E45">
      <w:pPr>
        <w:tabs>
          <w:tab w:val="left" w:pos="78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3.3.2出现特殊情况需要延长磋商有效期的，采购人以书面形式通知所有投标人延长磋商有效期。投标人同意延长的，应相应延长其磋商保证金的有效期，但不得要求或被允许修改或撤销其响应文件；投标人拒绝延长的，其投标失效。</w:t>
      </w:r>
    </w:p>
    <w:p w14:paraId="448E12A5">
      <w:pPr>
        <w:spacing w:line="360" w:lineRule="auto"/>
        <w:ind w:firstLine="480" w:firstLineChars="200"/>
        <w:rPr>
          <w:rFonts w:ascii="宋体" w:hAnsi="宋体"/>
          <w:color w:val="000000"/>
          <w:sz w:val="24"/>
        </w:rPr>
      </w:pPr>
      <w:r>
        <w:rPr>
          <w:rFonts w:hint="eastAsia" w:ascii="宋体" w:hAnsi="宋体"/>
          <w:color w:val="000000"/>
          <w:sz w:val="24"/>
        </w:rPr>
        <w:t>3.4磋商保证金</w:t>
      </w:r>
    </w:p>
    <w:p w14:paraId="500446B3">
      <w:pPr>
        <w:spacing w:line="360" w:lineRule="auto"/>
        <w:ind w:firstLine="480" w:firstLineChars="200"/>
        <w:rPr>
          <w:rFonts w:ascii="宋体" w:hAnsi="宋体"/>
          <w:color w:val="000000"/>
          <w:sz w:val="24"/>
        </w:rPr>
      </w:pPr>
      <w:r>
        <w:rPr>
          <w:rFonts w:hint="eastAsia" w:ascii="宋体" w:hAnsi="宋体"/>
          <w:color w:val="000000"/>
          <w:sz w:val="24"/>
        </w:rPr>
        <w:t>按照《河南省财政厅关于优化政府采购营商环境有关问题的通知》（豫财购[2019]4号文）的要求本项目不再收取磋商保证金。</w:t>
      </w:r>
    </w:p>
    <w:p w14:paraId="7849A421">
      <w:pPr>
        <w:spacing w:line="360" w:lineRule="auto"/>
        <w:ind w:firstLine="480" w:firstLineChars="200"/>
        <w:rPr>
          <w:rFonts w:ascii="宋体" w:hAnsi="宋体"/>
          <w:color w:val="000000"/>
          <w:sz w:val="24"/>
        </w:rPr>
      </w:pPr>
      <w:r>
        <w:rPr>
          <w:rFonts w:hint="eastAsia" w:ascii="宋体" w:hAnsi="宋体"/>
          <w:color w:val="000000"/>
          <w:sz w:val="24"/>
        </w:rPr>
        <w:t>3.5 资格审查资料</w:t>
      </w:r>
    </w:p>
    <w:p w14:paraId="26F127EE">
      <w:pPr>
        <w:spacing w:line="360" w:lineRule="auto"/>
        <w:ind w:firstLine="480" w:firstLineChars="200"/>
        <w:rPr>
          <w:rFonts w:ascii="宋体" w:hAnsi="宋体"/>
          <w:color w:val="000000"/>
          <w:sz w:val="24"/>
        </w:rPr>
      </w:pPr>
      <w:r>
        <w:rPr>
          <w:rFonts w:hint="eastAsia" w:ascii="宋体" w:hAnsi="宋体"/>
          <w:color w:val="000000"/>
          <w:sz w:val="24"/>
        </w:rPr>
        <w:t>见投标人须知前附表投标人资格要求</w:t>
      </w:r>
    </w:p>
    <w:p w14:paraId="36286E60">
      <w:pPr>
        <w:spacing w:line="360" w:lineRule="auto"/>
        <w:ind w:firstLine="480" w:firstLineChars="200"/>
        <w:rPr>
          <w:rFonts w:ascii="宋体" w:hAnsi="宋体"/>
          <w:color w:val="000000"/>
          <w:sz w:val="24"/>
        </w:rPr>
      </w:pPr>
      <w:r>
        <w:rPr>
          <w:rFonts w:hint="eastAsia" w:ascii="宋体" w:hAnsi="宋体"/>
          <w:color w:val="000000"/>
          <w:sz w:val="24"/>
        </w:rPr>
        <w:t>3.6 备选投标方案</w:t>
      </w:r>
    </w:p>
    <w:p w14:paraId="15D37E86">
      <w:pPr>
        <w:spacing w:line="360" w:lineRule="auto"/>
        <w:ind w:firstLine="480" w:firstLineChars="200"/>
        <w:rPr>
          <w:rFonts w:ascii="宋体" w:hAnsi="宋体"/>
          <w:color w:val="000000"/>
          <w:sz w:val="24"/>
        </w:rPr>
      </w:pPr>
      <w:r>
        <w:rPr>
          <w:rFonts w:hint="eastAsia" w:ascii="宋体" w:hAnsi="宋体"/>
          <w:color w:val="00000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14:paraId="7162BB64">
      <w:pPr>
        <w:spacing w:line="360" w:lineRule="auto"/>
        <w:ind w:firstLine="480" w:firstLineChars="200"/>
        <w:rPr>
          <w:rFonts w:ascii="宋体" w:hAnsi="宋体"/>
          <w:color w:val="000000"/>
          <w:sz w:val="24"/>
        </w:rPr>
      </w:pPr>
      <w:r>
        <w:rPr>
          <w:rFonts w:hint="eastAsia" w:ascii="宋体" w:hAnsi="宋体"/>
          <w:color w:val="000000"/>
          <w:sz w:val="24"/>
        </w:rPr>
        <w:t>3.7响应性文件的编制</w:t>
      </w:r>
    </w:p>
    <w:p w14:paraId="11E03517">
      <w:pPr>
        <w:spacing w:line="360" w:lineRule="auto"/>
        <w:ind w:firstLine="480" w:firstLineChars="200"/>
        <w:rPr>
          <w:rFonts w:ascii="宋体" w:hAnsi="宋体"/>
          <w:color w:val="000000"/>
          <w:sz w:val="24"/>
        </w:rPr>
      </w:pPr>
      <w:r>
        <w:rPr>
          <w:rFonts w:hint="eastAsia" w:ascii="宋体" w:hAnsi="宋体"/>
          <w:color w:val="000000"/>
          <w:sz w:val="24"/>
        </w:rPr>
        <w:t>3.7.1响应性文件应按第六章“响应性文件格式”进行编写，如有必要，可以增加附页，作为响应性文件的组成部分。</w:t>
      </w:r>
    </w:p>
    <w:p w14:paraId="1C1665F2">
      <w:pPr>
        <w:spacing w:line="360" w:lineRule="auto"/>
        <w:ind w:firstLine="480" w:firstLineChars="200"/>
        <w:rPr>
          <w:rFonts w:ascii="宋体" w:hAnsi="宋体"/>
          <w:color w:val="000000"/>
          <w:sz w:val="24"/>
        </w:rPr>
      </w:pPr>
      <w:r>
        <w:rPr>
          <w:rFonts w:hint="eastAsia" w:ascii="宋体" w:hAnsi="宋体"/>
          <w:color w:val="000000"/>
          <w:sz w:val="24"/>
        </w:rPr>
        <w:t>3.7.2响应性文件应当对竞争性磋商文件有关服务周期、磋商有效期、质量标准、招标范围、响应性文件的编制等实质性内容作出响应。响应性文件不响应本竞争性磋商文件的实质性要求和条件的，其投标将被拒绝。</w:t>
      </w:r>
    </w:p>
    <w:p w14:paraId="0B5C27DE">
      <w:pPr>
        <w:spacing w:line="360" w:lineRule="auto"/>
        <w:ind w:firstLine="480" w:firstLineChars="200"/>
        <w:rPr>
          <w:rFonts w:ascii="宋体" w:hAnsi="宋体"/>
          <w:color w:val="000000"/>
          <w:sz w:val="24"/>
        </w:rPr>
      </w:pPr>
      <w:r>
        <w:rPr>
          <w:rFonts w:hint="eastAsia" w:ascii="宋体" w:hAnsi="宋体"/>
          <w:color w:val="000000"/>
          <w:sz w:val="24"/>
        </w:rPr>
        <w:t>3.7.3竞争性磋商文件中要求投标人盖章的，以签盖单位章为准；</w:t>
      </w:r>
      <w:r>
        <w:rPr>
          <w:rFonts w:ascii="宋体" w:hAnsi="宋体"/>
          <w:color w:val="000000"/>
          <w:sz w:val="24"/>
        </w:rPr>
        <w:t>要求法定代表人或授权委托人签字或盖章的，以签盖法定代表人电子签章为准。</w:t>
      </w:r>
    </w:p>
    <w:p w14:paraId="2644208D">
      <w:pPr>
        <w:spacing w:line="360" w:lineRule="auto"/>
        <w:ind w:firstLine="480" w:firstLineChars="200"/>
        <w:rPr>
          <w:rFonts w:ascii="宋体" w:hAnsi="宋体"/>
          <w:color w:val="000000"/>
          <w:sz w:val="24"/>
        </w:rPr>
      </w:pPr>
      <w:bookmarkStart w:id="52" w:name="_Toc516499649"/>
      <w:r>
        <w:rPr>
          <w:rFonts w:hint="eastAsia" w:ascii="宋体" w:hAnsi="宋体"/>
          <w:color w:val="000000"/>
          <w:sz w:val="24"/>
        </w:rPr>
        <w:t>4、投标</w:t>
      </w:r>
      <w:bookmarkEnd w:id="52"/>
    </w:p>
    <w:p w14:paraId="3CCB8364">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4.1电子响应性文件的递交</w:t>
      </w:r>
    </w:p>
    <w:p w14:paraId="41DDD6CA">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4.1.1 投标人应在规定的投标截止时间前递交响应性文件。</w:t>
      </w:r>
    </w:p>
    <w:p w14:paraId="2BBEB649">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4.1.2 投标人递交响应性文件的地点：见投标人须知前附表。</w:t>
      </w:r>
    </w:p>
    <w:p w14:paraId="3BC52E29">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4.1.3 逾期送达的或者未送达指定地点的响应性文件，采购人不予受理。</w:t>
      </w:r>
    </w:p>
    <w:p w14:paraId="4477B2D3">
      <w:pPr>
        <w:spacing w:line="360" w:lineRule="auto"/>
        <w:ind w:firstLine="480" w:firstLineChars="200"/>
        <w:rPr>
          <w:rFonts w:ascii="宋体" w:hAnsi="宋体" w:cs="宋体"/>
          <w:color w:val="000000"/>
          <w:sz w:val="24"/>
          <w:szCs w:val="22"/>
        </w:rPr>
      </w:pPr>
      <w:r>
        <w:rPr>
          <w:rFonts w:ascii="宋体" w:hAnsi="宋体" w:cs="宋体"/>
          <w:color w:val="000000"/>
          <w:sz w:val="24"/>
          <w:szCs w:val="22"/>
        </w:rPr>
        <w:t>5．磋商</w:t>
      </w:r>
    </w:p>
    <w:p w14:paraId="6344B760">
      <w:pPr>
        <w:spacing w:line="360" w:lineRule="auto"/>
        <w:ind w:firstLine="480" w:firstLineChars="200"/>
        <w:rPr>
          <w:rFonts w:ascii="宋体" w:hAnsi="宋体" w:cs="宋体"/>
          <w:color w:val="000000"/>
          <w:sz w:val="24"/>
          <w:szCs w:val="22"/>
        </w:rPr>
      </w:pPr>
      <w:r>
        <w:rPr>
          <w:rFonts w:ascii="宋体" w:hAnsi="宋体" w:cs="宋体"/>
          <w:color w:val="000000"/>
          <w:sz w:val="24"/>
          <w:szCs w:val="22"/>
        </w:rPr>
        <w:t>5.1 磋商时间和地点</w:t>
      </w:r>
    </w:p>
    <w:p w14:paraId="42F519D7">
      <w:pPr>
        <w:spacing w:line="360" w:lineRule="auto"/>
        <w:ind w:firstLine="480" w:firstLineChars="200"/>
        <w:rPr>
          <w:rFonts w:ascii="宋体" w:hAnsi="宋体" w:cs="宋体"/>
          <w:color w:val="000000"/>
          <w:sz w:val="24"/>
          <w:szCs w:val="22"/>
        </w:rPr>
      </w:pPr>
      <w:r>
        <w:rPr>
          <w:rFonts w:ascii="宋体" w:hAnsi="宋体" w:cs="宋体"/>
          <w:color w:val="000000"/>
          <w:sz w:val="24"/>
          <w:szCs w:val="22"/>
        </w:rPr>
        <w:t>见投标人须知前附表。</w:t>
      </w:r>
    </w:p>
    <w:p w14:paraId="432E3CA9">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 磋商程序</w:t>
      </w:r>
    </w:p>
    <w:p w14:paraId="34E6911E">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5.2.1采购人按须知前附表规定的时间和地点磋商；</w:t>
      </w:r>
    </w:p>
    <w:p w14:paraId="22D93DB8">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5.2.2</w:t>
      </w:r>
      <w:r>
        <w:rPr>
          <w:rFonts w:hint="eastAsia" w:ascii="宋体" w:hAnsi="宋体" w:cs="宋体"/>
          <w:color w:val="000000"/>
          <w:sz w:val="24"/>
          <w:szCs w:val="22"/>
        </w:rPr>
        <w:t>电子化项目开标操作流程</w:t>
      </w:r>
    </w:p>
    <w:p w14:paraId="05BABF0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s="宋体"/>
          <w:color w:val="000000"/>
          <w:sz w:val="24"/>
          <w:szCs w:val="22"/>
        </w:rPr>
        <w:t>）,在线准时参加开标活动并进行响应性文件解密等</w:t>
      </w:r>
    </w:p>
    <w:p w14:paraId="5F7AAF0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2</w:t>
      </w:r>
      <w:r>
        <w:rPr>
          <w:rFonts w:hint="eastAsia" w:ascii="宋体" w:hAnsi="宋体" w:cs="宋体"/>
          <w:color w:val="000000"/>
          <w:sz w:val="24"/>
          <w:szCs w:val="22"/>
        </w:rPr>
        <w:t>）电子化响应性文件采用一次加密方式。开标时，由投标人使用CA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5F2D65F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3</w:t>
      </w:r>
      <w:r>
        <w:rPr>
          <w:rFonts w:hint="eastAsia" w:ascii="宋体" w:hAnsi="宋体" w:cs="宋体"/>
          <w:color w:val="000000"/>
          <w:sz w:val="24"/>
          <w:szCs w:val="22"/>
        </w:rPr>
        <w:t>）电子化响应性文件解密异常的处理</w:t>
      </w:r>
    </w:p>
    <w:p w14:paraId="42FFC7C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如出现投标人的电子响应性文件无法解密等异常情况，投标人应及时致电中介服务机构说明。响应性文件异常，按以下步骤进行处理：</w:t>
      </w:r>
    </w:p>
    <w:p w14:paraId="0680B7A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w:t>
      </w:r>
      <w:r>
        <w:rPr>
          <w:rFonts w:hint="eastAsia" w:ascii="宋体" w:hAnsi="宋体" w:cs="宋体"/>
          <w:color w:val="000000"/>
          <w:sz w:val="24"/>
          <w:szCs w:val="22"/>
        </w:rPr>
        <w:t>首先由技术人员进行问题排查。</w:t>
      </w:r>
    </w:p>
    <w:p w14:paraId="1EE28B9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w:t>
      </w:r>
      <w:r>
        <w:rPr>
          <w:rFonts w:hint="eastAsia" w:ascii="宋体" w:hAnsi="宋体" w:cs="宋体"/>
          <w:color w:val="000000"/>
          <w:sz w:val="24"/>
          <w:szCs w:val="22"/>
        </w:rPr>
        <w:t>经技术人员排查后，是投标人文件自身问题导致响应性文件无法解密的，该响应性文件将不予接收、解密和唱标。开标会议继续进行。</w:t>
      </w:r>
    </w:p>
    <w:p w14:paraId="22034E8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w:t>
      </w:r>
      <w:r>
        <w:rPr>
          <w:rFonts w:hint="eastAsia" w:ascii="宋体" w:hAnsi="宋体" w:cs="宋体"/>
          <w:color w:val="000000"/>
          <w:sz w:val="24"/>
          <w:szCs w:val="22"/>
        </w:rPr>
        <w:t>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0C684F6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4</w:t>
      </w:r>
      <w:r>
        <w:rPr>
          <w:rFonts w:hint="eastAsia" w:ascii="宋体" w:hAnsi="宋体" w:cs="宋体"/>
          <w:color w:val="000000"/>
          <w:sz w:val="24"/>
          <w:szCs w:val="22"/>
        </w:rPr>
        <w:t>）待所有投标人响应性文件解密完成后，由中介服务机构操作，对所有已解密响应性文件进行唱标。</w:t>
      </w:r>
    </w:p>
    <w:p w14:paraId="24EC010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投标人应保证在开标期间电话、电脑、网络能够正常工作，投标人因停电、电脑病毒、网络堵塞等原因，未在规定的解密时间内对响应性文件进行解密的，其响应性文件不予接收、唱标。</w:t>
      </w:r>
    </w:p>
    <w:p w14:paraId="56AE531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5</w:t>
      </w:r>
      <w:r>
        <w:rPr>
          <w:rFonts w:hint="eastAsia" w:ascii="宋体" w:hAnsi="宋体" w:cs="宋体"/>
          <w:color w:val="000000"/>
          <w:sz w:val="24"/>
          <w:szCs w:val="22"/>
        </w:rPr>
        <w:t>）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1174B88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6</w:t>
      </w:r>
      <w:r>
        <w:rPr>
          <w:rFonts w:hint="eastAsia" w:ascii="宋体" w:hAnsi="宋体" w:cs="宋体"/>
          <w:color w:val="000000"/>
          <w:sz w:val="24"/>
          <w:szCs w:val="22"/>
        </w:rPr>
        <w:t>）评标时，磋商小组对电子化响应性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14:paraId="49A3924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7</w:t>
      </w:r>
      <w:r>
        <w:rPr>
          <w:rFonts w:hint="eastAsia" w:ascii="宋体" w:hAnsi="宋体" w:cs="宋体"/>
          <w:color w:val="000000"/>
          <w:sz w:val="24"/>
          <w:szCs w:val="22"/>
        </w:rPr>
        <w:t>）如磋商小组对需要回复的投标人连续三次致电未接通的，视为投标人放弃回复，磋商小组将自行对需要回复的内容进行认定。</w:t>
      </w:r>
    </w:p>
    <w:p w14:paraId="6125271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5.</w:t>
      </w:r>
      <w:r>
        <w:rPr>
          <w:rFonts w:ascii="宋体" w:hAnsi="宋体" w:cs="宋体"/>
          <w:color w:val="000000"/>
          <w:sz w:val="24"/>
          <w:szCs w:val="22"/>
        </w:rPr>
        <w:t>2.3响应性文件有下列情况之一的,采购人将不予接收：</w:t>
      </w:r>
    </w:p>
    <w:p w14:paraId="3A2D830F">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5.2.3.1响应性文件递交截止时间后上传的；</w:t>
      </w:r>
    </w:p>
    <w:p w14:paraId="09A432B0">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5.2.4按照响应性文件上传顺序进行解密；</w:t>
      </w:r>
    </w:p>
    <w:p w14:paraId="36AB039B">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5.2.5经确认无误后，按照报送时间顺序确定磋商顺序；</w:t>
      </w:r>
    </w:p>
    <w:p w14:paraId="1582B2E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6.</w:t>
      </w:r>
      <w:r>
        <w:rPr>
          <w:rFonts w:ascii="宋体" w:hAnsi="宋体" w:cs="宋体"/>
          <w:color w:val="000000"/>
          <w:sz w:val="24"/>
          <w:szCs w:val="22"/>
        </w:rPr>
        <w:t>磋商细则</w:t>
      </w:r>
    </w:p>
    <w:p w14:paraId="4CE614BB">
      <w:pPr>
        <w:spacing w:line="360" w:lineRule="auto"/>
        <w:ind w:firstLine="480" w:firstLineChars="200"/>
        <w:rPr>
          <w:rFonts w:ascii="宋体" w:hAnsi="宋体" w:cs="宋体"/>
          <w:color w:val="000000"/>
          <w:sz w:val="24"/>
          <w:szCs w:val="22"/>
        </w:rPr>
      </w:pPr>
      <w:r>
        <w:rPr>
          <w:rFonts w:ascii="宋体" w:hAnsi="宋体" w:cs="宋体"/>
          <w:color w:val="000000"/>
          <w:sz w:val="24"/>
          <w:szCs w:val="22"/>
        </w:rPr>
        <w:t>6.1采购人按照上传响应性文件时间的顺序，决定磋商顺序；</w:t>
      </w:r>
    </w:p>
    <w:p w14:paraId="41C7768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6.2磋商小组所有成员在指定时间和地点与各投标人单独进行磋商。每位投标人有3-5分钟时间回答磋商小组以交易中心系统电子形式的提问。在磋商中，磋商的任何一方不得透露与磋商有关的其他投标人的技术资料、价格和其他信息。竞争性磋商文件有实质性变动的，磋商小组应当以三门峡公共资源交易中心系统电子形式通知所有参加磋商的投标人。</w:t>
      </w:r>
    </w:p>
    <w:p w14:paraId="14B9DA2F">
      <w:pPr>
        <w:spacing w:line="360" w:lineRule="auto"/>
        <w:ind w:firstLine="480" w:firstLineChars="200"/>
        <w:rPr>
          <w:rFonts w:ascii="宋体" w:hAnsi="宋体" w:cs="宋体"/>
          <w:color w:val="000000"/>
          <w:sz w:val="24"/>
          <w:szCs w:val="22"/>
        </w:rPr>
      </w:pPr>
      <w:r>
        <w:rPr>
          <w:rFonts w:ascii="宋体" w:hAnsi="宋体" w:cs="宋体"/>
          <w:color w:val="000000"/>
          <w:sz w:val="24"/>
          <w:szCs w:val="22"/>
        </w:rPr>
        <w:t>6.3本次磋商中，响应性文件中的报价为第一次报价。</w:t>
      </w:r>
    </w:p>
    <w:p w14:paraId="2491D20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6.4投标人可以在磋商小组规定的时间内进行第二次报价，通过交易中心系统以电子形式递交，</w:t>
      </w:r>
      <w:r>
        <w:rPr>
          <w:rFonts w:hint="eastAsia" w:ascii="宋体" w:hAnsi="宋体" w:cs="宋体"/>
          <w:color w:val="000000"/>
          <w:sz w:val="24"/>
          <w:szCs w:val="22"/>
        </w:rPr>
        <w:t>第二轮报价不得高于第一轮报价，</w:t>
      </w:r>
      <w:r>
        <w:rPr>
          <w:rFonts w:ascii="宋体" w:hAnsi="宋体" w:cs="宋体"/>
          <w:color w:val="000000"/>
          <w:sz w:val="24"/>
          <w:szCs w:val="22"/>
        </w:rPr>
        <w:t>成交价以最终报价为准。</w:t>
      </w:r>
      <w:r>
        <w:rPr>
          <w:rFonts w:hint="eastAsia" w:ascii="宋体" w:hAnsi="宋体" w:cs="宋体"/>
          <w:color w:val="000000"/>
          <w:sz w:val="24"/>
          <w:szCs w:val="22"/>
        </w:rPr>
        <w:t>磋商过程中，磋商小组可以根据磋商情况调整磋商轮次。</w:t>
      </w:r>
    </w:p>
    <w:p w14:paraId="4A192E82">
      <w:pPr>
        <w:spacing w:line="360" w:lineRule="auto"/>
        <w:ind w:firstLine="480" w:firstLineChars="200"/>
        <w:rPr>
          <w:rFonts w:ascii="宋体" w:hAnsi="宋体" w:cs="宋体"/>
          <w:color w:val="000000"/>
          <w:sz w:val="24"/>
          <w:szCs w:val="22"/>
        </w:rPr>
      </w:pPr>
      <w:r>
        <w:rPr>
          <w:rFonts w:ascii="宋体" w:hAnsi="宋体" w:cs="宋体"/>
          <w:color w:val="000000"/>
          <w:sz w:val="24"/>
          <w:szCs w:val="22"/>
        </w:rPr>
        <w:t>6.5本项目采用综合评分法，磋商小组成员综合评审各投标人提交的响应性文件，按总得分由高到低的顺序推荐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名中标候选人，并编写评审报告。</w:t>
      </w:r>
    </w:p>
    <w:p w14:paraId="2343D19F">
      <w:pPr>
        <w:spacing w:line="360" w:lineRule="auto"/>
        <w:ind w:firstLine="480" w:firstLineChars="200"/>
        <w:rPr>
          <w:rFonts w:ascii="宋体" w:hAnsi="宋体" w:cs="宋体"/>
          <w:color w:val="000000"/>
          <w:sz w:val="24"/>
          <w:szCs w:val="22"/>
        </w:rPr>
      </w:pPr>
      <w:r>
        <w:rPr>
          <w:rFonts w:ascii="宋体" w:hAnsi="宋体" w:cs="宋体"/>
          <w:color w:val="000000"/>
          <w:sz w:val="24"/>
          <w:szCs w:val="22"/>
        </w:rPr>
        <w:t>7、磋商</w:t>
      </w:r>
      <w:r>
        <w:rPr>
          <w:rFonts w:hint="eastAsia" w:ascii="宋体" w:hAnsi="宋体" w:cs="宋体"/>
          <w:color w:val="000000"/>
          <w:sz w:val="24"/>
          <w:szCs w:val="22"/>
        </w:rPr>
        <w:t>小组</w:t>
      </w:r>
    </w:p>
    <w:p w14:paraId="2FC4E787">
      <w:pPr>
        <w:spacing w:line="360" w:lineRule="auto"/>
        <w:ind w:firstLine="480" w:firstLineChars="200"/>
        <w:rPr>
          <w:rFonts w:ascii="宋体" w:hAnsi="宋体" w:cs="宋体"/>
          <w:color w:val="000000"/>
          <w:sz w:val="24"/>
          <w:szCs w:val="22"/>
        </w:rPr>
      </w:pPr>
      <w:r>
        <w:rPr>
          <w:rFonts w:ascii="宋体" w:hAnsi="宋体" w:cs="宋体"/>
          <w:color w:val="000000"/>
          <w:sz w:val="24"/>
          <w:szCs w:val="22"/>
        </w:rPr>
        <w:t>7.1磋商小组由采购人依法组建，负责磋商。根据《政府采购竞争性磋商采购方式管理办法》的规定，磋商小组应当履行以下义务：</w:t>
      </w:r>
    </w:p>
    <w:p w14:paraId="200C5022">
      <w:pPr>
        <w:spacing w:line="360" w:lineRule="auto"/>
        <w:ind w:firstLine="480" w:firstLineChars="200"/>
        <w:rPr>
          <w:rFonts w:ascii="宋体" w:hAnsi="宋体" w:cs="宋体"/>
          <w:color w:val="000000"/>
          <w:sz w:val="24"/>
          <w:szCs w:val="22"/>
        </w:rPr>
      </w:pPr>
      <w:r>
        <w:rPr>
          <w:rFonts w:ascii="宋体" w:hAnsi="宋体" w:cs="宋体"/>
          <w:color w:val="000000"/>
          <w:sz w:val="24"/>
          <w:szCs w:val="22"/>
        </w:rPr>
        <w:t>（一）遵纪守法，客观、公正、</w:t>
      </w:r>
      <w:r>
        <w:rPr>
          <w:rFonts w:hint="eastAsia" w:ascii="宋体" w:hAnsi="宋体" w:cs="宋体"/>
          <w:color w:val="000000"/>
          <w:sz w:val="24"/>
          <w:szCs w:val="22"/>
        </w:rPr>
        <w:t>廉洁</w:t>
      </w:r>
      <w:r>
        <w:rPr>
          <w:rFonts w:ascii="宋体" w:hAnsi="宋体" w:cs="宋体"/>
          <w:color w:val="000000"/>
          <w:sz w:val="24"/>
          <w:szCs w:val="22"/>
        </w:rPr>
        <w:t xml:space="preserve">地履行职责； </w:t>
      </w:r>
    </w:p>
    <w:p w14:paraId="1D392E22">
      <w:pPr>
        <w:spacing w:line="360" w:lineRule="auto"/>
        <w:ind w:firstLine="480" w:firstLineChars="200"/>
        <w:rPr>
          <w:rFonts w:ascii="宋体" w:hAnsi="宋体" w:cs="宋体"/>
          <w:color w:val="000000"/>
          <w:sz w:val="24"/>
          <w:szCs w:val="22"/>
        </w:rPr>
      </w:pPr>
      <w:r>
        <w:rPr>
          <w:rFonts w:ascii="宋体" w:hAnsi="宋体" w:cs="宋体"/>
          <w:color w:val="000000"/>
          <w:sz w:val="24"/>
          <w:szCs w:val="22"/>
        </w:rPr>
        <w:t>根据竞争性磋商文件的规定独立进行评审，对个人的评审意见承担法律责任；磋商小组将综合分析、评审投标人的各项指标，而不以单项指标的优劣评定出成交候选</w:t>
      </w:r>
      <w:r>
        <w:rPr>
          <w:rFonts w:hint="eastAsia" w:ascii="宋体" w:hAnsi="宋体" w:cs="宋体"/>
          <w:color w:val="000000"/>
          <w:sz w:val="24"/>
          <w:szCs w:val="22"/>
        </w:rPr>
        <w:t>人</w:t>
      </w:r>
      <w:r>
        <w:rPr>
          <w:rFonts w:ascii="宋体" w:hAnsi="宋体" w:cs="宋体"/>
          <w:color w:val="000000"/>
          <w:sz w:val="24"/>
          <w:szCs w:val="22"/>
        </w:rPr>
        <w:t>或成交</w:t>
      </w:r>
      <w:r>
        <w:rPr>
          <w:rFonts w:hint="eastAsia" w:ascii="宋体" w:hAnsi="宋体" w:cs="宋体"/>
          <w:color w:val="000000"/>
          <w:sz w:val="24"/>
          <w:szCs w:val="22"/>
        </w:rPr>
        <w:t>人</w:t>
      </w:r>
      <w:r>
        <w:rPr>
          <w:rFonts w:ascii="宋体" w:hAnsi="宋体" w:cs="宋体"/>
          <w:color w:val="000000"/>
          <w:sz w:val="24"/>
          <w:szCs w:val="22"/>
        </w:rPr>
        <w:t>。</w:t>
      </w:r>
    </w:p>
    <w:p w14:paraId="1FE850A1">
      <w:pPr>
        <w:spacing w:line="360" w:lineRule="auto"/>
        <w:ind w:firstLine="480" w:firstLineChars="200"/>
        <w:rPr>
          <w:rFonts w:ascii="宋体" w:hAnsi="宋体" w:cs="宋体"/>
          <w:color w:val="000000"/>
          <w:sz w:val="24"/>
          <w:szCs w:val="22"/>
        </w:rPr>
      </w:pPr>
      <w:r>
        <w:rPr>
          <w:rFonts w:ascii="宋体" w:hAnsi="宋体" w:cs="宋体"/>
          <w:color w:val="000000"/>
          <w:sz w:val="24"/>
          <w:szCs w:val="22"/>
        </w:rPr>
        <w:t>参与磋商报告的起草；</w:t>
      </w:r>
    </w:p>
    <w:p w14:paraId="47AEF908">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配合采购人、代理机构答复投标人提出的质疑；</w:t>
      </w:r>
    </w:p>
    <w:p w14:paraId="70061809">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配合财政部门的投诉处理和监督检查工作。</w:t>
      </w:r>
    </w:p>
    <w:p w14:paraId="62A882EE">
      <w:pPr>
        <w:spacing w:line="360" w:lineRule="auto"/>
        <w:ind w:firstLine="480" w:firstLineChars="200"/>
        <w:rPr>
          <w:rFonts w:ascii="宋体" w:hAnsi="宋体" w:cs="宋体"/>
          <w:color w:val="000000"/>
          <w:sz w:val="24"/>
          <w:szCs w:val="22"/>
        </w:rPr>
      </w:pPr>
      <w:r>
        <w:rPr>
          <w:rFonts w:ascii="宋体" w:hAnsi="宋体" w:cs="宋体"/>
          <w:color w:val="000000"/>
          <w:sz w:val="24"/>
          <w:szCs w:val="22"/>
        </w:rPr>
        <w:t>7.2磋商小组由有关技术、经济方面的专家组成。磋商小组人数及技术、经济专家的确定方式见投标人须知前附表。</w:t>
      </w:r>
    </w:p>
    <w:p w14:paraId="203C09E4">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 磋商原则</w:t>
      </w:r>
    </w:p>
    <w:p w14:paraId="0641CB41">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7.3.1严格按照竞争性磋商文件中的所有相关规定；按照“</w:t>
      </w:r>
      <w:r>
        <w:rPr>
          <w:rFonts w:hint="eastAsia" w:ascii="宋体" w:hAnsi="宋体" w:cs="宋体"/>
          <w:color w:val="000000"/>
          <w:sz w:val="24"/>
          <w:szCs w:val="22"/>
        </w:rPr>
        <w:t>客观、公正、审慎</w:t>
      </w:r>
      <w:r>
        <w:rPr>
          <w:rFonts w:ascii="宋体" w:hAnsi="宋体" w:cs="宋体"/>
          <w:color w:val="000000"/>
          <w:sz w:val="24"/>
          <w:szCs w:val="22"/>
        </w:rPr>
        <w:t>” 的原则进行磋商。</w:t>
      </w:r>
    </w:p>
    <w:p w14:paraId="773E248C">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7.3.2反对不正当竞争。</w:t>
      </w:r>
    </w:p>
    <w:p w14:paraId="59B4B55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8、</w:t>
      </w:r>
      <w:r>
        <w:rPr>
          <w:rFonts w:ascii="宋体" w:hAnsi="宋体" w:cs="宋体"/>
          <w:color w:val="000000"/>
          <w:sz w:val="24"/>
          <w:szCs w:val="22"/>
        </w:rPr>
        <w:t>磋商过程的保密</w:t>
      </w:r>
    </w:p>
    <w:p w14:paraId="07DD2AA5">
      <w:pPr>
        <w:spacing w:line="360" w:lineRule="auto"/>
        <w:ind w:firstLine="480" w:firstLineChars="200"/>
        <w:rPr>
          <w:rFonts w:ascii="宋体" w:hAnsi="宋体" w:cs="宋体"/>
          <w:color w:val="000000"/>
          <w:sz w:val="24"/>
          <w:szCs w:val="22"/>
        </w:rPr>
      </w:pPr>
      <w:r>
        <w:rPr>
          <w:rFonts w:ascii="宋体" w:hAnsi="宋体" w:cs="宋体"/>
          <w:color w:val="000000"/>
          <w:sz w:val="24"/>
          <w:szCs w:val="22"/>
        </w:rPr>
        <w:t>8.1响应性文件的审查、澄清、评价和比较的有关资料以及中标候选人的推荐情况，与评标有关的其他任何情况均应严格保密。</w:t>
      </w:r>
    </w:p>
    <w:p w14:paraId="1DA41A19">
      <w:pPr>
        <w:spacing w:line="360" w:lineRule="auto"/>
        <w:ind w:firstLine="480" w:firstLineChars="200"/>
        <w:rPr>
          <w:rFonts w:ascii="宋体" w:hAnsi="宋体" w:cs="宋体"/>
          <w:color w:val="000000"/>
          <w:sz w:val="24"/>
          <w:szCs w:val="22"/>
        </w:rPr>
      </w:pPr>
      <w:r>
        <w:rPr>
          <w:rFonts w:ascii="宋体" w:hAnsi="宋体" w:cs="宋体"/>
          <w:color w:val="000000"/>
          <w:sz w:val="24"/>
          <w:szCs w:val="22"/>
        </w:rPr>
        <w:t>8.2在响应性文件的评审和比较、中标候选人推荐以及授予合同的过程中，投标人向采购人和磋商小组施加影响的任何行为，都将会导致其投标被拒绝。</w:t>
      </w:r>
    </w:p>
    <w:p w14:paraId="7240FF97">
      <w:pPr>
        <w:spacing w:line="360" w:lineRule="auto"/>
        <w:ind w:firstLine="480" w:firstLineChars="200"/>
        <w:rPr>
          <w:rFonts w:ascii="宋体" w:hAnsi="宋体" w:cs="宋体"/>
          <w:color w:val="000000"/>
          <w:sz w:val="24"/>
          <w:szCs w:val="22"/>
        </w:rPr>
      </w:pPr>
      <w:r>
        <w:rPr>
          <w:rFonts w:ascii="宋体" w:hAnsi="宋体" w:cs="宋体"/>
          <w:color w:val="000000"/>
          <w:sz w:val="24"/>
          <w:szCs w:val="22"/>
        </w:rPr>
        <w:t>8.3采购人不对未中标人就评标过程以及未能中标原因作出任何解释。未中标人不得向磋商小组成员和其他有关人员索问评标过程的情况和资料。</w:t>
      </w:r>
    </w:p>
    <w:p w14:paraId="712BBE8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9、</w:t>
      </w:r>
      <w:r>
        <w:rPr>
          <w:rFonts w:ascii="宋体" w:hAnsi="宋体" w:cs="宋体"/>
          <w:color w:val="000000"/>
          <w:sz w:val="24"/>
          <w:szCs w:val="22"/>
        </w:rPr>
        <w:t>响应性文件的澄清</w:t>
      </w:r>
    </w:p>
    <w:p w14:paraId="1D829C30">
      <w:pPr>
        <w:spacing w:line="360" w:lineRule="auto"/>
        <w:ind w:firstLine="480" w:firstLineChars="200"/>
        <w:rPr>
          <w:rFonts w:ascii="宋体" w:hAnsi="宋体" w:cs="宋体"/>
          <w:color w:val="000000"/>
          <w:sz w:val="24"/>
          <w:szCs w:val="22"/>
        </w:rPr>
      </w:pPr>
      <w:r>
        <w:rPr>
          <w:rFonts w:ascii="宋体" w:hAnsi="宋体" w:cs="宋体"/>
          <w:color w:val="000000"/>
          <w:sz w:val="24"/>
          <w:szCs w:val="22"/>
        </w:rPr>
        <w:t>磋商小组可以以书面形式要求投标人对其响应性文件中含义不明确的内容作必要的澄清或说明。投标人应采用书面形式进行澄清和说明，但不得超出响应性文件的范围或者改变响应性文件实质性内容。凡属于磋商小组在磋商发现的计算错误并进行核实的修改不在此列。</w:t>
      </w:r>
    </w:p>
    <w:p w14:paraId="32C4105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10、</w:t>
      </w:r>
      <w:r>
        <w:rPr>
          <w:rFonts w:ascii="宋体" w:hAnsi="宋体" w:cs="宋体"/>
          <w:color w:val="000000"/>
          <w:sz w:val="24"/>
          <w:szCs w:val="22"/>
        </w:rPr>
        <w:t>响应性文件的初步评审</w:t>
      </w:r>
    </w:p>
    <w:p w14:paraId="1543204E">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10.1根据初步评审要求经审查有效的响应性文件，才能提交磋商小组进行评审。</w:t>
      </w:r>
    </w:p>
    <w:p w14:paraId="0083C40C">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10.2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投标人的义务方面造成重大的限制，纠正这些差异或保留，将会对其他实质上响应竞争性磋商文件要求的投标人的竞争地位产生不公正的影响。</w:t>
      </w:r>
    </w:p>
    <w:p w14:paraId="32F13227">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10.3如果响应性文件实质上不响应竞争性磋商文件的要求，采购人将予以拒绝，并且不允许投标人通过修改或撤消其不符合要求的差异或保留，使之成为具有响应性的投标。</w:t>
      </w:r>
    </w:p>
    <w:p w14:paraId="0AEA9096">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11.响应性文件计算错误的修正</w:t>
      </w:r>
    </w:p>
    <w:p w14:paraId="3A01D4BF">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11.1磋商小组将对确定为实质上响应竞争性磋商文件要求的响应性文件进行校核，看其是否有计算或表达上的错误，修正错误的原则如下：</w:t>
      </w:r>
    </w:p>
    <w:p w14:paraId="4EFB61E0">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11.1.1如果数字表示的金额和用文字表示的金额不一致时，应以文字表示的金额为准；</w:t>
      </w:r>
    </w:p>
    <w:p w14:paraId="76D3736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11.</w:t>
      </w:r>
      <w:r>
        <w:rPr>
          <w:rFonts w:ascii="宋体" w:hAnsi="宋体" w:cs="宋体"/>
          <w:color w:val="000000"/>
          <w:sz w:val="24"/>
          <w:szCs w:val="22"/>
        </w:rPr>
        <w:t>1.2当单价与数量的乘积与合价不一致时，以单价为准，除非磋商小组认为单价有明显的小数点错误，此时应以标出的合价为准，并修改单价。</w:t>
      </w:r>
    </w:p>
    <w:p w14:paraId="5B11873D">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11.2按上述修正错误的原则及方法调整或修正响应性文件的投标报价，投标人同意后，调整后的投标报价对投标人起约束作用。如果投标人不接受修正后的报价，则磋商小组对其不再进行评审。</w:t>
      </w:r>
    </w:p>
    <w:p w14:paraId="7EE51F8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w:t>
      </w:r>
      <w:r>
        <w:rPr>
          <w:rFonts w:ascii="宋体" w:hAnsi="宋体" w:cs="宋体"/>
          <w:color w:val="000000"/>
          <w:sz w:val="24"/>
          <w:szCs w:val="22"/>
        </w:rPr>
        <w:t>响应性文件的评审、比较和否决</w:t>
      </w:r>
    </w:p>
    <w:p w14:paraId="1FDBA96A">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12.1磋商小组仅对在实质上响应竞争性磋商文件要求的响应性文件进行评估和比较。</w:t>
      </w:r>
    </w:p>
    <w:p w14:paraId="02E39684">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12.2在磋商过程中，磋商小组发现投标人的投标报价明显低于其他投标人的报价，并有可能低于其企业成本的，则磋商小组可以以书面形式要求该投标人作出书面说明并提供相关证明材料。投标人不能合理说明或不能提供相关证明材料的，磋商小组对其响应性文件不再进行评审。</w:t>
      </w:r>
    </w:p>
    <w:p w14:paraId="4077A1BC">
      <w:pPr>
        <w:spacing w:line="360" w:lineRule="auto"/>
        <w:ind w:firstLine="480" w:firstLineChars="200"/>
        <w:rPr>
          <w:rFonts w:ascii="宋体" w:hAnsi="宋体" w:cs="宋体"/>
          <w:snapToGrid w:val="0"/>
          <w:color w:val="000000"/>
          <w:kern w:val="0"/>
          <w:sz w:val="24"/>
          <w:szCs w:val="22"/>
          <w:shd w:val="clear" w:color="auto" w:fill="FFFFFF"/>
        </w:rPr>
      </w:pPr>
      <w:r>
        <w:rPr>
          <w:rFonts w:ascii="宋体" w:hAnsi="宋体" w:cs="宋体"/>
          <w:color w:val="000000"/>
          <w:sz w:val="24"/>
          <w:szCs w:val="22"/>
        </w:rPr>
        <w:t>12.</w:t>
      </w:r>
      <w:r>
        <w:rPr>
          <w:rFonts w:hint="eastAsia" w:ascii="宋体" w:hAnsi="宋体" w:cs="宋体"/>
          <w:color w:val="000000"/>
          <w:sz w:val="24"/>
          <w:szCs w:val="22"/>
        </w:rPr>
        <w:t>3.1</w:t>
      </w:r>
      <w:r>
        <w:rPr>
          <w:rFonts w:hint="eastAsia" w:ascii="宋体" w:hAnsi="宋体" w:cs="宋体"/>
          <w:snapToGrid w:val="0"/>
          <w:color w:val="000000"/>
          <w:kern w:val="0"/>
          <w:sz w:val="24"/>
          <w:szCs w:val="22"/>
          <w:shd w:val="clear" w:color="auto" w:fill="FFFFFF"/>
        </w:rPr>
        <w:t>磋商小组应当要求所有实质性响应的投标人在规定时间内提交最后报价，提交最后报价的投标人不得少于3家。</w:t>
      </w:r>
    </w:p>
    <w:p w14:paraId="643CC8F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12.3.2</w:t>
      </w:r>
      <w:r>
        <w:rPr>
          <w:rFonts w:ascii="宋体" w:hAnsi="宋体" w:cs="宋体"/>
          <w:color w:val="000000"/>
          <w:sz w:val="24"/>
          <w:szCs w:val="22"/>
        </w:rPr>
        <w:t>出现下列情形之一的，</w:t>
      </w:r>
      <w:r>
        <w:rPr>
          <w:rFonts w:hint="eastAsia" w:ascii="宋体" w:hAnsi="宋体" w:cs="宋体"/>
          <w:color w:val="000000"/>
          <w:sz w:val="24"/>
          <w:szCs w:val="22"/>
        </w:rPr>
        <w:t>采购人</w:t>
      </w:r>
      <w:r>
        <w:rPr>
          <w:rFonts w:ascii="宋体" w:hAnsi="宋体" w:cs="宋体"/>
          <w:color w:val="000000"/>
          <w:sz w:val="24"/>
          <w:szCs w:val="22"/>
        </w:rPr>
        <w:t>或者招标代理机构应当终止竞争性磋商活动，发布项目终止公告并说明原因，重新开展</w:t>
      </w:r>
      <w:r>
        <w:rPr>
          <w:rFonts w:hint="eastAsia" w:ascii="宋体" w:hAnsi="宋体" w:cs="宋体"/>
          <w:color w:val="000000"/>
          <w:sz w:val="24"/>
          <w:szCs w:val="22"/>
        </w:rPr>
        <w:t>招标</w:t>
      </w:r>
      <w:r>
        <w:rPr>
          <w:rFonts w:ascii="宋体" w:hAnsi="宋体" w:cs="宋体"/>
          <w:color w:val="000000"/>
          <w:sz w:val="24"/>
          <w:szCs w:val="22"/>
        </w:rPr>
        <w:t>活动：</w:t>
      </w:r>
    </w:p>
    <w:p w14:paraId="146FD6F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（一）因情况变化，不再符合规定的竞争性磋商采购方式适用情形的；</w:t>
      </w:r>
    </w:p>
    <w:p w14:paraId="70F9850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（二）出现影响采购公正的违法、违规行为的；</w:t>
      </w:r>
    </w:p>
    <w:p w14:paraId="3A8DC8F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（三）除《政府采购竞争性磋商采购方式管理暂行办法》第二十一条第三款规定的情形外，在采购过程中符合要求的投标人或者报价未超过采购预算的投标人不足</w:t>
      </w:r>
      <w:r>
        <w:rPr>
          <w:rFonts w:ascii="宋体" w:hAnsi="宋体" w:cs="宋体"/>
          <w:color w:val="000000"/>
          <w:sz w:val="24"/>
          <w:szCs w:val="22"/>
        </w:rPr>
        <w:t>3家的。</w:t>
      </w:r>
    </w:p>
    <w:p w14:paraId="13431059">
      <w:pPr>
        <w:spacing w:line="480" w:lineRule="exact"/>
        <w:ind w:firstLine="480" w:firstLineChars="200"/>
        <w:rPr>
          <w:rFonts w:ascii="宋体" w:hAnsi="宋体" w:cs="宋体"/>
          <w:bCs/>
          <w:color w:val="000000"/>
          <w:sz w:val="24"/>
        </w:rPr>
      </w:pPr>
      <w:r>
        <w:rPr>
          <w:rFonts w:hint="eastAsia" w:ascii="宋体" w:hAnsi="宋体" w:cs="宋体"/>
          <w:bCs/>
          <w:color w:val="000000"/>
          <w:sz w:val="24"/>
        </w:rPr>
        <w:t>13、成交原则</w:t>
      </w:r>
    </w:p>
    <w:p w14:paraId="55D4B480">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根据综合评分情况，按照评审得分由高到低顺序推荐3名供应商，并编写评审报告并在报告上签字。评审得分相同的，按照最后报价由低到高的顺序推荐。评审得分且最后报价相同的，按照技术指标优劣顺序推荐。</w:t>
      </w:r>
    </w:p>
    <w:p w14:paraId="39C56E78">
      <w:pPr>
        <w:spacing w:line="480" w:lineRule="exact"/>
        <w:ind w:firstLine="480" w:firstLineChars="200"/>
        <w:rPr>
          <w:rFonts w:ascii="宋体" w:hAnsi="宋体" w:cs="宋体"/>
          <w:bCs/>
          <w:color w:val="000000"/>
          <w:sz w:val="24"/>
        </w:rPr>
      </w:pPr>
      <w:r>
        <w:rPr>
          <w:rFonts w:hint="eastAsia" w:ascii="宋体" w:hAnsi="宋体" w:cs="宋体"/>
          <w:bCs/>
          <w:color w:val="000000"/>
          <w:sz w:val="24"/>
        </w:rPr>
        <w:t>14、评审报告</w:t>
      </w:r>
    </w:p>
    <w:p w14:paraId="168020FD">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磋商小组组应当根据评审记录和评审结果编写评审报告，其主要内容包括：</w:t>
      </w:r>
    </w:p>
    <w:p w14:paraId="66CFDF8B">
      <w:pPr>
        <w:spacing w:line="480" w:lineRule="exact"/>
        <w:ind w:firstLine="480" w:firstLineChars="200"/>
        <w:rPr>
          <w:rFonts w:ascii="宋体" w:hAnsi="宋体" w:cs="宋体"/>
          <w:bCs/>
          <w:color w:val="000000"/>
          <w:sz w:val="24"/>
        </w:rPr>
      </w:pPr>
      <w:r>
        <w:rPr>
          <w:rFonts w:hint="eastAsia" w:ascii="宋体" w:hAnsi="宋体" w:cs="宋体"/>
          <w:bCs/>
          <w:color w:val="000000"/>
          <w:sz w:val="24"/>
        </w:rPr>
        <w:t>14.1招标活动的具体方式和相关情况，以及参加招标活动的投标人名单；</w:t>
      </w:r>
    </w:p>
    <w:p w14:paraId="6A1CB8FB">
      <w:pPr>
        <w:spacing w:line="480" w:lineRule="exact"/>
        <w:ind w:firstLine="480" w:firstLineChars="200"/>
        <w:rPr>
          <w:rFonts w:ascii="宋体" w:hAnsi="宋体" w:cs="宋体"/>
          <w:bCs/>
          <w:color w:val="000000"/>
          <w:sz w:val="24"/>
        </w:rPr>
      </w:pPr>
      <w:r>
        <w:rPr>
          <w:rFonts w:hint="eastAsia" w:ascii="宋体" w:hAnsi="宋体" w:cs="宋体"/>
          <w:bCs/>
          <w:color w:val="000000"/>
          <w:sz w:val="24"/>
        </w:rPr>
        <w:t>14.2评审日期和地点，磋商小组成员名单；</w:t>
      </w:r>
    </w:p>
    <w:p w14:paraId="3179F44C">
      <w:pPr>
        <w:spacing w:line="480" w:lineRule="exact"/>
        <w:ind w:firstLine="480" w:firstLineChars="200"/>
        <w:rPr>
          <w:rFonts w:ascii="宋体" w:hAnsi="宋体" w:cs="宋体"/>
          <w:bCs/>
          <w:color w:val="000000"/>
          <w:sz w:val="24"/>
        </w:rPr>
      </w:pPr>
      <w:r>
        <w:rPr>
          <w:rFonts w:hint="eastAsia" w:ascii="宋体" w:hAnsi="宋体" w:cs="宋体"/>
          <w:bCs/>
          <w:color w:val="000000"/>
          <w:sz w:val="24"/>
        </w:rPr>
        <w:t>14.3评审情况记录和说明，包括对供应商的资格审查情况、响应文件评审情况、磋商情况、报价情况等；</w:t>
      </w:r>
    </w:p>
    <w:p w14:paraId="08A73606">
      <w:pPr>
        <w:spacing w:line="480" w:lineRule="exact"/>
        <w:ind w:firstLine="480" w:firstLineChars="200"/>
        <w:rPr>
          <w:rFonts w:ascii="宋体" w:hAnsi="宋体" w:cs="宋体"/>
          <w:bCs/>
          <w:color w:val="000000"/>
          <w:sz w:val="24"/>
        </w:rPr>
      </w:pPr>
      <w:r>
        <w:rPr>
          <w:rFonts w:hint="eastAsia" w:ascii="宋体" w:hAnsi="宋体" w:cs="宋体"/>
          <w:bCs/>
          <w:color w:val="000000"/>
          <w:sz w:val="24"/>
        </w:rPr>
        <w:t>14.4提出的成交候选人的名单及理由。</w:t>
      </w:r>
    </w:p>
    <w:p w14:paraId="339D5B9E">
      <w:pPr>
        <w:spacing w:line="360" w:lineRule="auto"/>
        <w:ind w:firstLine="480" w:firstLineChars="200"/>
        <w:rPr>
          <w:rFonts w:ascii="宋体" w:hAnsi="宋体" w:cs="宋体"/>
          <w:color w:val="000000"/>
          <w:sz w:val="24"/>
          <w:szCs w:val="22"/>
        </w:rPr>
      </w:pPr>
      <w:r>
        <w:rPr>
          <w:rFonts w:hint="eastAsia" w:ascii="宋体" w:hAnsi="宋体" w:cs="宋体"/>
          <w:bCs/>
          <w:color w:val="000000"/>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color w:val="000000"/>
          <w:sz w:val="24"/>
          <w:szCs w:val="22"/>
        </w:rPr>
        <w:t>。</w:t>
      </w:r>
    </w:p>
    <w:p w14:paraId="27E200E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15、确定成交人</w:t>
      </w:r>
    </w:p>
    <w:p w14:paraId="00694D5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15.1招标代理机构应当在磋商结束后2个工作日内将评审报告送采购人。采购人应当在收到评审报告后5个工作日内，按照磋商评审报告中推荐的成交候选人顺序确定成交人，并将结果发布网上。</w:t>
      </w:r>
    </w:p>
    <w:p w14:paraId="4D9930A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15.2采购人也可以授权磋商小组直接确定成交供应商。磋商小组直接确定成交供应商的应在磋商文件中写明。</w:t>
      </w:r>
    </w:p>
    <w:p w14:paraId="614918B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16、成交结果公告</w:t>
      </w:r>
    </w:p>
    <w:p w14:paraId="2B00126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16.1采购人应当在成交人确定后2个工作日内，在公告发布的同一媒介上发布成交结果，同时向成交供应商发出成交通知书，并将磋商文件随成交结果同时公告，公告期限1个工作日。</w:t>
      </w:r>
    </w:p>
    <w:p w14:paraId="01C3DED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17A2058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17、合同授予</w:t>
      </w:r>
    </w:p>
    <w:p w14:paraId="01EC049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17.1成交结果公示的同时，采购人以书面形式向成交人发出成交通知书。</w:t>
      </w:r>
    </w:p>
    <w:p w14:paraId="69DFEFB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17.2供应商的最后一轮报价为成交价，成交价即为合同价。</w:t>
      </w:r>
    </w:p>
    <w:p w14:paraId="7D97D58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17.3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7DD8D52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17.4在签订合同过程中，如发现成交供应商以他人名义磋商或者以其他方式弄虚作假，骗取成交的，采购人有权取消其成交资格。</w:t>
      </w:r>
    </w:p>
    <w:p w14:paraId="14ED96E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18、履约保证金</w:t>
      </w:r>
    </w:p>
    <w:p w14:paraId="6D28B4C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见投标人须知前附表。</w:t>
      </w:r>
    </w:p>
    <w:p w14:paraId="5EEE29F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19、合同授予</w:t>
      </w:r>
    </w:p>
    <w:p w14:paraId="07F4D12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19.1 成交供应商在收到成交通知书后15日内应与采购人签订承包合同。</w:t>
      </w:r>
    </w:p>
    <w:p w14:paraId="73B0849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竞争性磋商文件成交供应商的响应性文件及其相关澄清、补遗文件等，均为签订合同的依据。</w:t>
      </w:r>
    </w:p>
    <w:p w14:paraId="63FA765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19.2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3477D75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19.3在签订合同过程中，如发现成交供应商以他人名义磋商或者以其他方式弄虚作假，骗取成交的，采购人有权取消其成交资格。</w:t>
      </w:r>
    </w:p>
    <w:p w14:paraId="3B96549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20、纪律和监督</w:t>
      </w:r>
    </w:p>
    <w:p w14:paraId="57B64B0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20.1对采购人的纪律要求</w:t>
      </w:r>
    </w:p>
    <w:p w14:paraId="151E5A4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采购人不得泄漏竞争性磋商中应当保密的情况和资料，不得与供应商串通损害国家利益、社会公共利益或者他人合法权益。</w:t>
      </w:r>
    </w:p>
    <w:p w14:paraId="4D381B9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20.2对供应商的纪律要求</w:t>
      </w:r>
    </w:p>
    <w:p w14:paraId="1C9EF9D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供应商不得相互串通或者与采购人串通，不得向采购人或者磋商小组成员行贿谋取成交，不得以他人名义磋商或者以其他方式弄虚作假骗取成交；供应商不得以任何方式干扰、影响磋商工作。</w:t>
      </w:r>
    </w:p>
    <w:p w14:paraId="1F96D81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20.3对磋商小组成员的纪律要求</w:t>
      </w:r>
    </w:p>
    <w:p w14:paraId="05BB37C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AB2169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20.4对与磋商活动有关的工作人员的纪律要求</w:t>
      </w:r>
    </w:p>
    <w:p w14:paraId="57F5C7A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4810E13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20.5投诉</w:t>
      </w:r>
    </w:p>
    <w:p w14:paraId="20082E5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供应商和其他利害关系人认为本次竞争性磋商违反法律、法规和规章规定的，有权向有关行政监督部门投诉。</w:t>
      </w:r>
    </w:p>
    <w:p w14:paraId="4293E3A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21、质疑程序及处理 </w:t>
      </w:r>
    </w:p>
    <w:p w14:paraId="52F8AC9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21.1若供应商认为其磋商未获公平评审或磋商文件、采购过程和成交结果使自己的合法权益受到损害，可以在知道或者应知其权益受到损害之日起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 </w:t>
      </w:r>
    </w:p>
    <w:p w14:paraId="6D46396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（一）对可以质疑的磋商文件提出质疑的，为收到磋商文件之日或者磋商文件公告期限届满之日；</w:t>
      </w:r>
    </w:p>
    <w:p w14:paraId="5402CDA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（二）对采购过程提出质疑的，为各采购程序环节结束之日； </w:t>
      </w:r>
    </w:p>
    <w:p w14:paraId="7DC5F93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（三）对成交结果提出质疑的，为成交结果公告期限届满之日。 </w:t>
      </w:r>
    </w:p>
    <w:p w14:paraId="24814FF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21.2 质疑书应当包括下列主要内容，并按照“谁主张、谁举证”的原则，附上相关证明材料。否则，采购人不予受理： </w:t>
      </w:r>
    </w:p>
    <w:p w14:paraId="390FB73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（一）质疑供应商全称、地址、法定代表人、联系人及联系电话、邮政编码等； </w:t>
      </w:r>
    </w:p>
    <w:p w14:paraId="6FF3AD0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（二）被质疑采购项目的名称、编号； </w:t>
      </w:r>
    </w:p>
    <w:p w14:paraId="4DFCF76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（三）质疑的具体事项、明确的请求和主张；</w:t>
      </w:r>
    </w:p>
    <w:p w14:paraId="482FD25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（四）质疑所依据的法律依据（具体条款）、具体事实和具体理由。质疑书依据理由部分只有主观陈述、推理、猜测等，而没有提供客观事实依据、法律依据的； </w:t>
      </w:r>
    </w:p>
    <w:p w14:paraId="5E251FD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7C2B286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（六）充足有效的相关证明材料；如果涉及到产品功能或技术指标的，应出具相关制造商的证明文件； </w:t>
      </w:r>
    </w:p>
    <w:p w14:paraId="44AF612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（七）质疑材料中有外文资料的，应一并附上中文译本，并以中文译本为准。 </w:t>
      </w:r>
    </w:p>
    <w:p w14:paraId="48CBE27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（八）提起质疑的日期</w:t>
      </w:r>
    </w:p>
    <w:p w14:paraId="22ED095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6B03617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21.4供应商委托代理人办理质疑事宜，应当提交授权委托书，并载明委托代理的具体权限和事项。授权委托书应当由委托人签字并加盖单位公章。 </w:t>
      </w:r>
    </w:p>
    <w:p w14:paraId="233F0DB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4D2C691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56767D0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600F891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21.8采购人将在收到符合上述条件的书面质疑后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438E229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21.9质疑供应商对采购人的答复不满意以及采购人未在规定的时间内做出答复的，可以在答复期满后15个工作日内向财政部门投诉。</w:t>
      </w:r>
    </w:p>
    <w:p w14:paraId="2DE779C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22、需要补充的其他内容</w:t>
      </w:r>
    </w:p>
    <w:p w14:paraId="13EC053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需要补充的其他内容：见&lt;供应商须知前附表&gt;。</w:t>
      </w:r>
    </w:p>
    <w:p w14:paraId="18084FEA">
      <w:pPr>
        <w:spacing w:line="360" w:lineRule="auto"/>
        <w:ind w:firstLine="480" w:firstLineChars="200"/>
        <w:rPr>
          <w:rFonts w:ascii="宋体" w:hAnsi="宋体"/>
          <w:color w:val="000000"/>
          <w:sz w:val="24"/>
        </w:rPr>
      </w:pPr>
    </w:p>
    <w:p w14:paraId="31E53652">
      <w:pPr>
        <w:spacing w:line="360" w:lineRule="auto"/>
        <w:jc w:val="center"/>
        <w:rPr>
          <w:rFonts w:ascii="黑体" w:hAnsi="黑体" w:eastAsia="黑体"/>
          <w:b/>
          <w:color w:val="000000"/>
          <w:sz w:val="36"/>
          <w:szCs w:val="36"/>
        </w:rPr>
      </w:pPr>
      <w:bookmarkStart w:id="53" w:name="_Toc516499656"/>
      <w:bookmarkStart w:id="54" w:name="_Toc57277889"/>
      <w:bookmarkStart w:id="55" w:name="_Toc25595"/>
      <w:bookmarkStart w:id="56" w:name="_Toc25298"/>
      <w:bookmarkStart w:id="57" w:name="_Toc99007052"/>
    </w:p>
    <w:p w14:paraId="63B8EEDF">
      <w:pPr>
        <w:spacing w:line="360" w:lineRule="auto"/>
        <w:jc w:val="center"/>
        <w:outlineLvl w:val="0"/>
        <w:rPr>
          <w:rFonts w:ascii="黑体" w:hAnsi="黑体" w:eastAsia="黑体"/>
          <w:b/>
          <w:color w:val="000000"/>
          <w:sz w:val="36"/>
          <w:szCs w:val="36"/>
        </w:rPr>
      </w:pPr>
    </w:p>
    <w:p w14:paraId="135E6596">
      <w:pPr>
        <w:spacing w:line="360" w:lineRule="auto"/>
        <w:jc w:val="center"/>
        <w:outlineLvl w:val="0"/>
        <w:rPr>
          <w:rFonts w:ascii="黑体" w:hAnsi="黑体" w:eastAsia="黑体"/>
          <w:b/>
          <w:color w:val="000000"/>
          <w:sz w:val="36"/>
          <w:szCs w:val="36"/>
        </w:rPr>
      </w:pPr>
    </w:p>
    <w:p w14:paraId="72347461">
      <w:pPr>
        <w:rPr>
          <w:rFonts w:ascii="黑体" w:hAnsi="黑体" w:eastAsia="黑体"/>
          <w:b/>
          <w:color w:val="000000"/>
          <w:sz w:val="36"/>
          <w:szCs w:val="36"/>
        </w:rPr>
      </w:pPr>
      <w:bookmarkStart w:id="58" w:name="_Toc6871"/>
      <w:r>
        <w:rPr>
          <w:rFonts w:hint="eastAsia" w:ascii="黑体" w:hAnsi="黑体" w:eastAsia="黑体"/>
          <w:b/>
          <w:color w:val="000000"/>
          <w:sz w:val="36"/>
          <w:szCs w:val="36"/>
        </w:rPr>
        <w:br w:type="page"/>
      </w:r>
    </w:p>
    <w:p w14:paraId="4752E917">
      <w:pPr>
        <w:numPr>
          <w:ilvl w:val="0"/>
          <w:numId w:val="2"/>
        </w:numPr>
        <w:spacing w:line="360" w:lineRule="auto"/>
        <w:jc w:val="center"/>
        <w:outlineLvl w:val="0"/>
        <w:rPr>
          <w:rFonts w:hint="eastAsia" w:ascii="黑体" w:hAnsi="黑体" w:eastAsia="黑体"/>
          <w:b/>
          <w:color w:val="000000"/>
          <w:sz w:val="36"/>
          <w:szCs w:val="36"/>
        </w:rPr>
      </w:pPr>
      <w:r>
        <w:rPr>
          <w:rFonts w:hint="eastAsia" w:ascii="黑体" w:hAnsi="黑体" w:eastAsia="黑体"/>
          <w:b/>
          <w:color w:val="000000"/>
          <w:sz w:val="36"/>
          <w:szCs w:val="36"/>
        </w:rPr>
        <w:t xml:space="preserve"> </w:t>
      </w:r>
      <w:bookmarkEnd w:id="30"/>
      <w:bookmarkEnd w:id="31"/>
      <w:bookmarkEnd w:id="32"/>
      <w:bookmarkEnd w:id="33"/>
      <w:bookmarkEnd w:id="53"/>
      <w:r>
        <w:rPr>
          <w:rFonts w:hint="eastAsia" w:ascii="黑体" w:hAnsi="黑体" w:eastAsia="黑体"/>
          <w:b/>
          <w:color w:val="000000"/>
          <w:sz w:val="36"/>
          <w:szCs w:val="36"/>
        </w:rPr>
        <w:t>采购</w:t>
      </w:r>
      <w:bookmarkEnd w:id="54"/>
      <w:bookmarkEnd w:id="55"/>
      <w:bookmarkEnd w:id="56"/>
      <w:bookmarkEnd w:id="57"/>
      <w:r>
        <w:rPr>
          <w:rFonts w:hint="eastAsia" w:ascii="黑体" w:hAnsi="黑体" w:eastAsia="黑体"/>
          <w:b/>
          <w:color w:val="000000"/>
          <w:sz w:val="36"/>
          <w:szCs w:val="36"/>
        </w:rPr>
        <w:t>需求</w:t>
      </w:r>
      <w:bookmarkEnd w:id="58"/>
    </w:p>
    <w:tbl>
      <w:tblPr>
        <w:tblStyle w:val="19"/>
        <w:tblW w:w="9863"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775"/>
        <w:gridCol w:w="837"/>
        <w:gridCol w:w="800"/>
        <w:gridCol w:w="5763"/>
      </w:tblGrid>
      <w:tr w14:paraId="2AD2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ED8B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32"/>
                <w:szCs w:val="32"/>
                <w:u w:val="none"/>
                <w:lang w:val="en-US" w:eastAsia="zh-CN" w:bidi="ar"/>
              </w:rPr>
              <w:t>灵宝市林业局2025年森林防火物资采购项目一标段</w:t>
            </w:r>
          </w:p>
        </w:tc>
      </w:tr>
      <w:tr w14:paraId="44A1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B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F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BF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DC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9C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43F9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A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侦查无人机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0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5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1.空机重量(不含电池)≤4千克；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2.无人机续航≥55分钟；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3.防护等级≥IP55，抗风≥12m/s；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4.六向定位避障、夜视功能；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5.零下20度-50度工作环境；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6.含2组电池，电池支持热替换；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7.含4G增强图传模块；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8.负载重量≤1kg；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9.广角相机有效像素≥4800 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10.3000米激光测距；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11.变焦相机有效像素≥4000万；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12.红外相机数字变焦倍数≥32倍；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★13.至少需支持3种测温方式；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14.无人机和负载含一年保险。</w:t>
            </w:r>
          </w:p>
        </w:tc>
      </w:tr>
      <w:tr w14:paraId="1BD5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4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A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植保无人机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A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1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B904">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1.最大喷洒起飞重量≥148 kg（标配 2 喷头）；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2.最大轴距≥2330 mm (对角线)；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3.含两块电池，一套车载充电器，静音充电；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★4.电池充满时间≤9分钟，保内循环≥1500次；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5.搭载激光雷达、毫米波雷达可全向感知和观察周围环境，精准检测障碍物；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5.含吊运系统；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6.吊运载重≥85 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7.吊运系统支持自动调整姿态，消除摆动；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8.含4G增强图传；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9.含一年保险。</w:t>
            </w:r>
          </w:p>
        </w:tc>
      </w:tr>
      <w:tr w14:paraId="5C0E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22B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F1AF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巡护无人机</w:t>
            </w:r>
          </w:p>
        </w:tc>
        <w:tc>
          <w:tcPr>
            <w:tcW w:w="8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856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8413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542AC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1.最大上升速度≥10 米/秒；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2.最长飞行时间≥45分钟；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3.最大抗风速度≥12 米/秒；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4.广角相机：有效像素 ≥5000 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★5.云台稳定系统：三轴机械云台（俯仰、横滚、偏航）；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6.最长悬停时间≥41分钟；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7.遥控器尺寸≥5.5英寸显示屏；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8.含三块电池，无人机含一年保险</w:t>
            </w:r>
          </w:p>
        </w:tc>
      </w:tr>
      <w:tr w14:paraId="19D5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1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14:paraId="09A86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手掷灭火弹</w:t>
            </w:r>
          </w:p>
        </w:tc>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D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D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auto" w:sz="4" w:space="0"/>
              <w:left w:val="single" w:color="auto" w:sz="4" w:space="0"/>
              <w:bottom w:val="single" w:color="auto" w:sz="4" w:space="0"/>
              <w:right w:val="single" w:color="auto" w:sz="4" w:space="0"/>
            </w:tcBorders>
            <w:shd w:val="clear" w:color="auto" w:fill="auto"/>
            <w:vAlign w:val="center"/>
          </w:tcPr>
          <w:p w14:paraId="127AA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1执行标准：GA602-2013《干粉灭火装置》标准产品且有安全可靠，无害，可迅速熄灭有易燃物体引发的火患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2.干粉充装值量700±35g、灭火面积覆盖3-4平面米，启动方式为引燃，启动时间5秒，喷发时间1秒</w:t>
            </w:r>
          </w:p>
        </w:tc>
      </w:tr>
      <w:tr w14:paraId="64ED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6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4103C99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32"/>
                <w:szCs w:val="32"/>
                <w:u w:val="none"/>
                <w:lang w:val="en-US" w:eastAsia="zh-CN" w:bidi="ar"/>
              </w:rPr>
              <w:t>灵宝市林业局2025年森林防火物资采购项目二标段</w:t>
            </w:r>
          </w:p>
        </w:tc>
      </w:tr>
      <w:tr w14:paraId="5FFB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9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D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F8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2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3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5759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9" w:hRule="atLeast"/>
        </w:trPr>
        <w:tc>
          <w:tcPr>
            <w:tcW w:w="688" w:type="dxa"/>
            <w:vMerge w:val="restart"/>
            <w:tcBorders>
              <w:top w:val="nil"/>
              <w:left w:val="single" w:color="000000" w:sz="4" w:space="0"/>
              <w:bottom w:val="single" w:color="000000" w:sz="4" w:space="0"/>
              <w:right w:val="single" w:color="000000" w:sz="4" w:space="0"/>
            </w:tcBorders>
            <w:shd w:val="clear" w:color="auto" w:fill="auto"/>
            <w:noWrap/>
            <w:vAlign w:val="center"/>
          </w:tcPr>
          <w:p w14:paraId="77B94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vMerge w:val="restart"/>
            <w:tcBorders>
              <w:top w:val="nil"/>
              <w:left w:val="single" w:color="000000" w:sz="4" w:space="0"/>
              <w:bottom w:val="single" w:color="000000" w:sz="4" w:space="0"/>
              <w:right w:val="single" w:color="000000" w:sz="4" w:space="0"/>
            </w:tcBorders>
            <w:shd w:val="clear" w:color="auto" w:fill="auto"/>
            <w:vAlign w:val="center"/>
          </w:tcPr>
          <w:p w14:paraId="7250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防火服（帽、手套、皮靴腰带）</w:t>
            </w:r>
          </w:p>
        </w:tc>
        <w:tc>
          <w:tcPr>
            <w:tcW w:w="837" w:type="dxa"/>
            <w:vMerge w:val="restart"/>
            <w:tcBorders>
              <w:top w:val="nil"/>
              <w:left w:val="single" w:color="000000" w:sz="4" w:space="0"/>
              <w:bottom w:val="single" w:color="000000" w:sz="4" w:space="0"/>
              <w:right w:val="single" w:color="000000" w:sz="4" w:space="0"/>
            </w:tcBorders>
            <w:shd w:val="clear" w:color="auto" w:fill="auto"/>
            <w:noWrap/>
            <w:vAlign w:val="center"/>
          </w:tcPr>
          <w:p w14:paraId="2FD6A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795A9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vMerge w:val="restart"/>
            <w:tcBorders>
              <w:top w:val="nil"/>
              <w:left w:val="single" w:color="000000" w:sz="4" w:space="0"/>
              <w:bottom w:val="single" w:color="000000" w:sz="4" w:space="0"/>
              <w:right w:val="nil"/>
            </w:tcBorders>
            <w:shd w:val="clear" w:color="auto" w:fill="auto"/>
            <w:vAlign w:val="center"/>
          </w:tcPr>
          <w:p w14:paraId="26BD08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1.GB/T 33536-2017《森林防火服检测》是中国国家标准化管理委员会制定的一项关于森林防火的检测要求和方法的标准。该标准的发布旨在确保森林防火服的质量和性能符合相关的安全标准，以提高森林防火工作的效率和安全性；颜色：森林防火的颜色为桔红色，符合国际标准色卡潘通色卡，色号值为16-1462TPX 色差ΔE＜3.5；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2.★面料材质：采用永久阻燃原液染色高强度芳纶纤维布料《提供检验报告复印件》；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3.森林防火服面料洗涤50次后阻燃、隔热性能、理化性能为：续燃时间≤0s，阴燃时间≤0s；损坏长度≤20mm；TPP≥260kW.s/㎡；断裂强度：经向≥1600N、纬向≥1300N；撕破强度：经向≥100N、纬向≥120N；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4.森林防火服的单位面积质量:≤209g/㎡，甲醛含量≤0mg/kg；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5.整体热稳定性（260℃±5℃）:经过5min热稳定实验后，无熔融、滴落；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6.水洗50次后尺寸变化率:±0.5%之间；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7.水洗50次后色牢度：耐光度≥4级，耐洗（变色/沾色）≥4级，耐水（变色/沾色）≥4级，耐汗（变色/沾色）≥4级，耐湿摩擦≥4级；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8.反光带：必须使用阻燃反光带，逆反射系数值须符合GB 20653-2006要求；反光带热稳定性（260℃±5）℃环境中，经过5min热稳定实验后，表面无碳化、无脱落；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9.缝纫线：采用阻燃单线强度≥12N阻燃纤维线，缝纫线在（260℃±5）℃环境中，经过5min热稳定实验后，无熔融和烧焦现象；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10.森林防火服成品裤后裆和肩接缝断裂强力≥660N，单衣接缝断裂强力≥220N；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11.★所用辅助材料不能直接与皮肤和内衣接触，须通过阻燃面料掩盖。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12.★整体款式如下：后背印森林防火及使用单位名称，手臂绣国家森林防火标志，整体保证：袖口、领口、裤口紧，上衣穿着时盖住裤子上端20cm以上；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13.★裤裆内侧缝、袖缝、衣服两侧缝均采用包缝技术工艺制作。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《提供检验报告复印件》</w:t>
            </w:r>
          </w:p>
        </w:tc>
      </w:tr>
      <w:tr w14:paraId="1692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5"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3D46C63">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4C395C2">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C125224">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2FA67CA">
            <w:pPr>
              <w:jc w:val="center"/>
              <w:rPr>
                <w:rFonts w:hint="eastAsia" w:ascii="宋体" w:hAnsi="宋体" w:eastAsia="宋体" w:cs="宋体"/>
                <w:i w:val="0"/>
                <w:iCs w:val="0"/>
                <w:color w:val="000000"/>
                <w:sz w:val="22"/>
                <w:szCs w:val="22"/>
                <w:u w:val="none"/>
              </w:rPr>
            </w:pPr>
          </w:p>
        </w:tc>
        <w:tc>
          <w:tcPr>
            <w:tcW w:w="5763" w:type="dxa"/>
            <w:vMerge w:val="continue"/>
            <w:tcBorders>
              <w:top w:val="nil"/>
              <w:left w:val="single" w:color="000000" w:sz="4" w:space="0"/>
              <w:bottom w:val="single" w:color="000000" w:sz="4" w:space="0"/>
              <w:right w:val="nil"/>
            </w:tcBorders>
            <w:shd w:val="clear" w:color="auto" w:fill="auto"/>
            <w:vAlign w:val="center"/>
          </w:tcPr>
          <w:p w14:paraId="032D01E5">
            <w:pPr>
              <w:jc w:val="both"/>
              <w:rPr>
                <w:rFonts w:hint="eastAsia" w:ascii="宋体" w:hAnsi="宋体" w:eastAsia="宋体" w:cs="宋体"/>
                <w:i w:val="0"/>
                <w:iCs w:val="0"/>
                <w:color w:val="000000"/>
                <w:sz w:val="22"/>
                <w:szCs w:val="22"/>
                <w:u w:val="none"/>
              </w:rPr>
            </w:pPr>
          </w:p>
        </w:tc>
      </w:tr>
      <w:tr w14:paraId="3033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F8FF0E0">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6E871761">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A18E791">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43836B9">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5CE1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盔为23款，采用高强度工程ABS增强塑料模压而成，具有耐老化、质地坚韧、强度高、抗冲击性能强等特点。配有有机玻璃面罩，清晰度高（面罩透光率≥90%），视角宽阔，清晰并防止火和烟尘对扑火人员面部的伤害。头盔披肩采用纯棉织物可与扑火服连成一体，对头部和肩部形成整体保护，内部可调节，适合佩戴。</w:t>
            </w:r>
          </w:p>
        </w:tc>
      </w:tr>
      <w:tr w14:paraId="3D94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9888524">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7E427C90">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8FD91D">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5DE7786">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16A5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手套采用纯皮制作而成，手臂部加有阻燃纯棉面料，加强保护作用。皮层厚度（㎜）≤0.8，手臂护套长度不小于20cm。</w:t>
            </w:r>
          </w:p>
        </w:tc>
      </w:tr>
      <w:tr w14:paraId="377D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F3F0307">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0AF82D3B">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CF2F467">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4854CA5">
            <w:pPr>
              <w:jc w:val="center"/>
              <w:rPr>
                <w:rFonts w:hint="eastAsia" w:ascii="宋体" w:hAnsi="宋体" w:eastAsia="宋体" w:cs="宋体"/>
                <w:i w:val="0"/>
                <w:iCs w:val="0"/>
                <w:color w:val="000000"/>
                <w:sz w:val="22"/>
                <w:szCs w:val="22"/>
                <w:u w:val="none"/>
              </w:rPr>
            </w:pPr>
          </w:p>
        </w:tc>
        <w:tc>
          <w:tcPr>
            <w:tcW w:w="5763" w:type="dxa"/>
            <w:vMerge w:val="restart"/>
            <w:tcBorders>
              <w:top w:val="single" w:color="000000" w:sz="4" w:space="0"/>
              <w:left w:val="single" w:color="000000" w:sz="4" w:space="0"/>
              <w:bottom w:val="single" w:color="000000" w:sz="4" w:space="0"/>
              <w:right w:val="nil"/>
            </w:tcBorders>
            <w:shd w:val="clear" w:color="auto" w:fill="auto"/>
            <w:vAlign w:val="center"/>
          </w:tcPr>
          <w:p w14:paraId="65046C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消防腰带是消防人员登高安全保护的可靠装备，亦可作为其他部门的劳保安全带用。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材质：锦纶织带、金属部件。</w:t>
            </w:r>
          </w:p>
        </w:tc>
      </w:tr>
      <w:tr w14:paraId="28A6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724AA50">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4728EE76">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A75405A">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18178BB">
            <w:pPr>
              <w:jc w:val="center"/>
              <w:rPr>
                <w:rFonts w:hint="eastAsia" w:ascii="宋体" w:hAnsi="宋体" w:eastAsia="宋体" w:cs="宋体"/>
                <w:i w:val="0"/>
                <w:iCs w:val="0"/>
                <w:color w:val="000000"/>
                <w:sz w:val="22"/>
                <w:szCs w:val="22"/>
                <w:u w:val="none"/>
              </w:rPr>
            </w:pPr>
          </w:p>
        </w:tc>
        <w:tc>
          <w:tcPr>
            <w:tcW w:w="5763" w:type="dxa"/>
            <w:vMerge w:val="continue"/>
            <w:tcBorders>
              <w:top w:val="single" w:color="000000" w:sz="4" w:space="0"/>
              <w:left w:val="single" w:color="000000" w:sz="4" w:space="0"/>
              <w:bottom w:val="single" w:color="000000" w:sz="4" w:space="0"/>
              <w:right w:val="nil"/>
            </w:tcBorders>
            <w:shd w:val="clear" w:color="auto" w:fill="auto"/>
            <w:vAlign w:val="center"/>
          </w:tcPr>
          <w:p w14:paraId="54243307">
            <w:pPr>
              <w:jc w:val="both"/>
              <w:rPr>
                <w:rFonts w:hint="eastAsia" w:ascii="宋体" w:hAnsi="宋体" w:eastAsia="宋体" w:cs="宋体"/>
                <w:i w:val="0"/>
                <w:iCs w:val="0"/>
                <w:color w:val="000000"/>
                <w:sz w:val="22"/>
                <w:szCs w:val="22"/>
                <w:u w:val="none"/>
              </w:rPr>
            </w:pPr>
          </w:p>
        </w:tc>
      </w:tr>
      <w:tr w14:paraId="63E4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6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DC7AEBE">
            <w:pPr>
              <w:jc w:val="center"/>
              <w:rPr>
                <w:rFonts w:hint="eastAsia" w:ascii="宋体" w:hAnsi="宋体" w:eastAsia="宋体" w:cs="宋体"/>
                <w:i w:val="0"/>
                <w:iCs w:val="0"/>
                <w:color w:val="000000"/>
                <w:sz w:val="22"/>
                <w:szCs w:val="22"/>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vAlign w:val="center"/>
          </w:tcPr>
          <w:p w14:paraId="333B85FB">
            <w:pPr>
              <w:jc w:val="center"/>
              <w:rPr>
                <w:rFonts w:hint="eastAsia" w:ascii="宋体" w:hAnsi="宋体" w:eastAsia="宋体" w:cs="宋体"/>
                <w:i w:val="0"/>
                <w:iCs w:val="0"/>
                <w:color w:val="000000"/>
                <w:sz w:val="22"/>
                <w:szCs w:val="22"/>
                <w:u w:val="none"/>
              </w:rPr>
            </w:pPr>
          </w:p>
        </w:tc>
        <w:tc>
          <w:tcPr>
            <w:tcW w:w="83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A6277E4">
            <w:pPr>
              <w:jc w:val="center"/>
              <w:rPr>
                <w:rFonts w:hint="eastAsia" w:ascii="宋体" w:hAnsi="宋体" w:eastAsia="宋体" w:cs="宋体"/>
                <w:i w:val="0"/>
                <w:iCs w:val="0"/>
                <w:color w:val="000000"/>
                <w:sz w:val="22"/>
                <w:szCs w:val="22"/>
                <w:u w:val="none"/>
              </w:rPr>
            </w:pPr>
          </w:p>
        </w:tc>
        <w:tc>
          <w:tcPr>
            <w:tcW w:w="8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332AC9F">
            <w:pPr>
              <w:jc w:val="center"/>
              <w:rPr>
                <w:rFonts w:hint="eastAsia" w:ascii="宋体" w:hAnsi="宋体" w:eastAsia="宋体" w:cs="宋体"/>
                <w:i w:val="0"/>
                <w:iCs w:val="0"/>
                <w:color w:val="000000"/>
                <w:sz w:val="22"/>
                <w:szCs w:val="22"/>
                <w:u w:val="none"/>
              </w:rPr>
            </w:pP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6F67E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刺防滑鞋，采用优质橡胶鞋底，底部用夕钢片垫，穿着柔软舒适、抗穿刺能力强、耐磨、防滑。鞋面采用迷彩帆布，采用加强围条，围条与鞋帮附着力≥2.3KN/M。橡胶外底物理性能：扯断强度≥13.0MPa：扯断伸长率≥450%：硬度55—65.鞋腰高20cm（高腰）。</w:t>
            </w:r>
          </w:p>
        </w:tc>
      </w:tr>
      <w:tr w14:paraId="1578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B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5885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 1.直流充电输出 42-61.6 V/11500W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2.风冷散热器供电 12 V/6A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3.交流输出 220 V/1500W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额定频率：50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额定频率：5.0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额定电流：21.7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额定转速：3000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功率因数：1.0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最高海拔：1000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机器尺寸:690*520*580MM</w:t>
            </w:r>
          </w:p>
        </w:tc>
      </w:tr>
      <w:tr w14:paraId="642D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5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5BF5F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「电池组能量」：2042瓦时（44.8V/45.6Ah）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「电芯容量」：638400毫安时（3.2V）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「额定功率」：2200瓦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「额定输出」：1592瓦时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「充电时间」：市电1.7小时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「净重」：17.5kg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「尺寸」：33.5*26.4*29.2厘米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「输出口」：AC*2、USB*1、type-c*2、12V点烟器接口*1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支持【12V/120W】、【220V/2200W】以内的设备使用</w:t>
            </w:r>
          </w:p>
        </w:tc>
      </w:tr>
      <w:tr w14:paraId="50FF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帐篷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noWrap/>
            <w:vAlign w:val="center"/>
          </w:tcPr>
          <w:p w14:paraId="114A8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4米*4.5米，绿色，材质PU涂层</w:t>
            </w:r>
          </w:p>
        </w:tc>
      </w:tr>
      <w:tr w14:paraId="577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CB19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1.6型无标绿大尖楸头，锰钢材质，30mmX42mmX24mm，铲头厚1.3mm，柄槐木材质，长120cm</w:t>
            </w:r>
          </w:p>
        </w:tc>
      </w:tr>
      <w:tr w14:paraId="0964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8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2号灭火工具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E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1E2D62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手柄材质：多年硬木杆，直径≥3.8cm，长≥1.5m3。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拍头材质：优质橡胶条，规格≥65cm×宽2cm，共20条，经过阻燃剂24小时浸泡处理3。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拍头连接：拍头连接处为拍头连接处为双卡箍固定。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工具杆材质：1.3m/1.5m×2.5m（直径）的木杆制成，长杆设计增加扑火范围42。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适用火种：适用于扑打地表火和树冠火3。</w:t>
            </w:r>
          </w:p>
        </w:tc>
      </w:tr>
      <w:tr w14:paraId="0A53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便携式背负电动高压灭火水枪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F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3" w:type="dxa"/>
            <w:tcBorders>
              <w:top w:val="single" w:color="000000" w:sz="4" w:space="0"/>
              <w:left w:val="single" w:color="000000" w:sz="4" w:space="0"/>
              <w:bottom w:val="single" w:color="000000" w:sz="4" w:space="0"/>
              <w:right w:val="nil"/>
            </w:tcBorders>
            <w:shd w:val="clear" w:color="auto" w:fill="auto"/>
            <w:vAlign w:val="center"/>
          </w:tcPr>
          <w:p w14:paraId="27C55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电动作业，整套铝合金枪体，帆布水囊，外有防水布料水袋；水泵自重小于0.5公斤；全套水枪小于2.8公斤；最远射程13米，最佳2-8米；水袋存水量大于20公斤；5米处直射直径0.5米</w:t>
            </w:r>
          </w:p>
        </w:tc>
      </w:tr>
      <w:tr w14:paraId="1B90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被褥、枕头、单子、被罩套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tcBorders>
              <w:top w:val="single" w:color="000000" w:sz="4" w:space="0"/>
              <w:left w:val="single" w:color="000000" w:sz="4" w:space="0"/>
              <w:bottom w:val="single" w:color="000000" w:sz="4" w:space="0"/>
              <w:right w:val="nil"/>
            </w:tcBorders>
            <w:shd w:val="clear" w:color="auto" w:fill="auto"/>
            <w:noWrap/>
            <w:vAlign w:val="center"/>
          </w:tcPr>
          <w:p w14:paraId="5F60A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军用棉被褥标准</w:t>
            </w:r>
          </w:p>
        </w:tc>
      </w:tr>
      <w:tr w14:paraId="2F55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88" w:type="dxa"/>
            <w:tcBorders>
              <w:top w:val="nil"/>
              <w:left w:val="single" w:color="000000" w:sz="4" w:space="0"/>
              <w:bottom w:val="single" w:color="000000" w:sz="4" w:space="0"/>
              <w:right w:val="single" w:color="000000" w:sz="4" w:space="0"/>
            </w:tcBorders>
            <w:shd w:val="clear" w:color="auto" w:fill="auto"/>
            <w:noWrap/>
            <w:vAlign w:val="center"/>
          </w:tcPr>
          <w:p w14:paraId="02A83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森林防火消防服夏装、鞋</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3" w:type="dxa"/>
            <w:tcBorders>
              <w:top w:val="nil"/>
              <w:left w:val="single" w:color="000000" w:sz="4" w:space="0"/>
              <w:bottom w:val="single" w:color="000000" w:sz="4" w:space="0"/>
              <w:right w:val="nil"/>
            </w:tcBorders>
            <w:shd w:val="clear" w:color="auto" w:fill="auto"/>
            <w:noWrap/>
            <w:vAlign w:val="center"/>
          </w:tcPr>
          <w:p w14:paraId="349A0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火焰蓝、一身夏装、短袖、短裤、鞋</w:t>
            </w:r>
          </w:p>
        </w:tc>
      </w:tr>
    </w:tbl>
    <w:p w14:paraId="088C928F">
      <w:pPr>
        <w:spacing w:line="460" w:lineRule="exact"/>
        <w:rPr>
          <w:rFonts w:ascii="宋体" w:hAnsi="宋体" w:cs="Calibri"/>
          <w:b/>
          <w:sz w:val="24"/>
        </w:rPr>
      </w:pPr>
      <w:bookmarkStart w:id="59" w:name="_Toc267581944"/>
      <w:bookmarkStart w:id="60" w:name="_Toc2673"/>
      <w:bookmarkStart w:id="61" w:name="_Toc99007054"/>
      <w:bookmarkStart w:id="62" w:name="_Toc57277890"/>
      <w:bookmarkStart w:id="63" w:name="_Toc7577"/>
      <w:bookmarkStart w:id="64" w:name="_Toc516499661"/>
      <w:bookmarkStart w:id="65" w:name="_Toc17150"/>
      <w:r>
        <w:rPr>
          <w:rFonts w:hint="eastAsia" w:ascii="宋体" w:hAnsi="宋体" w:cs="Calibri"/>
          <w:b/>
          <w:sz w:val="24"/>
        </w:rPr>
        <w:t>1、货物基本要求</w:t>
      </w:r>
      <w:bookmarkEnd w:id="59"/>
    </w:p>
    <w:p w14:paraId="7C61D873">
      <w:pPr>
        <w:spacing w:line="460" w:lineRule="exact"/>
        <w:ind w:firstLine="480" w:firstLineChars="200"/>
        <w:rPr>
          <w:rFonts w:ascii="宋体" w:hAnsi="宋体" w:cs="Calibri"/>
          <w:sz w:val="24"/>
        </w:rPr>
      </w:pPr>
      <w:r>
        <w:rPr>
          <w:rFonts w:hint="eastAsia" w:ascii="宋体" w:hAnsi="宋体" w:cs="Calibri"/>
          <w:sz w:val="24"/>
        </w:rPr>
        <w:t>①投标人所提供的产品必须为投标货物生产厂家提供的原厂设备，包装未开封，而且设备（包括零部件）应是交付前最新生产或技术较为先进的且未被使用过的全新设备，同时必须在中国境内具有合法使用权。</w:t>
      </w:r>
    </w:p>
    <w:p w14:paraId="6468986A">
      <w:pPr>
        <w:spacing w:line="460" w:lineRule="exact"/>
        <w:ind w:firstLine="480" w:firstLineChars="200"/>
        <w:rPr>
          <w:rFonts w:ascii="宋体" w:hAnsi="宋体" w:cs="Calibri"/>
          <w:sz w:val="24"/>
        </w:rPr>
      </w:pPr>
      <w:r>
        <w:rPr>
          <w:rFonts w:hint="eastAsia" w:ascii="宋体" w:hAnsi="宋体" w:cs="Calibri"/>
          <w:sz w:val="24"/>
        </w:rPr>
        <w:t>②磋商文件中没有列出，而对产品的正常运行和维护必不可少的备件、专用工具和消耗品，投标人有责任予以补充。</w:t>
      </w:r>
    </w:p>
    <w:p w14:paraId="4F8E64D4">
      <w:pPr>
        <w:spacing w:line="460" w:lineRule="exact"/>
        <w:ind w:firstLine="480" w:firstLineChars="200"/>
        <w:rPr>
          <w:rFonts w:ascii="宋体" w:hAnsi="宋体" w:cs="Calibri"/>
          <w:sz w:val="24"/>
        </w:rPr>
      </w:pPr>
      <w:r>
        <w:rPr>
          <w:rFonts w:hint="eastAsia" w:ascii="宋体" w:hAnsi="宋体" w:cs="Calibri"/>
          <w:sz w:val="24"/>
        </w:rPr>
        <w:t>③投标人所提供的产品必须满足磋商文件的要求，其性能须达到或超过需求中技术指标的要求。</w:t>
      </w:r>
    </w:p>
    <w:p w14:paraId="1E65EC6F">
      <w:pPr>
        <w:spacing w:line="460" w:lineRule="exact"/>
        <w:ind w:firstLine="480" w:firstLineChars="200"/>
        <w:rPr>
          <w:rFonts w:ascii="宋体" w:hAnsi="宋体" w:cs="Calibri"/>
          <w:sz w:val="24"/>
        </w:rPr>
      </w:pPr>
      <w:r>
        <w:rPr>
          <w:rFonts w:hint="eastAsia" w:ascii="宋体" w:hAnsi="宋体" w:cs="Calibri"/>
          <w:sz w:val="24"/>
        </w:rPr>
        <w:t>④如果投标人在中标并签署合同后，在供货时出现软、硬件的任何遗漏，均由中标人免费提供，招标人将不再支付任何费用。</w:t>
      </w:r>
    </w:p>
    <w:p w14:paraId="0825F5C4">
      <w:pPr>
        <w:spacing w:line="460" w:lineRule="exact"/>
        <w:ind w:firstLine="480" w:firstLineChars="200"/>
        <w:rPr>
          <w:rFonts w:ascii="宋体" w:hAnsi="宋体" w:cs="Calibri"/>
          <w:sz w:val="24"/>
        </w:rPr>
      </w:pPr>
      <w:r>
        <w:rPr>
          <w:rFonts w:hint="eastAsia" w:ascii="宋体" w:hAnsi="宋体" w:cs="Calibri"/>
          <w:sz w:val="24"/>
        </w:rPr>
        <w:t>⑤运行要求：产品安装后能够接通并正常运转、如涉及到软件产品的须能够在招标人相应平台上正常运行，并达到磋商文件要求的性能和产品技术规格中的性能。</w:t>
      </w:r>
    </w:p>
    <w:p w14:paraId="2E194C18">
      <w:pPr>
        <w:spacing w:line="460" w:lineRule="exact"/>
        <w:ind w:firstLine="480" w:firstLineChars="200"/>
        <w:rPr>
          <w:rFonts w:ascii="宋体" w:hAnsi="宋体" w:cs="Calibri"/>
          <w:sz w:val="24"/>
        </w:rPr>
      </w:pPr>
      <w:r>
        <w:rPr>
          <w:rFonts w:hint="eastAsia" w:ascii="宋体" w:hAnsi="宋体" w:cs="Calibri"/>
          <w:sz w:val="24"/>
        </w:rPr>
        <w:t>⑥投标人必须按照磋商文件格式提供投标产品的分项报价及详细的配置清单。</w:t>
      </w:r>
      <w:bookmarkStart w:id="66" w:name="_Toc267581945"/>
    </w:p>
    <w:bookmarkEnd w:id="66"/>
    <w:p w14:paraId="45D2642E">
      <w:pPr>
        <w:spacing w:line="460" w:lineRule="exact"/>
        <w:jc w:val="left"/>
        <w:outlineLvl w:val="1"/>
        <w:rPr>
          <w:rFonts w:ascii="宋体" w:hAnsi="宋体" w:cs="Calibri"/>
          <w:b/>
          <w:sz w:val="28"/>
          <w:szCs w:val="28"/>
        </w:rPr>
      </w:pPr>
      <w:bookmarkStart w:id="67" w:name="_Toc57708781"/>
      <w:bookmarkStart w:id="68" w:name="_Toc516499660"/>
      <w:bookmarkStart w:id="69" w:name="_Toc2255"/>
      <w:bookmarkStart w:id="70" w:name="_Toc267581946"/>
      <w:bookmarkStart w:id="71" w:name="_Toc534621202"/>
      <w:r>
        <w:rPr>
          <w:rFonts w:hint="eastAsia" w:ascii="宋体" w:hAnsi="宋体" w:cs="Calibri"/>
          <w:b/>
          <w:sz w:val="28"/>
          <w:szCs w:val="28"/>
        </w:rPr>
        <w:t>三、安装调试、验收要求</w:t>
      </w:r>
      <w:bookmarkEnd w:id="67"/>
      <w:bookmarkEnd w:id="68"/>
      <w:bookmarkEnd w:id="69"/>
      <w:bookmarkEnd w:id="70"/>
      <w:bookmarkEnd w:id="71"/>
    </w:p>
    <w:p w14:paraId="7028B139">
      <w:pPr>
        <w:spacing w:line="460" w:lineRule="exact"/>
        <w:ind w:left="42" w:leftChars="20" w:firstLine="357" w:firstLineChars="148"/>
        <w:rPr>
          <w:rFonts w:ascii="宋体" w:hAnsi="宋体" w:cs="Calibri"/>
          <w:b/>
          <w:sz w:val="24"/>
        </w:rPr>
      </w:pPr>
      <w:r>
        <w:rPr>
          <w:rFonts w:hint="eastAsia" w:ascii="宋体" w:hAnsi="宋体" w:cs="Calibri"/>
          <w:b/>
          <w:sz w:val="24"/>
        </w:rPr>
        <w:t>1、安装、调试要求</w:t>
      </w:r>
    </w:p>
    <w:p w14:paraId="2FB617BA">
      <w:pPr>
        <w:spacing w:line="460" w:lineRule="exact"/>
        <w:ind w:firstLine="480" w:firstLineChars="200"/>
        <w:rPr>
          <w:rFonts w:ascii="宋体" w:hAnsi="宋体" w:cs="Calibri"/>
          <w:sz w:val="24"/>
        </w:rPr>
      </w:pPr>
      <w:r>
        <w:rPr>
          <w:rFonts w:hint="eastAsia" w:ascii="宋体" w:hAnsi="宋体" w:cs="Calibri"/>
          <w:sz w:val="24"/>
        </w:rPr>
        <w:t>①中标人应及时向招标人提供设备</w:t>
      </w:r>
      <w:r>
        <w:rPr>
          <w:rFonts w:hint="eastAsia" w:ascii="宋体" w:hAnsi="宋体" w:cs="Calibri"/>
          <w:sz w:val="24"/>
          <w:lang w:eastAsia="zh-CN"/>
        </w:rPr>
        <w:t>、</w:t>
      </w:r>
      <w:r>
        <w:rPr>
          <w:rFonts w:hint="eastAsia" w:ascii="宋体" w:hAnsi="宋体" w:cs="Calibri"/>
          <w:sz w:val="24"/>
          <w:lang w:val="en-US" w:eastAsia="zh-CN"/>
        </w:rPr>
        <w:t>货物</w:t>
      </w:r>
      <w:r>
        <w:rPr>
          <w:rFonts w:hint="eastAsia" w:ascii="宋体" w:hAnsi="宋体" w:cs="Calibri"/>
          <w:sz w:val="24"/>
        </w:rPr>
        <w:t>及服务，并承诺与招标人进行积极主动的合作，中标人必须服从招标人的统一协调，在设备供货、技术支持、运行维护等方面相互配合；</w:t>
      </w:r>
    </w:p>
    <w:p w14:paraId="49A3EF5F">
      <w:pPr>
        <w:spacing w:line="460" w:lineRule="exact"/>
        <w:ind w:firstLine="480" w:firstLineChars="200"/>
        <w:rPr>
          <w:rFonts w:ascii="宋体" w:hAnsi="宋体" w:cs="Calibri"/>
          <w:sz w:val="24"/>
        </w:rPr>
      </w:pPr>
      <w:r>
        <w:rPr>
          <w:rFonts w:hint="eastAsia" w:ascii="宋体" w:hAnsi="宋体" w:cs="Calibri"/>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5DC5BC37">
      <w:pPr>
        <w:spacing w:line="460" w:lineRule="exact"/>
        <w:ind w:firstLine="480" w:firstLineChars="200"/>
        <w:rPr>
          <w:rFonts w:ascii="宋体" w:hAnsi="宋体" w:cs="Calibri"/>
          <w:sz w:val="24"/>
        </w:rPr>
      </w:pPr>
      <w:r>
        <w:rPr>
          <w:rFonts w:hint="eastAsia" w:ascii="宋体" w:hAnsi="宋体" w:cs="Calibri"/>
          <w:sz w:val="24"/>
        </w:rPr>
        <w:t>③产品未经验收时，由中标人负责保管至采购项目交货结束，其间发生的损坏、遗失由中标人负责；</w:t>
      </w:r>
    </w:p>
    <w:p w14:paraId="19084666">
      <w:pPr>
        <w:spacing w:line="460" w:lineRule="exact"/>
        <w:ind w:firstLine="480" w:firstLineChars="200"/>
        <w:rPr>
          <w:rFonts w:ascii="宋体" w:hAnsi="宋体" w:cs="Calibri"/>
          <w:sz w:val="24"/>
        </w:rPr>
      </w:pPr>
      <w:r>
        <w:rPr>
          <w:rFonts w:hint="eastAsia" w:ascii="宋体" w:hAnsi="宋体" w:cs="Calibri"/>
          <w:sz w:val="24"/>
        </w:rPr>
        <w:t>④设备到货后中标人应免费派技术人员在现场安装、调试；</w:t>
      </w:r>
    </w:p>
    <w:p w14:paraId="26625683">
      <w:pPr>
        <w:spacing w:line="460" w:lineRule="exact"/>
        <w:ind w:firstLine="480" w:firstLineChars="200"/>
        <w:rPr>
          <w:rFonts w:ascii="宋体" w:hAnsi="宋体" w:cs="Calibri"/>
          <w:sz w:val="24"/>
        </w:rPr>
      </w:pPr>
      <w:r>
        <w:rPr>
          <w:rFonts w:hint="eastAsia" w:ascii="宋体" w:hAnsi="宋体" w:cs="Calibri"/>
          <w:sz w:val="24"/>
        </w:rPr>
        <w:t>⑤中标人应遵守招标人安装现场的一切规章制度；</w:t>
      </w:r>
    </w:p>
    <w:p w14:paraId="17FFCA76">
      <w:pPr>
        <w:spacing w:line="460" w:lineRule="exact"/>
        <w:ind w:firstLine="480" w:firstLineChars="200"/>
        <w:rPr>
          <w:rFonts w:ascii="宋体" w:hAnsi="宋体" w:cs="Calibri"/>
          <w:sz w:val="24"/>
        </w:rPr>
      </w:pPr>
      <w:r>
        <w:rPr>
          <w:rFonts w:hint="eastAsia" w:ascii="宋体" w:hAnsi="宋体" w:cs="Calibri"/>
          <w:sz w:val="24"/>
        </w:rPr>
        <w:t>⑥中标人在设备全部安装完工并通过招标人的验收之前应对安装好的设备及设备的安装工具等提供适当的保护、包装或覆盖等处理，直至验收合格，以免设备受损；</w:t>
      </w:r>
    </w:p>
    <w:p w14:paraId="52F208AA">
      <w:pPr>
        <w:spacing w:line="460" w:lineRule="exact"/>
        <w:ind w:firstLine="480" w:firstLineChars="200"/>
        <w:rPr>
          <w:rFonts w:ascii="宋体" w:hAnsi="宋体" w:cs="Calibri"/>
          <w:sz w:val="24"/>
        </w:rPr>
      </w:pPr>
      <w:r>
        <w:rPr>
          <w:rFonts w:hint="eastAsia" w:ascii="宋体" w:hAnsi="宋体" w:cs="Calibri"/>
          <w:sz w:val="24"/>
        </w:rPr>
        <w:t>⑦安装调试人员在安装中对其他邻近设备、管线等造成损坏，应负责修复及承担一切费用；</w:t>
      </w:r>
    </w:p>
    <w:p w14:paraId="191537B9">
      <w:pPr>
        <w:spacing w:line="460" w:lineRule="exact"/>
        <w:ind w:firstLine="480" w:firstLineChars="200"/>
        <w:rPr>
          <w:rFonts w:ascii="宋体" w:hAnsi="宋体" w:cs="Calibri"/>
          <w:sz w:val="24"/>
        </w:rPr>
      </w:pPr>
      <w:r>
        <w:rPr>
          <w:rFonts w:hint="eastAsia" w:ascii="宋体" w:hAnsi="宋体" w:cs="Calibri"/>
          <w:sz w:val="24"/>
        </w:rPr>
        <w:t>⑧调试期间或保修过程中，中标人负责及时清理垃圾，并将包装物及垃圾堆放至招标人指定地点。</w:t>
      </w:r>
    </w:p>
    <w:p w14:paraId="25B26038">
      <w:pPr>
        <w:spacing w:line="460" w:lineRule="exact"/>
        <w:ind w:left="42" w:leftChars="20" w:firstLine="357" w:firstLineChars="148"/>
        <w:rPr>
          <w:rFonts w:ascii="宋体" w:hAnsi="宋体" w:cs="Calibri"/>
          <w:b/>
          <w:sz w:val="24"/>
        </w:rPr>
      </w:pPr>
      <w:r>
        <w:rPr>
          <w:rFonts w:hint="eastAsia" w:ascii="宋体" w:hAnsi="宋体" w:cs="Calibri"/>
          <w:b/>
          <w:sz w:val="24"/>
        </w:rPr>
        <w:t>2、产品验收要求：</w:t>
      </w:r>
    </w:p>
    <w:p w14:paraId="589BF385">
      <w:pPr>
        <w:spacing w:line="460" w:lineRule="exact"/>
        <w:ind w:firstLine="480" w:firstLineChars="200"/>
        <w:rPr>
          <w:rFonts w:ascii="宋体" w:hAnsi="宋体" w:cs="Calibri"/>
          <w:sz w:val="24"/>
        </w:rPr>
      </w:pPr>
      <w:r>
        <w:rPr>
          <w:rFonts w:hint="eastAsia" w:ascii="宋体" w:hAnsi="宋体" w:cs="Calibri"/>
          <w:sz w:val="24"/>
        </w:rPr>
        <w:t>①招标人将依磋商文件及投标人的投标文件的要求对全部交货设备的型号、规格、数量、外型、包装及资料、文件（如装箱单、保修单、随箱介质等）进行随机抽取验收。验收主要包括：招标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招标人允许不得私自拆毁原包装，否则，招标人有权不予验收，供方产品质量问题负责包退、包换和包修，由此发生的费用由供方负责；</w:t>
      </w:r>
    </w:p>
    <w:p w14:paraId="018501AA">
      <w:pPr>
        <w:spacing w:line="460" w:lineRule="exact"/>
        <w:ind w:firstLine="480" w:firstLineChars="200"/>
        <w:rPr>
          <w:rFonts w:ascii="宋体" w:hAnsi="宋体" w:cs="Calibri"/>
          <w:sz w:val="24"/>
        </w:rPr>
      </w:pPr>
      <w:r>
        <w:rPr>
          <w:rFonts w:hint="eastAsia" w:ascii="宋体" w:hAnsi="宋体" w:cs="Calibri"/>
          <w:sz w:val="24"/>
        </w:rPr>
        <w:t>②验收中设备出现性能指标或功能上不符合磋商文件和合同要求时，招标人有拒收的权利；</w:t>
      </w:r>
    </w:p>
    <w:p w14:paraId="3E1371B5">
      <w:pPr>
        <w:spacing w:line="460" w:lineRule="exact"/>
        <w:ind w:firstLine="480" w:firstLineChars="200"/>
        <w:rPr>
          <w:rFonts w:ascii="宋体" w:hAnsi="宋体" w:cs="Calibri"/>
          <w:sz w:val="24"/>
        </w:rPr>
      </w:pPr>
      <w:r>
        <w:rPr>
          <w:rFonts w:hint="eastAsia" w:ascii="宋体" w:hAnsi="宋体" w:cs="Calibri"/>
          <w:sz w:val="24"/>
        </w:rPr>
        <w:t>③验收中出现不符合磋商文件和合同要求的严重质量问题时，招标人保留索赔的权利；</w:t>
      </w:r>
    </w:p>
    <w:p w14:paraId="0BD907DA">
      <w:pPr>
        <w:spacing w:line="460" w:lineRule="exact"/>
        <w:ind w:firstLine="480" w:firstLineChars="200"/>
        <w:rPr>
          <w:rFonts w:ascii="宋体" w:hAnsi="宋体" w:cs="Calibri"/>
          <w:sz w:val="24"/>
        </w:rPr>
      </w:pPr>
      <w:r>
        <w:rPr>
          <w:rFonts w:hint="eastAsia" w:ascii="宋体" w:hAnsi="宋体" w:cs="Calibri"/>
          <w:sz w:val="24"/>
        </w:rPr>
        <w:t>④在安装现场直至进行最终验收所发生的一切费用均由中标人承担；</w:t>
      </w:r>
    </w:p>
    <w:p w14:paraId="52C146BC">
      <w:pPr>
        <w:spacing w:line="460" w:lineRule="exact"/>
        <w:ind w:firstLine="480" w:firstLineChars="200"/>
        <w:rPr>
          <w:rFonts w:ascii="宋体" w:hAnsi="宋体" w:cs="Calibri"/>
          <w:sz w:val="24"/>
        </w:rPr>
      </w:pPr>
      <w:r>
        <w:rPr>
          <w:rFonts w:hint="eastAsia" w:ascii="宋体" w:hAnsi="宋体" w:cs="Calibri"/>
          <w:sz w:val="24"/>
        </w:rPr>
        <w:t>⑤投标人所提供的货物/工程须符合国家强制性规定或相关法律法规要求；</w:t>
      </w:r>
    </w:p>
    <w:p w14:paraId="7DA09543">
      <w:pPr>
        <w:pStyle w:val="7"/>
        <w:spacing w:line="460" w:lineRule="exact"/>
        <w:ind w:firstLine="480" w:firstLineChars="200"/>
        <w:rPr>
          <w:rFonts w:ascii="黑体" w:hAnsi="黑体" w:eastAsia="黑体"/>
          <w:b/>
          <w:sz w:val="36"/>
          <w:szCs w:val="36"/>
        </w:rPr>
      </w:pPr>
      <w:r>
        <w:rPr>
          <w:rFonts w:hint="eastAsia" w:ascii="宋体" w:hAnsi="宋体" w:cs="Calibri"/>
          <w:kern w:val="2"/>
          <w:sz w:val="24"/>
          <w:szCs w:val="24"/>
        </w:rPr>
        <w:t>⑥验收时间和地点：投标人中标后须按照磋商文件的交货要求分别交货至招标人指定地点，设备全部交货并布线完毕后由招标人进行现场验收并最终填写验收报告。基本标准为：是否按交货要求及时完成设备的到货、安装、调试工作，投标人提供的设备质量情况是否确保达到磋商文件要求。</w:t>
      </w:r>
    </w:p>
    <w:p w14:paraId="5E79D212">
      <w:pPr>
        <w:rPr>
          <w:rFonts w:ascii="黑体" w:hAnsi="黑体" w:eastAsia="黑体"/>
          <w:b/>
          <w:color w:val="000000"/>
          <w:sz w:val="36"/>
          <w:szCs w:val="36"/>
        </w:rPr>
      </w:pPr>
      <w:r>
        <w:rPr>
          <w:rFonts w:hint="eastAsia" w:ascii="黑体" w:hAnsi="黑体" w:eastAsia="黑体"/>
          <w:b/>
          <w:color w:val="000000"/>
          <w:sz w:val="36"/>
          <w:szCs w:val="36"/>
        </w:rPr>
        <w:br w:type="page"/>
      </w:r>
    </w:p>
    <w:p w14:paraId="1DAF8B99">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第四章 </w:t>
      </w:r>
      <w:bookmarkEnd w:id="60"/>
      <w:bookmarkEnd w:id="61"/>
      <w:bookmarkEnd w:id="62"/>
      <w:bookmarkEnd w:id="63"/>
      <w:bookmarkEnd w:id="64"/>
      <w:r>
        <w:rPr>
          <w:rFonts w:hint="eastAsia" w:ascii="宋体" w:hAnsi="宋体"/>
          <w:b/>
          <w:color w:val="000000"/>
          <w:sz w:val="36"/>
          <w:szCs w:val="36"/>
        </w:rPr>
        <w:t>评标办法（综合评估法）</w:t>
      </w:r>
      <w:bookmarkEnd w:id="65"/>
    </w:p>
    <w:p w14:paraId="4ACEB6A3">
      <w:pPr>
        <w:jc w:val="center"/>
        <w:rPr>
          <w:rFonts w:hint="eastAsia" w:ascii="宋体" w:hAnsi="宋体"/>
          <w:b/>
          <w:color w:val="000000"/>
          <w:sz w:val="24"/>
        </w:rPr>
      </w:pPr>
      <w:r>
        <w:rPr>
          <w:rFonts w:hint="eastAsia" w:ascii="宋体" w:hAnsi="宋体"/>
          <w:b/>
          <w:color w:val="000000"/>
          <w:sz w:val="24"/>
        </w:rPr>
        <w:t>评标办法前附表</w:t>
      </w:r>
    </w:p>
    <w:p w14:paraId="2AEDEB5C">
      <w:pPr>
        <w:spacing w:after="240" w:afterLines="100" w:line="360" w:lineRule="exact"/>
        <w:jc w:val="center"/>
        <w:rPr>
          <w:rFonts w:hint="eastAsia" w:ascii="宋体" w:hAnsi="宋体"/>
          <w:b/>
          <w:color w:val="000000"/>
          <w:sz w:val="24"/>
        </w:rPr>
      </w:pPr>
      <w:r>
        <w:rPr>
          <w:rFonts w:hint="eastAsia" w:ascii="宋体" w:hAnsi="宋体" w:eastAsia="宋体" w:cs="Times New Roman"/>
          <w:b/>
          <w:bCs/>
          <w:kern w:val="0"/>
          <w:sz w:val="24"/>
          <w:szCs w:val="24"/>
        </w:rPr>
        <w:t>（一标段、二标段）初步评审表</w:t>
      </w:r>
    </w:p>
    <w:tbl>
      <w:tblPr>
        <w:tblStyle w:val="19"/>
        <w:tblW w:w="8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6"/>
        <w:gridCol w:w="1701"/>
        <w:gridCol w:w="4677"/>
      </w:tblGrid>
      <w:tr w14:paraId="28D8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3" w:type="dxa"/>
            <w:gridSpan w:val="2"/>
            <w:vAlign w:val="center"/>
          </w:tcPr>
          <w:p w14:paraId="467BDB11">
            <w:pPr>
              <w:spacing w:line="360" w:lineRule="auto"/>
              <w:jc w:val="center"/>
              <w:rPr>
                <w:rFonts w:ascii="宋体" w:hAnsi="宋体" w:cs="宋体"/>
                <w:snapToGrid w:val="0"/>
                <w:color w:val="000000"/>
                <w:sz w:val="24"/>
              </w:rPr>
            </w:pPr>
            <w:r>
              <w:rPr>
                <w:rFonts w:hint="eastAsia" w:ascii="宋体" w:hAnsi="宋体" w:cs="宋体"/>
                <w:b/>
                <w:color w:val="000000"/>
                <w:kern w:val="0"/>
                <w:sz w:val="24"/>
              </w:rPr>
              <w:t>条款号</w:t>
            </w:r>
          </w:p>
        </w:tc>
        <w:tc>
          <w:tcPr>
            <w:tcW w:w="1701" w:type="dxa"/>
            <w:vAlign w:val="center"/>
          </w:tcPr>
          <w:p w14:paraId="3B12CB82">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评审因素</w:t>
            </w:r>
          </w:p>
        </w:tc>
        <w:tc>
          <w:tcPr>
            <w:tcW w:w="4677" w:type="dxa"/>
            <w:vAlign w:val="center"/>
          </w:tcPr>
          <w:p w14:paraId="2DEBCB87">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评审标准</w:t>
            </w:r>
          </w:p>
        </w:tc>
      </w:tr>
      <w:tr w14:paraId="5F9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restart"/>
            <w:vAlign w:val="center"/>
          </w:tcPr>
          <w:p w14:paraId="37B6DC52">
            <w:pPr>
              <w:spacing w:line="360" w:lineRule="auto"/>
              <w:rPr>
                <w:rFonts w:ascii="宋体" w:hAnsi="宋体" w:cs="宋体"/>
                <w:snapToGrid w:val="0"/>
                <w:color w:val="000000"/>
                <w:sz w:val="24"/>
              </w:rPr>
            </w:pPr>
            <w:r>
              <w:rPr>
                <w:rFonts w:hint="eastAsia" w:ascii="宋体" w:hAnsi="宋体" w:cs="宋体"/>
                <w:color w:val="000000"/>
                <w:kern w:val="0"/>
                <w:sz w:val="24"/>
              </w:rPr>
              <w:t>2.1.1</w:t>
            </w:r>
          </w:p>
        </w:tc>
        <w:tc>
          <w:tcPr>
            <w:tcW w:w="1276" w:type="dxa"/>
            <w:vMerge w:val="restart"/>
            <w:vAlign w:val="center"/>
          </w:tcPr>
          <w:p w14:paraId="370DFE4B">
            <w:pPr>
              <w:spacing w:line="360" w:lineRule="auto"/>
              <w:jc w:val="center"/>
              <w:rPr>
                <w:rFonts w:ascii="宋体" w:hAnsi="宋体"/>
                <w:color w:val="000000"/>
                <w:sz w:val="24"/>
              </w:rPr>
            </w:pPr>
            <w:r>
              <w:rPr>
                <w:rFonts w:hint="eastAsia" w:ascii="宋体" w:hAnsi="宋体"/>
                <w:color w:val="000000"/>
                <w:sz w:val="24"/>
              </w:rPr>
              <w:t>形式</w:t>
            </w:r>
          </w:p>
          <w:p w14:paraId="2CDECBC5">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05F38D4B">
            <w:pPr>
              <w:spacing w:line="360" w:lineRule="auto"/>
              <w:jc w:val="center"/>
              <w:rPr>
                <w:rFonts w:ascii="宋体" w:hAnsi="宋体"/>
                <w:color w:val="000000"/>
                <w:sz w:val="24"/>
              </w:rPr>
            </w:pPr>
            <w:r>
              <w:rPr>
                <w:rFonts w:hint="eastAsia" w:ascii="宋体" w:hAnsi="宋体"/>
                <w:color w:val="000000"/>
                <w:sz w:val="24"/>
              </w:rPr>
              <w:t>投标人名称</w:t>
            </w:r>
          </w:p>
        </w:tc>
        <w:tc>
          <w:tcPr>
            <w:tcW w:w="4677" w:type="dxa"/>
            <w:vAlign w:val="center"/>
          </w:tcPr>
          <w:p w14:paraId="1A2ED1A5">
            <w:pPr>
              <w:spacing w:line="360" w:lineRule="auto"/>
              <w:rPr>
                <w:rFonts w:ascii="宋体" w:hAnsi="宋体"/>
                <w:color w:val="000000"/>
                <w:sz w:val="24"/>
              </w:rPr>
            </w:pPr>
            <w:r>
              <w:rPr>
                <w:rFonts w:hint="eastAsia" w:ascii="宋体" w:hAnsi="宋体"/>
                <w:color w:val="000000"/>
                <w:sz w:val="24"/>
              </w:rPr>
              <w:t>与营业执照或事业单位法人证书一致</w:t>
            </w:r>
          </w:p>
        </w:tc>
      </w:tr>
      <w:tr w14:paraId="009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50DCDB94">
            <w:pPr>
              <w:spacing w:line="360" w:lineRule="auto"/>
              <w:rPr>
                <w:rFonts w:ascii="宋体" w:hAnsi="宋体" w:cs="宋体"/>
                <w:snapToGrid w:val="0"/>
                <w:color w:val="000000"/>
                <w:sz w:val="24"/>
              </w:rPr>
            </w:pPr>
          </w:p>
        </w:tc>
        <w:tc>
          <w:tcPr>
            <w:tcW w:w="1276" w:type="dxa"/>
            <w:vMerge w:val="continue"/>
            <w:vAlign w:val="center"/>
          </w:tcPr>
          <w:p w14:paraId="18FB765C">
            <w:pPr>
              <w:spacing w:line="360" w:lineRule="auto"/>
              <w:jc w:val="center"/>
              <w:rPr>
                <w:rFonts w:ascii="宋体" w:hAnsi="宋体"/>
                <w:color w:val="000000"/>
                <w:sz w:val="24"/>
              </w:rPr>
            </w:pPr>
          </w:p>
        </w:tc>
        <w:tc>
          <w:tcPr>
            <w:tcW w:w="1701" w:type="dxa"/>
            <w:vAlign w:val="center"/>
          </w:tcPr>
          <w:p w14:paraId="29FDE83C">
            <w:pPr>
              <w:spacing w:line="360" w:lineRule="auto"/>
              <w:jc w:val="center"/>
              <w:rPr>
                <w:rFonts w:ascii="宋体" w:hAnsi="宋体"/>
                <w:color w:val="000000"/>
                <w:sz w:val="24"/>
              </w:rPr>
            </w:pPr>
            <w:r>
              <w:rPr>
                <w:rFonts w:hint="eastAsia" w:ascii="宋体" w:hAnsi="宋体"/>
                <w:color w:val="000000"/>
                <w:sz w:val="24"/>
              </w:rPr>
              <w:t>响应文件签字盖章</w:t>
            </w:r>
          </w:p>
        </w:tc>
        <w:tc>
          <w:tcPr>
            <w:tcW w:w="4677" w:type="dxa"/>
            <w:vAlign w:val="center"/>
          </w:tcPr>
          <w:p w14:paraId="3B532F93">
            <w:pPr>
              <w:spacing w:line="360" w:lineRule="auto"/>
              <w:rPr>
                <w:rFonts w:ascii="宋体" w:hAnsi="宋体"/>
                <w:color w:val="000000"/>
                <w:sz w:val="24"/>
              </w:rPr>
            </w:pPr>
            <w:r>
              <w:rPr>
                <w:rFonts w:hint="eastAsia" w:ascii="宋体" w:hAnsi="宋体"/>
                <w:color w:val="000000"/>
                <w:sz w:val="24"/>
              </w:rPr>
              <w:t>磋商文件中要求法定代表人或授权委托人签字或盖章的，投标人在进行电子化响应文件签章时，以签盖法定代表人签章为准</w:t>
            </w:r>
          </w:p>
        </w:tc>
      </w:tr>
      <w:tr w14:paraId="3476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7" w:type="dxa"/>
            <w:vMerge w:val="continue"/>
            <w:vAlign w:val="center"/>
          </w:tcPr>
          <w:p w14:paraId="48AD415F">
            <w:pPr>
              <w:spacing w:line="360" w:lineRule="auto"/>
              <w:rPr>
                <w:rFonts w:ascii="宋体" w:hAnsi="宋体" w:cs="宋体"/>
                <w:snapToGrid w:val="0"/>
                <w:color w:val="000000"/>
                <w:sz w:val="24"/>
              </w:rPr>
            </w:pPr>
          </w:p>
        </w:tc>
        <w:tc>
          <w:tcPr>
            <w:tcW w:w="1276" w:type="dxa"/>
            <w:vMerge w:val="continue"/>
            <w:vAlign w:val="center"/>
          </w:tcPr>
          <w:p w14:paraId="2271F5EC">
            <w:pPr>
              <w:spacing w:line="360" w:lineRule="auto"/>
              <w:jc w:val="center"/>
              <w:rPr>
                <w:rFonts w:ascii="宋体" w:hAnsi="宋体"/>
                <w:color w:val="000000"/>
                <w:sz w:val="24"/>
              </w:rPr>
            </w:pPr>
          </w:p>
        </w:tc>
        <w:tc>
          <w:tcPr>
            <w:tcW w:w="1701" w:type="dxa"/>
            <w:vAlign w:val="center"/>
          </w:tcPr>
          <w:p w14:paraId="7502349E">
            <w:pPr>
              <w:spacing w:line="360" w:lineRule="auto"/>
              <w:jc w:val="center"/>
              <w:rPr>
                <w:rFonts w:ascii="宋体" w:hAnsi="宋体"/>
                <w:color w:val="000000"/>
                <w:sz w:val="24"/>
              </w:rPr>
            </w:pPr>
            <w:r>
              <w:rPr>
                <w:rFonts w:hint="eastAsia" w:ascii="宋体" w:hAnsi="宋体"/>
                <w:color w:val="000000"/>
                <w:sz w:val="24"/>
              </w:rPr>
              <w:t>响应文件格式</w:t>
            </w:r>
          </w:p>
        </w:tc>
        <w:tc>
          <w:tcPr>
            <w:tcW w:w="4677" w:type="dxa"/>
            <w:vAlign w:val="center"/>
          </w:tcPr>
          <w:p w14:paraId="38B1F459">
            <w:pPr>
              <w:spacing w:line="360" w:lineRule="auto"/>
              <w:rPr>
                <w:rFonts w:ascii="宋体" w:hAnsi="宋体"/>
                <w:color w:val="000000"/>
                <w:sz w:val="24"/>
              </w:rPr>
            </w:pPr>
            <w:r>
              <w:rPr>
                <w:rFonts w:hint="eastAsia" w:ascii="宋体" w:hAnsi="宋体"/>
                <w:color w:val="000000"/>
                <w:sz w:val="24"/>
              </w:rPr>
              <w:t>符合“响应文件格式”的要求</w:t>
            </w:r>
          </w:p>
        </w:tc>
      </w:tr>
      <w:tr w14:paraId="32DB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7" w:type="dxa"/>
            <w:vMerge w:val="continue"/>
            <w:vAlign w:val="center"/>
          </w:tcPr>
          <w:p w14:paraId="44940965">
            <w:pPr>
              <w:spacing w:line="360" w:lineRule="auto"/>
              <w:rPr>
                <w:rFonts w:ascii="宋体" w:hAnsi="宋体" w:cs="宋体"/>
                <w:snapToGrid w:val="0"/>
                <w:color w:val="000000"/>
                <w:sz w:val="24"/>
              </w:rPr>
            </w:pPr>
          </w:p>
        </w:tc>
        <w:tc>
          <w:tcPr>
            <w:tcW w:w="1276" w:type="dxa"/>
            <w:vMerge w:val="continue"/>
            <w:vAlign w:val="center"/>
          </w:tcPr>
          <w:p w14:paraId="76EBFF74">
            <w:pPr>
              <w:spacing w:line="360" w:lineRule="auto"/>
              <w:jc w:val="center"/>
              <w:rPr>
                <w:rFonts w:ascii="宋体" w:hAnsi="宋体"/>
                <w:color w:val="000000"/>
                <w:sz w:val="24"/>
              </w:rPr>
            </w:pPr>
          </w:p>
        </w:tc>
        <w:tc>
          <w:tcPr>
            <w:tcW w:w="1701" w:type="dxa"/>
            <w:vAlign w:val="center"/>
          </w:tcPr>
          <w:p w14:paraId="142B8B1E">
            <w:pPr>
              <w:spacing w:line="360" w:lineRule="auto"/>
              <w:jc w:val="center"/>
              <w:rPr>
                <w:rFonts w:ascii="宋体" w:hAnsi="宋体"/>
                <w:color w:val="000000"/>
                <w:sz w:val="24"/>
              </w:rPr>
            </w:pPr>
            <w:r>
              <w:rPr>
                <w:rFonts w:hint="eastAsia" w:ascii="宋体" w:hAnsi="宋体"/>
                <w:color w:val="000000"/>
                <w:sz w:val="24"/>
              </w:rPr>
              <w:t>报价唯一</w:t>
            </w:r>
          </w:p>
        </w:tc>
        <w:tc>
          <w:tcPr>
            <w:tcW w:w="4677" w:type="dxa"/>
            <w:vAlign w:val="center"/>
          </w:tcPr>
          <w:p w14:paraId="5B1F1C0F">
            <w:pPr>
              <w:spacing w:line="360" w:lineRule="auto"/>
              <w:rPr>
                <w:rFonts w:ascii="宋体" w:hAnsi="宋体"/>
                <w:color w:val="000000"/>
                <w:sz w:val="24"/>
              </w:rPr>
            </w:pPr>
            <w:r>
              <w:rPr>
                <w:rFonts w:hint="eastAsia" w:ascii="宋体" w:hAnsi="宋体"/>
                <w:color w:val="000000"/>
                <w:sz w:val="24"/>
              </w:rPr>
              <w:t>只能有一个有效报价</w:t>
            </w:r>
          </w:p>
        </w:tc>
      </w:tr>
      <w:tr w14:paraId="0CA5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524979E3">
            <w:pPr>
              <w:spacing w:line="360" w:lineRule="auto"/>
              <w:rPr>
                <w:rFonts w:ascii="宋体" w:hAnsi="宋体" w:cs="宋体"/>
                <w:color w:val="000000"/>
                <w:kern w:val="0"/>
                <w:sz w:val="24"/>
              </w:rPr>
            </w:pPr>
            <w:r>
              <w:rPr>
                <w:rFonts w:hint="eastAsia" w:ascii="宋体" w:hAnsi="宋体" w:cs="宋体"/>
                <w:color w:val="000000"/>
                <w:kern w:val="0"/>
                <w:sz w:val="24"/>
              </w:rPr>
              <w:t>2.1.2</w:t>
            </w:r>
          </w:p>
        </w:tc>
        <w:tc>
          <w:tcPr>
            <w:tcW w:w="1276" w:type="dxa"/>
            <w:vMerge w:val="restart"/>
            <w:vAlign w:val="center"/>
          </w:tcPr>
          <w:p w14:paraId="50021CD9">
            <w:pPr>
              <w:spacing w:line="360" w:lineRule="auto"/>
              <w:jc w:val="center"/>
              <w:rPr>
                <w:rFonts w:ascii="宋体" w:hAnsi="宋体"/>
                <w:color w:val="000000"/>
                <w:sz w:val="24"/>
              </w:rPr>
            </w:pPr>
            <w:r>
              <w:rPr>
                <w:rFonts w:hint="eastAsia" w:ascii="宋体" w:hAnsi="宋体"/>
                <w:color w:val="000000"/>
                <w:sz w:val="24"/>
              </w:rPr>
              <w:t>资格</w:t>
            </w:r>
          </w:p>
          <w:p w14:paraId="0B1A36FC">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51C0E2EB">
            <w:pPr>
              <w:spacing w:line="360" w:lineRule="auto"/>
              <w:jc w:val="center"/>
              <w:rPr>
                <w:rFonts w:ascii="宋体" w:hAnsi="宋体"/>
                <w:color w:val="000000"/>
                <w:sz w:val="24"/>
              </w:rPr>
            </w:pPr>
            <w:r>
              <w:rPr>
                <w:rFonts w:hint="eastAsia" w:ascii="宋体" w:hAnsi="宋体"/>
                <w:color w:val="000000"/>
                <w:sz w:val="24"/>
              </w:rPr>
              <w:t>合格的投标人</w:t>
            </w:r>
          </w:p>
        </w:tc>
        <w:tc>
          <w:tcPr>
            <w:tcW w:w="4677" w:type="dxa"/>
            <w:vAlign w:val="center"/>
          </w:tcPr>
          <w:p w14:paraId="08CF86E6">
            <w:pPr>
              <w:spacing w:line="360" w:lineRule="auto"/>
              <w:rPr>
                <w:rFonts w:ascii="宋体" w:hAnsi="宋体"/>
                <w:color w:val="000000"/>
                <w:sz w:val="24"/>
              </w:rPr>
            </w:pPr>
            <w:r>
              <w:rPr>
                <w:rFonts w:hint="eastAsia" w:ascii="宋体" w:hAnsi="宋体"/>
                <w:color w:val="000000"/>
                <w:sz w:val="24"/>
              </w:rPr>
              <w:t>符合《中华人民共和国政府采购法》第二十二条规定</w:t>
            </w:r>
          </w:p>
        </w:tc>
      </w:tr>
      <w:tr w14:paraId="428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19CEB027">
            <w:pPr>
              <w:spacing w:line="360" w:lineRule="auto"/>
              <w:rPr>
                <w:rFonts w:ascii="宋体" w:hAnsi="宋体" w:cs="宋体"/>
                <w:snapToGrid w:val="0"/>
                <w:color w:val="000000"/>
                <w:sz w:val="24"/>
              </w:rPr>
            </w:pPr>
          </w:p>
        </w:tc>
        <w:tc>
          <w:tcPr>
            <w:tcW w:w="1276" w:type="dxa"/>
            <w:vMerge w:val="continue"/>
            <w:vAlign w:val="center"/>
          </w:tcPr>
          <w:p w14:paraId="4C67A0E4">
            <w:pPr>
              <w:spacing w:line="360" w:lineRule="auto"/>
              <w:jc w:val="center"/>
              <w:rPr>
                <w:rFonts w:ascii="宋体" w:hAnsi="宋体"/>
                <w:color w:val="000000"/>
                <w:sz w:val="24"/>
              </w:rPr>
            </w:pPr>
          </w:p>
        </w:tc>
        <w:tc>
          <w:tcPr>
            <w:tcW w:w="1701" w:type="dxa"/>
            <w:vAlign w:val="center"/>
          </w:tcPr>
          <w:p w14:paraId="4811206D">
            <w:pPr>
              <w:spacing w:line="360" w:lineRule="auto"/>
              <w:jc w:val="center"/>
              <w:rPr>
                <w:rFonts w:ascii="宋体" w:hAnsi="宋体"/>
                <w:color w:val="000000"/>
                <w:sz w:val="24"/>
              </w:rPr>
            </w:pPr>
            <w:r>
              <w:rPr>
                <w:rFonts w:hint="eastAsia" w:ascii="宋体" w:hAnsi="宋体"/>
                <w:color w:val="000000"/>
                <w:sz w:val="24"/>
              </w:rPr>
              <w:t>营业执照</w:t>
            </w:r>
          </w:p>
        </w:tc>
        <w:tc>
          <w:tcPr>
            <w:tcW w:w="4677" w:type="dxa"/>
            <w:vAlign w:val="center"/>
          </w:tcPr>
          <w:p w14:paraId="7B8C57A7">
            <w:pPr>
              <w:spacing w:line="360" w:lineRule="auto"/>
              <w:rPr>
                <w:rFonts w:ascii="宋体" w:hAnsi="宋体"/>
                <w:color w:val="000000"/>
                <w:sz w:val="24"/>
              </w:rPr>
            </w:pPr>
            <w:r>
              <w:rPr>
                <w:rFonts w:hint="eastAsia" w:ascii="宋体" w:hAnsi="宋体" w:cs="宋体"/>
                <w:sz w:val="24"/>
              </w:rPr>
              <w:t>供应商须具有有效的营业执照</w:t>
            </w:r>
            <w:r>
              <w:rPr>
                <w:rFonts w:hint="eastAsia" w:ascii="宋体" w:hAnsi="宋体" w:cs="宋体"/>
                <w:sz w:val="24"/>
                <w:lang w:val="en-US" w:eastAsia="zh-CN"/>
              </w:rPr>
              <w:t>,且经营范围能满足本项目采购需求</w:t>
            </w:r>
          </w:p>
        </w:tc>
      </w:tr>
      <w:tr w14:paraId="15EE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5A80C4D5">
            <w:pPr>
              <w:spacing w:line="360" w:lineRule="auto"/>
              <w:rPr>
                <w:rFonts w:ascii="宋体" w:hAnsi="宋体" w:cs="宋体"/>
                <w:snapToGrid w:val="0"/>
                <w:color w:val="000000"/>
                <w:sz w:val="24"/>
              </w:rPr>
            </w:pPr>
          </w:p>
        </w:tc>
        <w:tc>
          <w:tcPr>
            <w:tcW w:w="1276" w:type="dxa"/>
            <w:vMerge w:val="continue"/>
            <w:vAlign w:val="center"/>
          </w:tcPr>
          <w:p w14:paraId="7D2E4D03">
            <w:pPr>
              <w:spacing w:line="360" w:lineRule="auto"/>
              <w:jc w:val="center"/>
              <w:rPr>
                <w:rFonts w:ascii="宋体" w:hAnsi="宋体"/>
                <w:color w:val="000000"/>
                <w:sz w:val="24"/>
              </w:rPr>
            </w:pPr>
          </w:p>
        </w:tc>
        <w:tc>
          <w:tcPr>
            <w:tcW w:w="1701" w:type="dxa"/>
            <w:vAlign w:val="center"/>
          </w:tcPr>
          <w:p w14:paraId="3FD9901B">
            <w:pPr>
              <w:spacing w:line="360" w:lineRule="auto"/>
              <w:jc w:val="center"/>
              <w:rPr>
                <w:rFonts w:ascii="宋体" w:hAnsi="宋体"/>
                <w:color w:val="000000"/>
                <w:sz w:val="24"/>
              </w:rPr>
            </w:pPr>
            <w:r>
              <w:rPr>
                <w:rFonts w:hint="eastAsia" w:ascii="宋体" w:hAnsi="宋体"/>
                <w:color w:val="000000"/>
                <w:sz w:val="24"/>
              </w:rPr>
              <w:t>财务状况</w:t>
            </w:r>
          </w:p>
        </w:tc>
        <w:tc>
          <w:tcPr>
            <w:tcW w:w="4677" w:type="dxa"/>
            <w:vAlign w:val="center"/>
          </w:tcPr>
          <w:p w14:paraId="792F0E14">
            <w:pPr>
              <w:spacing w:line="360" w:lineRule="auto"/>
              <w:rPr>
                <w:rFonts w:ascii="宋体" w:hAnsi="宋体"/>
                <w:color w:val="000000"/>
                <w:sz w:val="24"/>
              </w:rPr>
            </w:pPr>
            <w:r>
              <w:rPr>
                <w:rFonts w:hint="eastAsia" w:ascii="宋体" w:hAnsi="宋体" w:cs="宋体"/>
                <w:sz w:val="24"/>
              </w:rPr>
              <w:t>具有良好的商业信誉和健全的财务会计制度（自行作出承诺，格式自拟）；</w:t>
            </w:r>
          </w:p>
        </w:tc>
      </w:tr>
      <w:tr w14:paraId="1D99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5D24B168">
            <w:pPr>
              <w:spacing w:line="360" w:lineRule="auto"/>
              <w:rPr>
                <w:rFonts w:ascii="宋体" w:hAnsi="宋体" w:cs="宋体"/>
                <w:snapToGrid w:val="0"/>
                <w:color w:val="000000"/>
                <w:sz w:val="24"/>
              </w:rPr>
            </w:pPr>
          </w:p>
        </w:tc>
        <w:tc>
          <w:tcPr>
            <w:tcW w:w="1276" w:type="dxa"/>
            <w:vMerge w:val="continue"/>
            <w:vAlign w:val="center"/>
          </w:tcPr>
          <w:p w14:paraId="20CC30D7">
            <w:pPr>
              <w:spacing w:line="360" w:lineRule="auto"/>
              <w:jc w:val="center"/>
              <w:rPr>
                <w:rFonts w:ascii="宋体" w:hAnsi="宋体"/>
                <w:color w:val="000000"/>
                <w:sz w:val="24"/>
              </w:rPr>
            </w:pPr>
          </w:p>
        </w:tc>
        <w:tc>
          <w:tcPr>
            <w:tcW w:w="1701" w:type="dxa"/>
            <w:vAlign w:val="center"/>
          </w:tcPr>
          <w:p w14:paraId="07D9824C">
            <w:pPr>
              <w:spacing w:line="360" w:lineRule="auto"/>
              <w:jc w:val="center"/>
              <w:rPr>
                <w:rFonts w:ascii="宋体" w:hAnsi="宋体"/>
                <w:color w:val="000000"/>
                <w:sz w:val="24"/>
              </w:rPr>
            </w:pPr>
            <w:r>
              <w:rPr>
                <w:rFonts w:hint="eastAsia" w:ascii="宋体" w:hAnsi="宋体" w:cs="宋体"/>
                <w:sz w:val="24"/>
              </w:rPr>
              <w:t>纳税证明</w:t>
            </w:r>
          </w:p>
        </w:tc>
        <w:tc>
          <w:tcPr>
            <w:tcW w:w="4677" w:type="dxa"/>
            <w:vAlign w:val="center"/>
          </w:tcPr>
          <w:p w14:paraId="2C1590F4">
            <w:pPr>
              <w:spacing w:line="360" w:lineRule="auto"/>
              <w:rPr>
                <w:rFonts w:ascii="宋体" w:hAnsi="宋体" w:cs="宋体"/>
                <w:sz w:val="24"/>
              </w:rPr>
            </w:pPr>
            <w:r>
              <w:rPr>
                <w:rFonts w:hint="eastAsia" w:ascii="宋体" w:hAnsi="宋体" w:cs="宋体"/>
                <w:sz w:val="24"/>
              </w:rPr>
              <w:t>具有依法缴纳税收和社会保障资金的良好记录（自行作出承诺，格式自拟）。</w:t>
            </w:r>
          </w:p>
        </w:tc>
      </w:tr>
      <w:tr w14:paraId="19FA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0002EC94">
            <w:pPr>
              <w:spacing w:line="360" w:lineRule="auto"/>
              <w:rPr>
                <w:rFonts w:ascii="宋体" w:hAnsi="宋体" w:cs="宋体"/>
                <w:snapToGrid w:val="0"/>
                <w:color w:val="000000"/>
                <w:sz w:val="24"/>
              </w:rPr>
            </w:pPr>
          </w:p>
        </w:tc>
        <w:tc>
          <w:tcPr>
            <w:tcW w:w="1276" w:type="dxa"/>
            <w:vMerge w:val="continue"/>
            <w:vAlign w:val="center"/>
          </w:tcPr>
          <w:p w14:paraId="5870F2F9">
            <w:pPr>
              <w:spacing w:line="360" w:lineRule="auto"/>
              <w:jc w:val="center"/>
              <w:rPr>
                <w:rFonts w:ascii="宋体" w:hAnsi="宋体"/>
                <w:color w:val="000000"/>
                <w:sz w:val="24"/>
              </w:rPr>
            </w:pPr>
          </w:p>
        </w:tc>
        <w:tc>
          <w:tcPr>
            <w:tcW w:w="1701" w:type="dxa"/>
            <w:vAlign w:val="center"/>
          </w:tcPr>
          <w:p w14:paraId="02F230C8">
            <w:pPr>
              <w:spacing w:line="360" w:lineRule="auto"/>
              <w:jc w:val="center"/>
              <w:rPr>
                <w:rFonts w:ascii="宋体" w:hAnsi="宋体" w:cs="宋体"/>
                <w:sz w:val="24"/>
              </w:rPr>
            </w:pPr>
            <w:r>
              <w:rPr>
                <w:rFonts w:hint="eastAsia" w:ascii="宋体" w:hAnsi="宋体" w:cs="宋体"/>
                <w:sz w:val="24"/>
              </w:rPr>
              <w:t>反商业贿赂承诺书</w:t>
            </w:r>
          </w:p>
        </w:tc>
        <w:tc>
          <w:tcPr>
            <w:tcW w:w="4677" w:type="dxa"/>
            <w:vAlign w:val="center"/>
          </w:tcPr>
          <w:p w14:paraId="271DB93D">
            <w:pPr>
              <w:spacing w:line="360" w:lineRule="auto"/>
              <w:rPr>
                <w:rFonts w:ascii="宋体" w:hAnsi="宋体" w:cs="宋体"/>
                <w:sz w:val="24"/>
              </w:rPr>
            </w:pPr>
            <w:r>
              <w:rPr>
                <w:rFonts w:hint="eastAsia" w:ascii="宋体" w:hAnsi="宋体" w:cs="宋体"/>
                <w:sz w:val="24"/>
              </w:rPr>
              <w:t>出具本单位无商业贿赂及无不正当竞争行为的承诺书（自行作出承诺，格式自拟）</w:t>
            </w:r>
          </w:p>
        </w:tc>
      </w:tr>
      <w:tr w14:paraId="499A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7" w:type="dxa"/>
            <w:vMerge w:val="continue"/>
            <w:vAlign w:val="center"/>
          </w:tcPr>
          <w:p w14:paraId="72DD3C03">
            <w:pPr>
              <w:spacing w:line="360" w:lineRule="auto"/>
              <w:rPr>
                <w:rFonts w:ascii="宋体" w:hAnsi="宋体" w:cs="宋体"/>
                <w:snapToGrid w:val="0"/>
                <w:color w:val="000000"/>
                <w:sz w:val="24"/>
              </w:rPr>
            </w:pPr>
          </w:p>
        </w:tc>
        <w:tc>
          <w:tcPr>
            <w:tcW w:w="1276" w:type="dxa"/>
            <w:vMerge w:val="continue"/>
            <w:vAlign w:val="center"/>
          </w:tcPr>
          <w:p w14:paraId="74F87621">
            <w:pPr>
              <w:spacing w:line="360" w:lineRule="auto"/>
              <w:jc w:val="center"/>
              <w:rPr>
                <w:rFonts w:ascii="宋体" w:hAnsi="宋体"/>
                <w:color w:val="000000"/>
                <w:sz w:val="24"/>
              </w:rPr>
            </w:pPr>
          </w:p>
        </w:tc>
        <w:tc>
          <w:tcPr>
            <w:tcW w:w="1701" w:type="dxa"/>
            <w:vAlign w:val="center"/>
          </w:tcPr>
          <w:p w14:paraId="06EE3917">
            <w:pPr>
              <w:spacing w:line="360" w:lineRule="auto"/>
              <w:jc w:val="center"/>
              <w:rPr>
                <w:rFonts w:ascii="宋体" w:hAnsi="宋体"/>
                <w:color w:val="000000"/>
                <w:sz w:val="24"/>
              </w:rPr>
            </w:pPr>
            <w:r>
              <w:rPr>
                <w:rFonts w:hint="eastAsia" w:ascii="宋体" w:hAnsi="宋体"/>
                <w:color w:val="000000"/>
                <w:sz w:val="24"/>
              </w:rPr>
              <w:t>声明函</w:t>
            </w:r>
          </w:p>
        </w:tc>
        <w:tc>
          <w:tcPr>
            <w:tcW w:w="4677" w:type="dxa"/>
            <w:vAlign w:val="center"/>
          </w:tcPr>
          <w:p w14:paraId="7A931AC7">
            <w:pPr>
              <w:spacing w:line="360" w:lineRule="auto"/>
              <w:rPr>
                <w:rFonts w:ascii="宋体" w:hAnsi="宋体"/>
                <w:color w:val="000000"/>
                <w:sz w:val="24"/>
              </w:rPr>
            </w:pPr>
            <w:r>
              <w:rPr>
                <w:rFonts w:hint="eastAsia" w:ascii="宋体" w:hAnsi="宋体" w:cs="宋体"/>
                <w:sz w:val="24"/>
              </w:rPr>
              <w:t>参加政府采购活动前3年内在经营活动中没有重大违法记录的书面声明</w:t>
            </w:r>
          </w:p>
        </w:tc>
      </w:tr>
      <w:tr w14:paraId="7BB0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vMerge w:val="continue"/>
            <w:vAlign w:val="center"/>
          </w:tcPr>
          <w:p w14:paraId="0419F452">
            <w:pPr>
              <w:spacing w:line="360" w:lineRule="auto"/>
              <w:rPr>
                <w:rFonts w:ascii="宋体" w:hAnsi="宋体" w:cs="宋体"/>
                <w:snapToGrid w:val="0"/>
                <w:color w:val="000000"/>
                <w:sz w:val="24"/>
              </w:rPr>
            </w:pPr>
          </w:p>
        </w:tc>
        <w:tc>
          <w:tcPr>
            <w:tcW w:w="1276" w:type="dxa"/>
            <w:vMerge w:val="continue"/>
            <w:vAlign w:val="center"/>
          </w:tcPr>
          <w:p w14:paraId="464802A5">
            <w:pPr>
              <w:spacing w:line="360" w:lineRule="auto"/>
              <w:jc w:val="center"/>
              <w:rPr>
                <w:rFonts w:ascii="宋体" w:hAnsi="宋体"/>
                <w:color w:val="000000"/>
                <w:sz w:val="24"/>
              </w:rPr>
            </w:pPr>
          </w:p>
        </w:tc>
        <w:tc>
          <w:tcPr>
            <w:tcW w:w="1701" w:type="dxa"/>
            <w:vAlign w:val="center"/>
          </w:tcPr>
          <w:p w14:paraId="48E44D2D">
            <w:pPr>
              <w:spacing w:line="360" w:lineRule="auto"/>
              <w:jc w:val="center"/>
              <w:rPr>
                <w:rFonts w:ascii="宋体" w:hAnsi="宋体"/>
                <w:color w:val="000000"/>
                <w:sz w:val="24"/>
              </w:rPr>
            </w:pPr>
            <w:r>
              <w:rPr>
                <w:rFonts w:hint="eastAsia" w:ascii="宋体" w:hAnsi="宋体"/>
                <w:color w:val="000000"/>
                <w:sz w:val="24"/>
              </w:rPr>
              <w:t>信用查询</w:t>
            </w:r>
          </w:p>
        </w:tc>
        <w:tc>
          <w:tcPr>
            <w:tcW w:w="4677" w:type="dxa"/>
            <w:vAlign w:val="center"/>
          </w:tcPr>
          <w:p w14:paraId="2D055ABD">
            <w:pPr>
              <w:spacing w:line="360" w:lineRule="auto"/>
              <w:rPr>
                <w:rFonts w:ascii="宋体" w:hAnsi="宋体"/>
                <w:color w:val="000000"/>
                <w:sz w:val="24"/>
              </w:rPr>
            </w:pP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71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309002E5">
            <w:pPr>
              <w:spacing w:line="360" w:lineRule="auto"/>
              <w:rPr>
                <w:rFonts w:ascii="宋体" w:hAnsi="宋体" w:cs="宋体"/>
                <w:snapToGrid w:val="0"/>
                <w:color w:val="000000"/>
                <w:sz w:val="24"/>
              </w:rPr>
            </w:pPr>
            <w:r>
              <w:rPr>
                <w:rFonts w:hint="eastAsia" w:ascii="宋体" w:hAnsi="宋体" w:cs="宋体"/>
                <w:color w:val="000000"/>
                <w:kern w:val="0"/>
                <w:sz w:val="24"/>
              </w:rPr>
              <w:t>2.1.3</w:t>
            </w:r>
          </w:p>
        </w:tc>
        <w:tc>
          <w:tcPr>
            <w:tcW w:w="1276" w:type="dxa"/>
            <w:vMerge w:val="restart"/>
            <w:vAlign w:val="center"/>
          </w:tcPr>
          <w:p w14:paraId="65768895">
            <w:pPr>
              <w:spacing w:line="360" w:lineRule="auto"/>
              <w:jc w:val="center"/>
              <w:rPr>
                <w:rFonts w:ascii="宋体" w:hAnsi="宋体"/>
                <w:color w:val="000000"/>
                <w:sz w:val="24"/>
              </w:rPr>
            </w:pPr>
            <w:r>
              <w:rPr>
                <w:rFonts w:hint="eastAsia" w:ascii="宋体" w:hAnsi="宋体"/>
                <w:color w:val="000000"/>
                <w:sz w:val="24"/>
              </w:rPr>
              <w:t>响应性评审标准</w:t>
            </w:r>
          </w:p>
        </w:tc>
        <w:tc>
          <w:tcPr>
            <w:tcW w:w="1701" w:type="dxa"/>
            <w:vAlign w:val="center"/>
          </w:tcPr>
          <w:p w14:paraId="25524CF6">
            <w:pPr>
              <w:spacing w:line="360" w:lineRule="auto"/>
              <w:jc w:val="center"/>
              <w:rPr>
                <w:rFonts w:ascii="宋体" w:hAnsi="宋体"/>
                <w:color w:val="000000"/>
                <w:sz w:val="24"/>
              </w:rPr>
            </w:pPr>
            <w:r>
              <w:rPr>
                <w:rFonts w:hint="eastAsia" w:ascii="宋体" w:hAnsi="宋体"/>
                <w:color w:val="000000"/>
                <w:sz w:val="24"/>
              </w:rPr>
              <w:t>采购范围</w:t>
            </w:r>
          </w:p>
        </w:tc>
        <w:tc>
          <w:tcPr>
            <w:tcW w:w="4677" w:type="dxa"/>
            <w:vAlign w:val="center"/>
          </w:tcPr>
          <w:p w14:paraId="091C8910">
            <w:pPr>
              <w:spacing w:line="360" w:lineRule="auto"/>
              <w:rPr>
                <w:rFonts w:ascii="宋体" w:hAnsi="宋体"/>
                <w:color w:val="000000"/>
                <w:sz w:val="24"/>
              </w:rPr>
            </w:pPr>
            <w:r>
              <w:rPr>
                <w:rFonts w:hint="eastAsia" w:ascii="宋体" w:hAnsi="宋体"/>
                <w:color w:val="000000"/>
                <w:sz w:val="24"/>
              </w:rPr>
              <w:t>符合磋商文件规定</w:t>
            </w:r>
          </w:p>
        </w:tc>
      </w:tr>
      <w:tr w14:paraId="71AB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7" w:type="dxa"/>
            <w:vMerge w:val="continue"/>
            <w:vAlign w:val="center"/>
          </w:tcPr>
          <w:p w14:paraId="3FC15B24">
            <w:pPr>
              <w:spacing w:line="360" w:lineRule="auto"/>
              <w:rPr>
                <w:rFonts w:ascii="宋体" w:hAnsi="宋体" w:cs="宋体"/>
                <w:snapToGrid w:val="0"/>
                <w:color w:val="000000"/>
                <w:sz w:val="24"/>
              </w:rPr>
            </w:pPr>
          </w:p>
        </w:tc>
        <w:tc>
          <w:tcPr>
            <w:tcW w:w="1276" w:type="dxa"/>
            <w:vMerge w:val="continue"/>
            <w:vAlign w:val="center"/>
          </w:tcPr>
          <w:p w14:paraId="58FC089E">
            <w:pPr>
              <w:spacing w:line="360" w:lineRule="auto"/>
              <w:jc w:val="center"/>
              <w:rPr>
                <w:rFonts w:ascii="宋体" w:hAnsi="宋体"/>
                <w:color w:val="000000"/>
                <w:sz w:val="24"/>
              </w:rPr>
            </w:pPr>
          </w:p>
        </w:tc>
        <w:tc>
          <w:tcPr>
            <w:tcW w:w="1701" w:type="dxa"/>
            <w:vAlign w:val="center"/>
          </w:tcPr>
          <w:p w14:paraId="488BCFBD">
            <w:pPr>
              <w:spacing w:line="360" w:lineRule="auto"/>
              <w:jc w:val="center"/>
              <w:rPr>
                <w:rFonts w:hint="eastAsia" w:ascii="宋体" w:hAnsi="宋体"/>
                <w:color w:val="000000"/>
                <w:sz w:val="24"/>
              </w:rPr>
            </w:pPr>
            <w:r>
              <w:rPr>
                <w:rFonts w:hint="eastAsia" w:ascii="宋体" w:hAnsi="宋体"/>
                <w:color w:val="000000"/>
                <w:sz w:val="24"/>
              </w:rPr>
              <w:t>交货期</w:t>
            </w:r>
          </w:p>
        </w:tc>
        <w:tc>
          <w:tcPr>
            <w:tcW w:w="4677" w:type="dxa"/>
            <w:vAlign w:val="center"/>
          </w:tcPr>
          <w:p w14:paraId="28E8CC9F">
            <w:pPr>
              <w:spacing w:line="360" w:lineRule="auto"/>
              <w:rPr>
                <w:rFonts w:hint="eastAsia" w:ascii="宋体" w:hAnsi="宋体"/>
                <w:color w:val="000000"/>
                <w:sz w:val="24"/>
              </w:rPr>
            </w:pPr>
            <w:r>
              <w:rPr>
                <w:rFonts w:hint="eastAsia" w:ascii="宋体" w:hAnsi="宋体"/>
                <w:color w:val="000000"/>
                <w:sz w:val="24"/>
              </w:rPr>
              <w:t>合同签订后</w:t>
            </w:r>
            <w:r>
              <w:rPr>
                <w:rFonts w:hint="eastAsia" w:ascii="宋体" w:hAnsi="宋体"/>
                <w:color w:val="000000"/>
                <w:sz w:val="24"/>
                <w:lang w:val="en-US" w:eastAsia="zh-CN"/>
              </w:rPr>
              <w:t>10</w:t>
            </w:r>
            <w:r>
              <w:rPr>
                <w:rFonts w:hint="eastAsia" w:ascii="宋体" w:hAnsi="宋体"/>
                <w:color w:val="000000"/>
                <w:sz w:val="24"/>
              </w:rPr>
              <w:t>天内完成</w:t>
            </w:r>
          </w:p>
        </w:tc>
      </w:tr>
      <w:tr w14:paraId="7532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85540AC">
            <w:pPr>
              <w:spacing w:line="360" w:lineRule="auto"/>
              <w:rPr>
                <w:rFonts w:ascii="宋体" w:hAnsi="宋体" w:cs="宋体"/>
                <w:snapToGrid w:val="0"/>
                <w:color w:val="000000"/>
                <w:sz w:val="24"/>
              </w:rPr>
            </w:pPr>
          </w:p>
        </w:tc>
        <w:tc>
          <w:tcPr>
            <w:tcW w:w="1276" w:type="dxa"/>
            <w:vMerge w:val="continue"/>
            <w:vAlign w:val="center"/>
          </w:tcPr>
          <w:p w14:paraId="2C28C0E5">
            <w:pPr>
              <w:spacing w:line="360" w:lineRule="auto"/>
              <w:jc w:val="center"/>
              <w:rPr>
                <w:rFonts w:ascii="宋体" w:hAnsi="宋体"/>
                <w:color w:val="000000"/>
                <w:sz w:val="24"/>
              </w:rPr>
            </w:pPr>
          </w:p>
        </w:tc>
        <w:tc>
          <w:tcPr>
            <w:tcW w:w="1701" w:type="dxa"/>
            <w:vAlign w:val="center"/>
          </w:tcPr>
          <w:p w14:paraId="32EE16EB">
            <w:pPr>
              <w:spacing w:line="360" w:lineRule="auto"/>
              <w:jc w:val="center"/>
              <w:rPr>
                <w:rFonts w:ascii="宋体" w:hAnsi="宋体"/>
                <w:color w:val="000000"/>
                <w:sz w:val="24"/>
              </w:rPr>
            </w:pPr>
            <w:r>
              <w:rPr>
                <w:rFonts w:hint="eastAsia" w:ascii="宋体" w:hAnsi="宋体"/>
                <w:color w:val="000000"/>
                <w:sz w:val="24"/>
              </w:rPr>
              <w:t>质量标准</w:t>
            </w:r>
          </w:p>
        </w:tc>
        <w:tc>
          <w:tcPr>
            <w:tcW w:w="4677" w:type="dxa"/>
            <w:vAlign w:val="center"/>
          </w:tcPr>
          <w:p w14:paraId="233F4F89">
            <w:pPr>
              <w:spacing w:line="360" w:lineRule="auto"/>
              <w:rPr>
                <w:rFonts w:ascii="宋体" w:hAnsi="宋体"/>
                <w:color w:val="000000"/>
                <w:sz w:val="24"/>
              </w:rPr>
            </w:pPr>
            <w:r>
              <w:rPr>
                <w:rFonts w:hint="eastAsia" w:ascii="宋体" w:hAnsi="宋体"/>
                <w:color w:val="000000"/>
                <w:sz w:val="24"/>
              </w:rPr>
              <w:t>符合国家及行业标准需求并满足采购人要求。</w:t>
            </w:r>
          </w:p>
        </w:tc>
      </w:tr>
      <w:tr w14:paraId="6766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CAFDBC2">
            <w:pPr>
              <w:spacing w:line="360" w:lineRule="auto"/>
              <w:rPr>
                <w:rFonts w:ascii="宋体" w:hAnsi="宋体" w:cs="宋体"/>
                <w:snapToGrid w:val="0"/>
                <w:color w:val="000000"/>
                <w:sz w:val="24"/>
              </w:rPr>
            </w:pPr>
          </w:p>
        </w:tc>
        <w:tc>
          <w:tcPr>
            <w:tcW w:w="1276" w:type="dxa"/>
            <w:vMerge w:val="continue"/>
            <w:vAlign w:val="center"/>
          </w:tcPr>
          <w:p w14:paraId="7DF6837D">
            <w:pPr>
              <w:spacing w:line="360" w:lineRule="auto"/>
              <w:jc w:val="center"/>
              <w:rPr>
                <w:rFonts w:ascii="宋体" w:hAnsi="宋体"/>
                <w:color w:val="000000"/>
                <w:sz w:val="24"/>
              </w:rPr>
            </w:pPr>
          </w:p>
        </w:tc>
        <w:tc>
          <w:tcPr>
            <w:tcW w:w="1701" w:type="dxa"/>
            <w:vAlign w:val="center"/>
          </w:tcPr>
          <w:p w14:paraId="0D412BFA">
            <w:pPr>
              <w:spacing w:line="360" w:lineRule="auto"/>
              <w:jc w:val="center"/>
              <w:rPr>
                <w:rFonts w:ascii="宋体" w:hAnsi="宋体"/>
                <w:color w:val="000000"/>
                <w:sz w:val="24"/>
              </w:rPr>
            </w:pPr>
            <w:r>
              <w:rPr>
                <w:rFonts w:hint="eastAsia" w:ascii="宋体" w:hAnsi="宋体"/>
                <w:color w:val="000000"/>
                <w:sz w:val="24"/>
              </w:rPr>
              <w:t>质保期</w:t>
            </w:r>
          </w:p>
        </w:tc>
        <w:tc>
          <w:tcPr>
            <w:tcW w:w="4677" w:type="dxa"/>
            <w:vAlign w:val="center"/>
          </w:tcPr>
          <w:p w14:paraId="3EE9F4DF">
            <w:pPr>
              <w:spacing w:line="360" w:lineRule="auto"/>
              <w:rPr>
                <w:rFonts w:ascii="宋体" w:hAnsi="宋体"/>
                <w:color w:val="000000"/>
                <w:sz w:val="24"/>
              </w:rPr>
            </w:pPr>
            <w:r>
              <w:rPr>
                <w:rFonts w:hint="eastAsia" w:cs="宋体" w:asciiTheme="minorEastAsia" w:hAnsiTheme="minorEastAsia"/>
                <w:kern w:val="0"/>
                <w:sz w:val="24"/>
                <w:szCs w:val="24"/>
              </w:rPr>
              <w:t>以各标段采购清单产品实际质保期为准</w:t>
            </w:r>
          </w:p>
        </w:tc>
      </w:tr>
      <w:tr w14:paraId="7282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42072E2">
            <w:pPr>
              <w:spacing w:line="360" w:lineRule="auto"/>
              <w:rPr>
                <w:rFonts w:ascii="宋体" w:hAnsi="宋体" w:cs="宋体"/>
                <w:snapToGrid w:val="0"/>
                <w:color w:val="000000"/>
                <w:sz w:val="24"/>
              </w:rPr>
            </w:pPr>
          </w:p>
        </w:tc>
        <w:tc>
          <w:tcPr>
            <w:tcW w:w="1276" w:type="dxa"/>
            <w:vMerge w:val="continue"/>
            <w:vAlign w:val="center"/>
          </w:tcPr>
          <w:p w14:paraId="0685DEDB">
            <w:pPr>
              <w:spacing w:line="360" w:lineRule="auto"/>
              <w:jc w:val="center"/>
              <w:rPr>
                <w:rFonts w:ascii="宋体" w:hAnsi="宋体"/>
                <w:color w:val="000000"/>
                <w:sz w:val="24"/>
              </w:rPr>
            </w:pPr>
          </w:p>
        </w:tc>
        <w:tc>
          <w:tcPr>
            <w:tcW w:w="1701" w:type="dxa"/>
            <w:vAlign w:val="center"/>
          </w:tcPr>
          <w:p w14:paraId="48A83DC0">
            <w:pPr>
              <w:spacing w:line="360" w:lineRule="auto"/>
              <w:jc w:val="center"/>
              <w:rPr>
                <w:rFonts w:ascii="宋体" w:hAnsi="宋体"/>
                <w:color w:val="000000"/>
                <w:sz w:val="24"/>
              </w:rPr>
            </w:pPr>
            <w:r>
              <w:rPr>
                <w:rFonts w:hint="eastAsia" w:ascii="宋体" w:hAnsi="宋体"/>
                <w:color w:val="000000"/>
                <w:sz w:val="24"/>
              </w:rPr>
              <w:t>磋商有效期</w:t>
            </w:r>
          </w:p>
        </w:tc>
        <w:tc>
          <w:tcPr>
            <w:tcW w:w="4677" w:type="dxa"/>
            <w:vAlign w:val="center"/>
          </w:tcPr>
          <w:p w14:paraId="2EA19C8C">
            <w:pPr>
              <w:spacing w:line="360" w:lineRule="auto"/>
              <w:rPr>
                <w:rFonts w:ascii="宋体" w:hAnsi="宋体"/>
                <w:color w:val="000000"/>
                <w:sz w:val="24"/>
              </w:rPr>
            </w:pPr>
            <w:r>
              <w:rPr>
                <w:rFonts w:hint="eastAsia" w:ascii="宋体" w:hAnsi="宋体"/>
                <w:color w:val="000000"/>
                <w:sz w:val="24"/>
              </w:rPr>
              <w:t>符合磋商文件规定</w:t>
            </w:r>
          </w:p>
        </w:tc>
      </w:tr>
      <w:tr w14:paraId="4DB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E217F6A">
            <w:pPr>
              <w:spacing w:line="360" w:lineRule="auto"/>
              <w:rPr>
                <w:rFonts w:ascii="宋体" w:hAnsi="宋体" w:cs="宋体"/>
                <w:snapToGrid w:val="0"/>
                <w:color w:val="000000"/>
                <w:sz w:val="24"/>
              </w:rPr>
            </w:pPr>
          </w:p>
        </w:tc>
        <w:tc>
          <w:tcPr>
            <w:tcW w:w="1276" w:type="dxa"/>
            <w:vMerge w:val="continue"/>
            <w:vAlign w:val="center"/>
          </w:tcPr>
          <w:p w14:paraId="636E83FD">
            <w:pPr>
              <w:spacing w:line="360" w:lineRule="auto"/>
              <w:jc w:val="center"/>
              <w:rPr>
                <w:rFonts w:ascii="宋体" w:hAnsi="宋体"/>
                <w:color w:val="000000"/>
                <w:sz w:val="24"/>
              </w:rPr>
            </w:pPr>
          </w:p>
        </w:tc>
        <w:tc>
          <w:tcPr>
            <w:tcW w:w="1701" w:type="dxa"/>
            <w:vAlign w:val="center"/>
          </w:tcPr>
          <w:p w14:paraId="3473F35E">
            <w:pPr>
              <w:spacing w:line="360" w:lineRule="auto"/>
              <w:jc w:val="center"/>
              <w:rPr>
                <w:rFonts w:ascii="宋体" w:hAnsi="宋体"/>
                <w:color w:val="000000"/>
                <w:sz w:val="24"/>
              </w:rPr>
            </w:pPr>
            <w:r>
              <w:rPr>
                <w:rFonts w:hint="eastAsia" w:ascii="宋体" w:hAnsi="宋体"/>
                <w:color w:val="000000"/>
                <w:sz w:val="24"/>
              </w:rPr>
              <w:t>投标保证金</w:t>
            </w:r>
          </w:p>
        </w:tc>
        <w:tc>
          <w:tcPr>
            <w:tcW w:w="4677" w:type="dxa"/>
            <w:vAlign w:val="center"/>
          </w:tcPr>
          <w:p w14:paraId="70E0B699">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3D9CDE96">
            <w:pPr>
              <w:spacing w:line="360" w:lineRule="auto"/>
              <w:rPr>
                <w:rFonts w:ascii="宋体" w:hAnsi="宋体"/>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45E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C0DF962">
            <w:pPr>
              <w:spacing w:line="360" w:lineRule="auto"/>
              <w:rPr>
                <w:rFonts w:ascii="宋体" w:hAnsi="宋体" w:cs="宋体"/>
                <w:snapToGrid w:val="0"/>
                <w:color w:val="000000"/>
                <w:sz w:val="24"/>
              </w:rPr>
            </w:pPr>
          </w:p>
        </w:tc>
        <w:tc>
          <w:tcPr>
            <w:tcW w:w="1276" w:type="dxa"/>
            <w:vMerge w:val="continue"/>
            <w:vAlign w:val="center"/>
          </w:tcPr>
          <w:p w14:paraId="273D318F">
            <w:pPr>
              <w:spacing w:line="360" w:lineRule="auto"/>
              <w:jc w:val="center"/>
              <w:rPr>
                <w:rFonts w:ascii="宋体" w:hAnsi="宋体"/>
                <w:color w:val="000000"/>
                <w:sz w:val="24"/>
              </w:rPr>
            </w:pPr>
          </w:p>
        </w:tc>
        <w:tc>
          <w:tcPr>
            <w:tcW w:w="1701" w:type="dxa"/>
            <w:vAlign w:val="center"/>
          </w:tcPr>
          <w:p w14:paraId="558D4CDC">
            <w:pPr>
              <w:spacing w:line="360" w:lineRule="auto"/>
              <w:jc w:val="center"/>
              <w:rPr>
                <w:rFonts w:ascii="宋体" w:hAnsi="宋体"/>
                <w:color w:val="000000"/>
                <w:sz w:val="24"/>
              </w:rPr>
            </w:pPr>
            <w:r>
              <w:rPr>
                <w:rFonts w:hint="eastAsia" w:ascii="宋体" w:hAnsi="宋体"/>
                <w:color w:val="000000"/>
                <w:sz w:val="24"/>
              </w:rPr>
              <w:t>磋商报价</w:t>
            </w:r>
          </w:p>
        </w:tc>
        <w:tc>
          <w:tcPr>
            <w:tcW w:w="4677" w:type="dxa"/>
            <w:vAlign w:val="center"/>
          </w:tcPr>
          <w:p w14:paraId="60FE2C4E">
            <w:pPr>
              <w:snapToGrid w:val="0"/>
              <w:spacing w:line="360" w:lineRule="auto"/>
              <w:rPr>
                <w:rFonts w:ascii="宋体" w:hAnsi="宋体" w:cs="宋体"/>
                <w:color w:val="000000"/>
                <w:kern w:val="0"/>
                <w:sz w:val="24"/>
              </w:rPr>
            </w:pPr>
            <w:r>
              <w:rPr>
                <w:rFonts w:hint="eastAsia" w:ascii="宋体" w:hAnsi="宋体" w:cs="宋体"/>
                <w:color w:val="000000"/>
                <w:kern w:val="0"/>
                <w:sz w:val="24"/>
              </w:rPr>
              <w:t>第一次报价</w:t>
            </w:r>
            <w:r>
              <w:rPr>
                <w:rFonts w:hint="eastAsia"/>
                <w:color w:val="000000"/>
                <w:sz w:val="24"/>
              </w:rPr>
              <w:t>不得高于项目预算金额且不公开；</w:t>
            </w:r>
            <w:r>
              <w:rPr>
                <w:rFonts w:hint="eastAsia" w:ascii="宋体" w:hAnsi="宋体" w:cs="宋体"/>
                <w:color w:val="000000"/>
                <w:kern w:val="0"/>
                <w:sz w:val="24"/>
              </w:rPr>
              <w:t>第二次报价</w:t>
            </w:r>
            <w:r>
              <w:rPr>
                <w:rFonts w:hint="eastAsia" w:ascii="宋体" w:hAnsi="宋体" w:cs="宋体"/>
                <w:bCs/>
                <w:color w:val="000000"/>
                <w:kern w:val="0"/>
                <w:sz w:val="24"/>
              </w:rPr>
              <w:t>不得高于第一轮报价且为</w:t>
            </w:r>
            <w:r>
              <w:rPr>
                <w:rFonts w:hint="eastAsia" w:ascii="宋体" w:hAnsi="宋体" w:cs="宋体"/>
                <w:color w:val="000000"/>
                <w:kern w:val="0"/>
                <w:sz w:val="24"/>
              </w:rPr>
              <w:t>最终报价</w:t>
            </w:r>
            <w:r>
              <w:rPr>
                <w:rFonts w:hint="eastAsia" w:ascii="宋体" w:hAnsi="宋体" w:cs="宋体"/>
                <w:bCs/>
                <w:color w:val="000000"/>
                <w:kern w:val="0"/>
                <w:sz w:val="24"/>
              </w:rPr>
              <w:t>。</w:t>
            </w:r>
          </w:p>
        </w:tc>
      </w:tr>
    </w:tbl>
    <w:p w14:paraId="24B2164F">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1.本次评标采用综合评估法。</w:t>
      </w:r>
      <w:r>
        <w:rPr>
          <w:rFonts w:hint="eastAsia" w:ascii="宋体" w:hAnsi="宋体" w:cs="宋体"/>
          <w:color w:val="000000"/>
          <w:sz w:val="24"/>
          <w:szCs w:val="22"/>
        </w:rPr>
        <w:t>磋商小组</w:t>
      </w:r>
      <w:r>
        <w:rPr>
          <w:rFonts w:ascii="宋体" w:hAnsi="宋体" w:cs="宋体"/>
          <w:color w:val="000000"/>
          <w:sz w:val="24"/>
          <w:szCs w:val="22"/>
        </w:rPr>
        <w:t>对满足磋商文件实质性要求和提交最后报的响应文件，按本章节规定的评分标准进行综合评分，并按得分由高到低顺序推荐</w:t>
      </w:r>
      <w:r>
        <w:rPr>
          <w:rFonts w:hint="eastAsia" w:ascii="宋体" w:hAnsi="宋体" w:cs="宋体"/>
          <w:color w:val="000000"/>
          <w:sz w:val="24"/>
          <w:szCs w:val="22"/>
        </w:rPr>
        <w:t>3</w:t>
      </w:r>
      <w:r>
        <w:rPr>
          <w:rFonts w:ascii="宋体" w:hAnsi="宋体" w:cs="宋体"/>
          <w:color w:val="000000"/>
          <w:sz w:val="24"/>
          <w:szCs w:val="22"/>
        </w:rPr>
        <w:t>名中标候选人。评审得分相同时，按照最后报价由低到高的顺序推荐。评审得分且最后报价相同时，由磋商小组按照技术指标优劣顺序推荐。</w:t>
      </w:r>
    </w:p>
    <w:p w14:paraId="73CDBE63">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评审标准</w:t>
      </w:r>
    </w:p>
    <w:p w14:paraId="2498A589">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2.1初步评审标准</w:t>
      </w:r>
    </w:p>
    <w:p w14:paraId="7FBF528C">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2.1.1形式评审标准：见评标办法前附表</w:t>
      </w:r>
    </w:p>
    <w:p w14:paraId="381EBE7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2.1.1资格评审标准：见评标办法前附表。</w:t>
      </w:r>
    </w:p>
    <w:p w14:paraId="539888F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2.1.2响应性评审标准：见评标办法前附表。</w:t>
      </w:r>
    </w:p>
    <w:p w14:paraId="3A95C732">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2.2分值构成与评分标准</w:t>
      </w:r>
    </w:p>
    <w:p w14:paraId="6A345E3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2.2.1分值构成</w:t>
      </w:r>
    </w:p>
    <w:p w14:paraId="313E06E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（1）投标报价的权重占30%</w:t>
      </w:r>
    </w:p>
    <w:p w14:paraId="25D42B7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（2）技术部分的权重占50%</w:t>
      </w:r>
    </w:p>
    <w:p w14:paraId="2EA9AF7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（3）综合部分的权重占20%</w:t>
      </w:r>
    </w:p>
    <w:p w14:paraId="7B254340">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2.2.2 评分标准：见评标办法前附表。</w:t>
      </w:r>
    </w:p>
    <w:p w14:paraId="5DE329E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评标程序</w:t>
      </w:r>
    </w:p>
    <w:p w14:paraId="37B3126D">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3.1</w:t>
      </w:r>
      <w:r>
        <w:rPr>
          <w:rFonts w:ascii="宋体" w:hAnsi="宋体" w:cs="宋体"/>
          <w:color w:val="000000"/>
          <w:sz w:val="24"/>
          <w:szCs w:val="22"/>
        </w:rPr>
        <w:t>初步评审</w:t>
      </w:r>
    </w:p>
    <w:p w14:paraId="5A725FF8">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 xml:space="preserve">3.1.1 </w:t>
      </w:r>
      <w:r>
        <w:rPr>
          <w:rFonts w:hint="eastAsia" w:ascii="宋体" w:hAnsi="宋体" w:cs="宋体"/>
          <w:color w:val="000000"/>
          <w:sz w:val="24"/>
          <w:szCs w:val="22"/>
        </w:rPr>
        <w:t>磋商小组</w:t>
      </w:r>
      <w:r>
        <w:rPr>
          <w:rFonts w:ascii="宋体" w:hAnsi="宋体" w:cs="宋体"/>
          <w:color w:val="000000"/>
          <w:sz w:val="24"/>
          <w:szCs w:val="22"/>
        </w:rPr>
        <w:t>应该以投标人上传主体信息库的有关证明和证件的原件为准，进行核验。</w:t>
      </w:r>
      <w:r>
        <w:rPr>
          <w:rFonts w:hint="eastAsia" w:ascii="宋体" w:hAnsi="宋体" w:cs="宋体"/>
          <w:color w:val="000000"/>
          <w:sz w:val="24"/>
          <w:szCs w:val="22"/>
        </w:rPr>
        <w:t>磋商小组</w:t>
      </w:r>
      <w:r>
        <w:rPr>
          <w:rFonts w:ascii="宋体" w:hAnsi="宋体" w:cs="宋体"/>
          <w:color w:val="000000"/>
          <w:sz w:val="24"/>
          <w:szCs w:val="22"/>
        </w:rPr>
        <w:t>依据本章第2.1款规定的标准对响应文件进行初步评审。有一项不符合评审标准的，其投标将被否决。</w:t>
      </w:r>
    </w:p>
    <w:p w14:paraId="3AC95C40">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3.1.2</w:t>
      </w:r>
      <w:r>
        <w:rPr>
          <w:rFonts w:hint="eastAsia" w:ascii="宋体" w:hAnsi="宋体" w:cs="宋体"/>
          <w:color w:val="000000"/>
          <w:sz w:val="24"/>
          <w:szCs w:val="22"/>
        </w:rPr>
        <w:t>磋商小组</w:t>
      </w:r>
      <w:r>
        <w:rPr>
          <w:rFonts w:ascii="宋体" w:hAnsi="宋体" w:cs="宋体"/>
          <w:color w:val="000000"/>
          <w:sz w:val="24"/>
          <w:szCs w:val="22"/>
        </w:rPr>
        <w:t>依据本章第2.1.1项、第2.1.2项规定的评审标准对响应文件进行初步评审。有一项不符合评审标准的，其投标将被否决。</w:t>
      </w:r>
    </w:p>
    <w:p w14:paraId="74CC27AF">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3.1.3投标人有以下情形之一的，其投标作无效标处理：</w:t>
      </w:r>
    </w:p>
    <w:p w14:paraId="09B7F91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串通投标或弄虚作假或有其他违法行为的；</w:t>
      </w:r>
    </w:p>
    <w:p w14:paraId="3B2CF0E4">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（2）不按</w:t>
      </w:r>
      <w:r>
        <w:rPr>
          <w:rFonts w:hint="eastAsia" w:ascii="宋体" w:hAnsi="宋体" w:cs="宋体"/>
          <w:color w:val="000000"/>
          <w:sz w:val="24"/>
          <w:szCs w:val="22"/>
        </w:rPr>
        <w:t>磋商小组</w:t>
      </w:r>
      <w:r>
        <w:rPr>
          <w:rFonts w:ascii="宋体" w:hAnsi="宋体" w:cs="宋体"/>
          <w:color w:val="000000"/>
          <w:sz w:val="24"/>
          <w:szCs w:val="22"/>
        </w:rPr>
        <w:t>要求澄清、说明或补正的。</w:t>
      </w:r>
    </w:p>
    <w:p w14:paraId="44012EA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3.1.4投标报价有算术错误的，</w:t>
      </w:r>
      <w:r>
        <w:rPr>
          <w:rFonts w:hint="eastAsia" w:ascii="宋体" w:hAnsi="宋体" w:cs="宋体"/>
          <w:color w:val="000000"/>
          <w:sz w:val="24"/>
          <w:szCs w:val="22"/>
        </w:rPr>
        <w:t>磋商小组</w:t>
      </w:r>
      <w:r>
        <w:rPr>
          <w:rFonts w:ascii="宋体" w:hAnsi="宋体" w:cs="宋体"/>
          <w:color w:val="000000"/>
          <w:sz w:val="24"/>
          <w:szCs w:val="22"/>
        </w:rPr>
        <w:t>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21F69077">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3.2 详细评审</w:t>
      </w:r>
    </w:p>
    <w:p w14:paraId="050E1F7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3.2.1磋商小组</w:t>
      </w:r>
      <w:r>
        <w:rPr>
          <w:rFonts w:ascii="宋体" w:hAnsi="宋体" w:cs="宋体"/>
          <w:color w:val="000000"/>
          <w:sz w:val="24"/>
          <w:szCs w:val="22"/>
        </w:rPr>
        <w:t>按本章第2.2款规定的量化因素和分值进行打分，并计算出综合评估得分。</w:t>
      </w:r>
    </w:p>
    <w:p w14:paraId="4ADAEA6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3.2.2磋商小组</w:t>
      </w:r>
      <w:r>
        <w:rPr>
          <w:rFonts w:ascii="宋体" w:hAnsi="宋体" w:cs="宋体"/>
          <w:color w:val="000000"/>
          <w:sz w:val="24"/>
          <w:szCs w:val="22"/>
        </w:rPr>
        <w:t>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000000"/>
          <w:sz w:val="24"/>
          <w:szCs w:val="22"/>
        </w:rPr>
        <w:t>磋商小组</w:t>
      </w:r>
      <w:r>
        <w:rPr>
          <w:rFonts w:ascii="宋体" w:hAnsi="宋体" w:cs="宋体"/>
          <w:color w:val="000000"/>
          <w:sz w:val="24"/>
          <w:szCs w:val="22"/>
        </w:rPr>
        <w:t>认定该投标人以低于成本报价竞标，其投标作无效标处理。</w:t>
      </w:r>
    </w:p>
    <w:p w14:paraId="280817A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3.3 响应文件的澄清和补正</w:t>
      </w:r>
    </w:p>
    <w:p w14:paraId="0901D4BF">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3.3.1在评标过程中，磋商小组可以书面形式要求投标人对所提交响应文件中不明确的内容进行书面澄清或说明，或者对细微偏差进行补正。磋商小组不接受投标人主动提出的澄清、说明或补正。</w:t>
      </w:r>
    </w:p>
    <w:p w14:paraId="1A6A5D1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3.3.2 澄清、说明和补正不得改变响应文件的实质性内容（算术性错误修正的除外）。投标人的书面澄清、说明和补正属于响应文件的组成部分。</w:t>
      </w:r>
    </w:p>
    <w:p w14:paraId="5EEA9E73">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3.3.3 磋商小组对投标人提交的澄清、说明或补正有疑问的，可以要求投标人进一步澄清、说明或补正，直至满足磋商小组的要求。</w:t>
      </w:r>
    </w:p>
    <w:p w14:paraId="557ACC73">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3.4投标人的最总得分</w:t>
      </w:r>
    </w:p>
    <w:p w14:paraId="35B10D6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（1）磋商小组完成对技术标、商务标和综合标的汇总后，取平均值作为该投标人的最终得分，计算分值均保留两位小数。</w:t>
      </w:r>
    </w:p>
    <w:p w14:paraId="44E70B3C">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3.5评标结果</w:t>
      </w:r>
    </w:p>
    <w:p w14:paraId="6CB7BCE2">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3.5.1</w:t>
      </w:r>
      <w:r>
        <w:rPr>
          <w:rFonts w:hint="eastAsia" w:ascii="宋体" w:hAnsi="宋体" w:cs="宋体"/>
          <w:color w:val="000000"/>
          <w:sz w:val="24"/>
          <w:szCs w:val="22"/>
        </w:rPr>
        <w:t>磋商小组</w:t>
      </w:r>
      <w:r>
        <w:rPr>
          <w:rFonts w:ascii="宋体" w:hAnsi="宋体" w:cs="宋体"/>
          <w:color w:val="000000"/>
          <w:sz w:val="24"/>
          <w:szCs w:val="22"/>
        </w:rPr>
        <w:t>按照得分由高到低的顺序推荐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w:t>
      </w:r>
    </w:p>
    <w:p w14:paraId="6B1BEB76">
      <w:pPr>
        <w:spacing w:line="360" w:lineRule="auto"/>
        <w:ind w:firstLine="480" w:firstLineChars="200"/>
        <w:rPr>
          <w:rFonts w:ascii="宋体" w:hAnsi="宋体" w:cs="宋体"/>
          <w:color w:val="000000"/>
          <w:sz w:val="24"/>
          <w:szCs w:val="22"/>
        </w:rPr>
      </w:pPr>
      <w:r>
        <w:rPr>
          <w:rFonts w:ascii="宋体" w:hAnsi="宋体" w:cs="宋体"/>
          <w:color w:val="000000"/>
          <w:sz w:val="24"/>
          <w:szCs w:val="22"/>
        </w:rPr>
        <w:t xml:space="preserve">3.5.2 </w:t>
      </w:r>
      <w:r>
        <w:rPr>
          <w:rFonts w:hint="eastAsia" w:ascii="宋体" w:hAnsi="宋体" w:cs="宋体"/>
          <w:color w:val="000000"/>
          <w:sz w:val="24"/>
          <w:szCs w:val="22"/>
        </w:rPr>
        <w:t>磋商小组</w:t>
      </w:r>
      <w:r>
        <w:rPr>
          <w:rFonts w:ascii="宋体" w:hAnsi="宋体" w:cs="宋体"/>
          <w:color w:val="000000"/>
          <w:sz w:val="24"/>
          <w:szCs w:val="22"/>
        </w:rPr>
        <w:t>完成评标后，应当向采购人提交书面评标报告。</w:t>
      </w:r>
    </w:p>
    <w:p w14:paraId="5DAB4225">
      <w:pPr>
        <w:widowControl/>
        <w:spacing w:line="360" w:lineRule="auto"/>
        <w:ind w:firstLine="480" w:firstLineChars="200"/>
        <w:jc w:val="left"/>
        <w:rPr>
          <w:rFonts w:ascii="宋体" w:hAnsi="宋体" w:cs="宋体"/>
          <w:color w:val="000000"/>
          <w:sz w:val="24"/>
          <w:szCs w:val="22"/>
        </w:rPr>
      </w:pPr>
    </w:p>
    <w:p w14:paraId="6F73E32A">
      <w:pPr>
        <w:spacing w:line="360" w:lineRule="auto"/>
        <w:ind w:firstLine="480" w:firstLineChars="200"/>
        <w:rPr>
          <w:rFonts w:ascii="宋体" w:hAnsi="宋体"/>
          <w:color w:val="000000"/>
          <w:sz w:val="24"/>
        </w:rPr>
      </w:pPr>
    </w:p>
    <w:p w14:paraId="40AA2873">
      <w:pPr>
        <w:pStyle w:val="7"/>
      </w:pPr>
    </w:p>
    <w:p w14:paraId="25B1FEAE">
      <w:pPr>
        <w:pStyle w:val="6"/>
      </w:pPr>
    </w:p>
    <w:p w14:paraId="0AE6CA56">
      <w:pPr>
        <w:pStyle w:val="6"/>
      </w:pPr>
    </w:p>
    <w:p w14:paraId="76DD2E8D">
      <w:pPr>
        <w:rPr>
          <w:rFonts w:ascii="宋体" w:hAnsi="宋体"/>
          <w:b/>
          <w:color w:val="000000"/>
          <w:sz w:val="24"/>
        </w:rPr>
      </w:pPr>
      <w:r>
        <w:rPr>
          <w:rFonts w:hint="eastAsia" w:ascii="宋体" w:hAnsi="宋体"/>
          <w:b/>
          <w:color w:val="000000"/>
          <w:sz w:val="24"/>
        </w:rPr>
        <w:br w:type="page"/>
      </w:r>
    </w:p>
    <w:p w14:paraId="47A78EF0">
      <w:pPr>
        <w:spacing w:line="360" w:lineRule="auto"/>
        <w:jc w:val="center"/>
        <w:rPr>
          <w:rFonts w:hint="default" w:ascii="宋体" w:hAnsi="宋体" w:eastAsia="宋体"/>
          <w:b/>
          <w:color w:val="000000"/>
          <w:sz w:val="36"/>
          <w:szCs w:val="36"/>
          <w:lang w:val="en-US" w:eastAsia="zh-CN"/>
        </w:rPr>
      </w:pPr>
      <w:r>
        <w:rPr>
          <w:rFonts w:hint="eastAsia" w:ascii="宋体" w:hAnsi="宋体"/>
          <w:b/>
          <w:color w:val="000000"/>
          <w:sz w:val="36"/>
          <w:szCs w:val="36"/>
          <w:lang w:val="en-US" w:eastAsia="zh-CN"/>
        </w:rPr>
        <w:t>一标段详细评审表</w:t>
      </w:r>
    </w:p>
    <w:p w14:paraId="04AF301C">
      <w:pPr>
        <w:spacing w:line="360" w:lineRule="auto"/>
        <w:rPr>
          <w:rFonts w:ascii="宋体" w:hAnsi="宋体"/>
          <w:b/>
          <w:color w:val="000000"/>
          <w:sz w:val="24"/>
        </w:rPr>
      </w:pPr>
      <w:r>
        <w:rPr>
          <w:rFonts w:hint="eastAsia" w:ascii="宋体" w:hAnsi="宋体"/>
          <w:b/>
          <w:color w:val="000000"/>
          <w:sz w:val="24"/>
        </w:rPr>
        <w:t>附：评分计分标准，投标人评标得分</w:t>
      </w:r>
      <w:bookmarkStart w:id="72" w:name="_Toc13887"/>
      <w:bookmarkStart w:id="73" w:name="_Toc6512"/>
      <w:bookmarkStart w:id="74" w:name="_Toc29973"/>
      <w:bookmarkStart w:id="75" w:name="_Toc29012"/>
      <w:r>
        <w:rPr>
          <w:rFonts w:hint="eastAsia" w:ascii="宋体" w:hAnsi="宋体"/>
          <w:b/>
          <w:color w:val="000000"/>
          <w:sz w:val="24"/>
        </w:rPr>
        <w:t>为下表所列所有项的合计得分。</w:t>
      </w:r>
    </w:p>
    <w:tbl>
      <w:tblPr>
        <w:tblStyle w:val="19"/>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12"/>
        <w:gridCol w:w="1909"/>
        <w:gridCol w:w="5695"/>
      </w:tblGrid>
      <w:tr w14:paraId="192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14" w:type="dxa"/>
            <w:gridSpan w:val="2"/>
            <w:shd w:val="clear" w:color="auto" w:fill="auto"/>
            <w:vAlign w:val="center"/>
          </w:tcPr>
          <w:p w14:paraId="5A79640F">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638905B2">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条款内容</w:t>
            </w:r>
          </w:p>
        </w:tc>
        <w:tc>
          <w:tcPr>
            <w:tcW w:w="5695" w:type="dxa"/>
            <w:shd w:val="clear" w:color="auto" w:fill="auto"/>
            <w:vAlign w:val="center"/>
          </w:tcPr>
          <w:p w14:paraId="47EABC22">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编列内容</w:t>
            </w:r>
          </w:p>
        </w:tc>
      </w:tr>
      <w:tr w14:paraId="79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14:paraId="38007A51">
            <w:pPr>
              <w:wordWrap w:val="0"/>
              <w:topLinePunct/>
              <w:adjustRightInd w:val="0"/>
              <w:snapToGrid w:val="0"/>
              <w:spacing w:line="360" w:lineRule="auto"/>
              <w:jc w:val="center"/>
              <w:rPr>
                <w:rFonts w:ascii="宋体" w:hAnsi="宋体" w:cs="宋体"/>
                <w:sz w:val="24"/>
              </w:rPr>
            </w:pPr>
            <w:r>
              <w:rPr>
                <w:rFonts w:hint="eastAsia" w:ascii="宋体" w:hAnsi="宋体" w:cs="宋体"/>
                <w:sz w:val="24"/>
              </w:rPr>
              <w:t>2.2.1</w:t>
            </w:r>
          </w:p>
        </w:tc>
        <w:tc>
          <w:tcPr>
            <w:tcW w:w="1909" w:type="dxa"/>
            <w:shd w:val="clear" w:color="auto" w:fill="auto"/>
            <w:vAlign w:val="center"/>
          </w:tcPr>
          <w:p w14:paraId="5ADD99C6">
            <w:pPr>
              <w:wordWrap w:val="0"/>
              <w:topLinePunct/>
              <w:adjustRightInd w:val="0"/>
              <w:snapToGrid w:val="0"/>
              <w:spacing w:line="360" w:lineRule="auto"/>
              <w:jc w:val="center"/>
              <w:rPr>
                <w:rFonts w:ascii="宋体" w:hAnsi="宋体" w:cs="宋体"/>
                <w:sz w:val="24"/>
              </w:rPr>
            </w:pPr>
            <w:r>
              <w:rPr>
                <w:rFonts w:hint="eastAsia" w:ascii="宋体" w:hAnsi="宋体" w:cs="宋体"/>
                <w:sz w:val="24"/>
              </w:rPr>
              <w:t>分值构成</w:t>
            </w:r>
          </w:p>
          <w:p w14:paraId="2DC226A1">
            <w:pPr>
              <w:wordWrap w:val="0"/>
              <w:topLinePunct/>
              <w:adjustRightInd w:val="0"/>
              <w:snapToGrid w:val="0"/>
              <w:spacing w:line="360" w:lineRule="auto"/>
              <w:jc w:val="center"/>
              <w:rPr>
                <w:rFonts w:ascii="宋体" w:hAnsi="宋体" w:cs="宋体"/>
                <w:sz w:val="24"/>
              </w:rPr>
            </w:pPr>
            <w:r>
              <w:rPr>
                <w:rFonts w:hint="eastAsia" w:ascii="宋体" w:hAnsi="宋体" w:cs="宋体"/>
                <w:sz w:val="24"/>
              </w:rPr>
              <w:t>（总分100分）</w:t>
            </w:r>
          </w:p>
        </w:tc>
        <w:tc>
          <w:tcPr>
            <w:tcW w:w="5695" w:type="dxa"/>
            <w:shd w:val="clear" w:color="auto" w:fill="auto"/>
            <w:vAlign w:val="center"/>
          </w:tcPr>
          <w:p w14:paraId="42D1F433">
            <w:pPr>
              <w:wordWrap w:val="0"/>
              <w:topLinePunct/>
              <w:adjustRightInd w:val="0"/>
              <w:snapToGrid w:val="0"/>
              <w:spacing w:line="360" w:lineRule="auto"/>
              <w:rPr>
                <w:rFonts w:ascii="宋体" w:hAnsi="宋体" w:cs="宋体"/>
                <w:sz w:val="24"/>
              </w:rPr>
            </w:pPr>
            <w:r>
              <w:rPr>
                <w:rFonts w:hint="eastAsia" w:ascii="宋体" w:hAnsi="宋体" w:cs="宋体"/>
                <w:sz w:val="24"/>
              </w:rPr>
              <w:t>投标报价：30分</w:t>
            </w:r>
          </w:p>
          <w:p w14:paraId="16350756">
            <w:pPr>
              <w:wordWrap w:val="0"/>
              <w:topLinePunct/>
              <w:adjustRightInd w:val="0"/>
              <w:snapToGrid w:val="0"/>
              <w:spacing w:line="360" w:lineRule="auto"/>
              <w:rPr>
                <w:rFonts w:ascii="宋体" w:hAnsi="宋体" w:cs="宋体"/>
                <w:sz w:val="24"/>
              </w:rPr>
            </w:pPr>
            <w:r>
              <w:rPr>
                <w:rFonts w:hint="eastAsia" w:ascii="宋体" w:hAnsi="宋体" w:cs="宋体"/>
                <w:sz w:val="24"/>
              </w:rPr>
              <w:t>商务部分：20分</w:t>
            </w:r>
          </w:p>
          <w:p w14:paraId="64277534">
            <w:pPr>
              <w:wordWrap w:val="0"/>
              <w:topLinePunct/>
              <w:adjustRightInd w:val="0"/>
              <w:snapToGrid w:val="0"/>
              <w:spacing w:line="360" w:lineRule="auto"/>
              <w:rPr>
                <w:rFonts w:ascii="宋体" w:hAnsi="宋体" w:cs="宋体"/>
                <w:sz w:val="24"/>
              </w:rPr>
            </w:pPr>
            <w:r>
              <w:rPr>
                <w:rFonts w:hint="eastAsia" w:ascii="宋体" w:hAnsi="宋体" w:cs="宋体"/>
                <w:sz w:val="24"/>
              </w:rPr>
              <w:t>技术部分：50分</w:t>
            </w:r>
          </w:p>
        </w:tc>
      </w:tr>
      <w:tr w14:paraId="1B9D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497EB7BE">
            <w:pPr>
              <w:wordWrap w:val="0"/>
              <w:topLinePunct/>
              <w:adjustRightInd w:val="0"/>
              <w:snapToGrid w:val="0"/>
              <w:spacing w:line="360" w:lineRule="auto"/>
              <w:jc w:val="center"/>
              <w:rPr>
                <w:rFonts w:ascii="宋体" w:hAnsi="宋体" w:cs="宋体"/>
                <w:sz w:val="24"/>
              </w:rPr>
            </w:pPr>
            <w:r>
              <w:rPr>
                <w:rFonts w:hint="eastAsia" w:ascii="宋体" w:hAnsi="宋体" w:cs="宋体"/>
                <w:sz w:val="24"/>
              </w:rPr>
              <w:t>2.2.2</w:t>
            </w:r>
          </w:p>
        </w:tc>
        <w:tc>
          <w:tcPr>
            <w:tcW w:w="1909" w:type="dxa"/>
            <w:shd w:val="clear" w:color="auto" w:fill="auto"/>
            <w:vAlign w:val="center"/>
          </w:tcPr>
          <w:p w14:paraId="32F5733F">
            <w:pPr>
              <w:wordWrap w:val="0"/>
              <w:topLinePunct/>
              <w:adjustRightInd w:val="0"/>
              <w:snapToGrid w:val="0"/>
              <w:spacing w:line="360" w:lineRule="auto"/>
              <w:jc w:val="center"/>
              <w:rPr>
                <w:rFonts w:ascii="宋体" w:hAnsi="宋体" w:cs="宋体"/>
                <w:sz w:val="24"/>
              </w:rPr>
            </w:pPr>
            <w:r>
              <w:rPr>
                <w:rFonts w:hint="eastAsia" w:ascii="宋体" w:hAnsi="宋体" w:cs="宋体"/>
                <w:sz w:val="24"/>
              </w:rPr>
              <w:t>评标基准价计算方法</w:t>
            </w:r>
          </w:p>
        </w:tc>
        <w:tc>
          <w:tcPr>
            <w:tcW w:w="5695" w:type="dxa"/>
            <w:shd w:val="clear" w:color="auto" w:fill="auto"/>
            <w:vAlign w:val="center"/>
          </w:tcPr>
          <w:p w14:paraId="244E9A08">
            <w:pPr>
              <w:wordWrap w:val="0"/>
              <w:topLinePunct/>
              <w:adjustRightInd w:val="0"/>
              <w:snapToGrid w:val="0"/>
              <w:spacing w:line="360" w:lineRule="auto"/>
              <w:rPr>
                <w:rFonts w:ascii="宋体" w:hAnsi="宋体" w:cs="宋体"/>
                <w:sz w:val="24"/>
              </w:rPr>
            </w:pPr>
            <w:r>
              <w:rPr>
                <w:rFonts w:hint="eastAsia" w:ascii="宋体" w:hAnsi="宋体" w:cs="宋体"/>
                <w:kern w:val="0"/>
                <w:sz w:val="24"/>
              </w:rPr>
              <w:t>价格分采用低价优先法计算，即满足招标文件要求且投标价格最低的投标报价为评标基准价，</w:t>
            </w:r>
          </w:p>
        </w:tc>
      </w:tr>
      <w:tr w14:paraId="0BBC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14:paraId="748B4701">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052028AC">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评分因素</w:t>
            </w:r>
          </w:p>
        </w:tc>
        <w:tc>
          <w:tcPr>
            <w:tcW w:w="5695" w:type="dxa"/>
            <w:shd w:val="clear" w:color="auto" w:fill="auto"/>
            <w:vAlign w:val="center"/>
          </w:tcPr>
          <w:p w14:paraId="087F0096">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评分标准</w:t>
            </w:r>
          </w:p>
        </w:tc>
      </w:tr>
      <w:tr w14:paraId="5A1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14:paraId="08FAA99F">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7BF1A517">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（1）</w:t>
            </w:r>
          </w:p>
        </w:tc>
        <w:tc>
          <w:tcPr>
            <w:tcW w:w="1909" w:type="dxa"/>
            <w:shd w:val="clear" w:color="auto" w:fill="auto"/>
            <w:vAlign w:val="center"/>
          </w:tcPr>
          <w:p w14:paraId="58B326B5">
            <w:pPr>
              <w:wordWrap w:val="0"/>
              <w:topLinePunct/>
              <w:adjustRightInd w:val="0"/>
              <w:snapToGrid w:val="0"/>
              <w:spacing w:line="360" w:lineRule="auto"/>
              <w:jc w:val="center"/>
              <w:rPr>
                <w:rFonts w:ascii="宋体" w:hAnsi="宋体" w:cs="宋体"/>
                <w:sz w:val="24"/>
              </w:rPr>
            </w:pPr>
            <w:r>
              <w:rPr>
                <w:rFonts w:hint="eastAsia" w:ascii="宋体" w:hAnsi="宋体" w:cs="宋体"/>
                <w:sz w:val="24"/>
              </w:rPr>
              <w:t>投标报价</w:t>
            </w:r>
          </w:p>
          <w:p w14:paraId="3624E1A8">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（30分）</w:t>
            </w:r>
          </w:p>
        </w:tc>
        <w:tc>
          <w:tcPr>
            <w:tcW w:w="5695" w:type="dxa"/>
            <w:shd w:val="clear" w:color="auto" w:fill="auto"/>
            <w:vAlign w:val="center"/>
          </w:tcPr>
          <w:p w14:paraId="33C43F6F">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本项目投标价超出预算价的，采购人不予接受，且投标为无效。</w:t>
            </w:r>
          </w:p>
          <w:p w14:paraId="1E99D63B">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投标报价得分：价格分采用低价优先法计算，即满足招标文件要求且投标价格最低的投标报价为评标基准价，得30分，其他供应商的价格分按照下列公式计算：</w:t>
            </w:r>
          </w:p>
          <w:p w14:paraId="1C0BB94D">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报价得分=（评标基准价/投标报价）×30(精确到小数点后两位,四舍五入)</w:t>
            </w:r>
          </w:p>
          <w:p w14:paraId="0C540600">
            <w:pPr>
              <w:pStyle w:val="17"/>
              <w:spacing w:after="0" w:line="360" w:lineRule="auto"/>
              <w:ind w:left="0" w:leftChars="0" w:firstLine="0" w:firstLineChars="0"/>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39BE35B1">
            <w:pPr>
              <w:pStyle w:val="10"/>
              <w:adjustRightInd w:val="0"/>
              <w:snapToGrid w:val="0"/>
              <w:spacing w:line="360" w:lineRule="auto"/>
              <w:ind w:firstLine="0"/>
              <w:rPr>
                <w:rFonts w:hAnsi="宋体" w:cs="宋体"/>
                <w:sz w:val="24"/>
              </w:rPr>
            </w:pPr>
            <w:r>
              <w:rPr>
                <w:rFonts w:hint="eastAsia" w:hAnsi="宋体" w:cs="宋体"/>
                <w:b/>
                <w:bCs/>
                <w:sz w:val="24"/>
                <w:lang w:val="zh-CN"/>
              </w:rPr>
              <w:t>所投中小微企业产品报价=所投中小微企业产品报价×（1-20%）</w:t>
            </w:r>
          </w:p>
        </w:tc>
      </w:tr>
      <w:tr w14:paraId="7A1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02" w:type="dxa"/>
            <w:vMerge w:val="restart"/>
            <w:tcBorders>
              <w:right w:val="single" w:color="auto" w:sz="4" w:space="0"/>
            </w:tcBorders>
            <w:shd w:val="clear" w:color="auto" w:fill="auto"/>
            <w:vAlign w:val="center"/>
          </w:tcPr>
          <w:p w14:paraId="48AB996A">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551D98C5">
            <w:pPr>
              <w:wordWrap w:val="0"/>
              <w:topLinePunct/>
              <w:adjustRightInd w:val="0"/>
              <w:snapToGrid w:val="0"/>
              <w:spacing w:line="360" w:lineRule="auto"/>
              <w:jc w:val="center"/>
              <w:rPr>
                <w:rFonts w:ascii="宋体" w:hAnsi="宋体" w:cs="宋体"/>
                <w:sz w:val="24"/>
              </w:rPr>
            </w:pPr>
            <w:r>
              <w:rPr>
                <w:rFonts w:hint="eastAsia" w:ascii="宋体" w:hAnsi="宋体" w:cs="宋体"/>
                <w:sz w:val="24"/>
              </w:rPr>
              <w:t>(2)</w:t>
            </w:r>
          </w:p>
        </w:tc>
        <w:tc>
          <w:tcPr>
            <w:tcW w:w="712" w:type="dxa"/>
            <w:vMerge w:val="restart"/>
            <w:tcBorders>
              <w:left w:val="single" w:color="auto" w:sz="4" w:space="0"/>
            </w:tcBorders>
            <w:shd w:val="clear" w:color="auto" w:fill="auto"/>
            <w:vAlign w:val="center"/>
          </w:tcPr>
          <w:p w14:paraId="0EBA7CA1">
            <w:pPr>
              <w:wordWrap w:val="0"/>
              <w:topLinePunct/>
              <w:adjustRightInd w:val="0"/>
              <w:snapToGrid w:val="0"/>
              <w:spacing w:line="360" w:lineRule="auto"/>
              <w:rPr>
                <w:rFonts w:ascii="宋体" w:hAnsi="宋体" w:cs="宋体"/>
                <w:sz w:val="24"/>
              </w:rPr>
            </w:pPr>
          </w:p>
          <w:p w14:paraId="6E9EE2E8">
            <w:pPr>
              <w:wordWrap w:val="0"/>
              <w:topLinePunct/>
              <w:adjustRightInd w:val="0"/>
              <w:snapToGrid w:val="0"/>
              <w:spacing w:line="360" w:lineRule="auto"/>
              <w:rPr>
                <w:rFonts w:ascii="宋体" w:hAnsi="宋体" w:cs="宋体"/>
                <w:sz w:val="24"/>
              </w:rPr>
            </w:pPr>
            <w:r>
              <w:rPr>
                <w:rFonts w:hint="eastAsia" w:ascii="宋体" w:hAnsi="宋体" w:cs="宋体"/>
                <w:sz w:val="24"/>
              </w:rPr>
              <w:t>综合部分20分</w:t>
            </w:r>
          </w:p>
        </w:tc>
        <w:tc>
          <w:tcPr>
            <w:tcW w:w="1909" w:type="dxa"/>
            <w:shd w:val="clear" w:color="auto" w:fill="auto"/>
            <w:vAlign w:val="center"/>
          </w:tcPr>
          <w:p w14:paraId="193488F6">
            <w:pPr>
              <w:wordWrap w:val="0"/>
              <w:topLinePunct/>
              <w:adjustRightInd w:val="0"/>
              <w:snapToGrid w:val="0"/>
              <w:spacing w:line="360" w:lineRule="auto"/>
              <w:jc w:val="center"/>
              <w:rPr>
                <w:rFonts w:ascii="宋体" w:hAnsi="宋体" w:cs="宋体"/>
                <w:sz w:val="24"/>
              </w:rPr>
            </w:pPr>
            <w:r>
              <w:rPr>
                <w:rFonts w:hint="eastAsia" w:ascii="宋体" w:hAnsi="宋体" w:cs="宋体"/>
                <w:bCs/>
                <w:sz w:val="24"/>
              </w:rPr>
              <w:t>企业业绩（</w:t>
            </w:r>
            <w:r>
              <w:rPr>
                <w:rFonts w:hint="eastAsia" w:ascii="宋体" w:hAnsi="宋体" w:cs="宋体"/>
                <w:sz w:val="24"/>
              </w:rPr>
              <w:t>4分</w:t>
            </w:r>
            <w:r>
              <w:rPr>
                <w:rFonts w:hint="eastAsia" w:ascii="宋体" w:hAnsi="宋体" w:cs="宋体"/>
                <w:bCs/>
                <w:sz w:val="24"/>
              </w:rPr>
              <w:t>）</w:t>
            </w:r>
          </w:p>
        </w:tc>
        <w:tc>
          <w:tcPr>
            <w:tcW w:w="5695" w:type="dxa"/>
            <w:shd w:val="clear" w:color="auto" w:fill="auto"/>
            <w:vAlign w:val="center"/>
          </w:tcPr>
          <w:p w14:paraId="062A6959">
            <w:pPr>
              <w:pStyle w:val="42"/>
              <w:wordWrap w:val="0"/>
              <w:topLinePunct/>
              <w:adjustRightInd w:val="0"/>
              <w:snapToGrid w:val="0"/>
              <w:spacing w:line="360" w:lineRule="auto"/>
              <w:rPr>
                <w:bCs/>
                <w:sz w:val="24"/>
                <w:szCs w:val="24"/>
                <w:lang w:eastAsia="zh-CN"/>
              </w:rPr>
            </w:pPr>
            <w:r>
              <w:rPr>
                <w:rFonts w:hint="eastAsia"/>
                <w:bCs/>
                <w:sz w:val="24"/>
                <w:szCs w:val="24"/>
                <w:lang w:eastAsia="zh-CN"/>
              </w:rPr>
              <w:t>供应商提供2022年1月以来类似项目业绩，每有一项得2分，最多得4分。（需提供中标通知书或合同协议书扫描件以投标单位自行上传到投标文件中的相应内容为准。）</w:t>
            </w:r>
          </w:p>
          <w:p w14:paraId="71A15739">
            <w:pPr>
              <w:pStyle w:val="42"/>
              <w:wordWrap w:val="0"/>
              <w:topLinePunct/>
              <w:adjustRightInd w:val="0"/>
              <w:snapToGrid w:val="0"/>
              <w:spacing w:line="360" w:lineRule="auto"/>
              <w:rPr>
                <w:sz w:val="24"/>
                <w:szCs w:val="24"/>
                <w:lang w:eastAsia="zh-CN"/>
              </w:rPr>
            </w:pPr>
            <w:r>
              <w:rPr>
                <w:rFonts w:hint="eastAsia"/>
                <w:b/>
                <w:bCs/>
                <w:sz w:val="24"/>
                <w:szCs w:val="24"/>
                <w:lang w:eastAsia="zh-CN"/>
              </w:rPr>
              <w:t>（注：投标文件中附清晰可辨的中标通知书（或成交通知书）或合同协议，否则不得分。</w:t>
            </w:r>
          </w:p>
        </w:tc>
      </w:tr>
      <w:tr w14:paraId="112D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02" w:type="dxa"/>
            <w:vMerge w:val="continue"/>
            <w:tcBorders>
              <w:right w:val="single" w:color="auto" w:sz="4" w:space="0"/>
            </w:tcBorders>
            <w:shd w:val="clear" w:color="auto" w:fill="auto"/>
            <w:vAlign w:val="center"/>
          </w:tcPr>
          <w:p w14:paraId="2FEAEA85">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06A94ECE">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0A0F2428">
            <w:pPr>
              <w:autoSpaceDE w:val="0"/>
              <w:autoSpaceDN w:val="0"/>
              <w:adjustRightInd w:val="0"/>
              <w:spacing w:line="360" w:lineRule="auto"/>
              <w:jc w:val="center"/>
              <w:rPr>
                <w:rFonts w:ascii="宋体" w:hAnsi="宋体" w:cs="宋体"/>
                <w:bCs/>
                <w:sz w:val="24"/>
              </w:rPr>
            </w:pPr>
            <w:r>
              <w:rPr>
                <w:rFonts w:hint="eastAsia" w:ascii="宋体" w:hAnsi="宋体" w:cs="宋体"/>
                <w:sz w:val="24"/>
              </w:rPr>
              <w:t>售后服务（4分）</w:t>
            </w:r>
          </w:p>
        </w:tc>
        <w:tc>
          <w:tcPr>
            <w:tcW w:w="5695" w:type="dxa"/>
            <w:shd w:val="clear" w:color="auto" w:fill="auto"/>
            <w:vAlign w:val="center"/>
          </w:tcPr>
          <w:p w14:paraId="0275F8EA">
            <w:pPr>
              <w:adjustRightInd w:val="0"/>
              <w:snapToGrid w:val="0"/>
              <w:spacing w:line="360" w:lineRule="auto"/>
              <w:rPr>
                <w:rFonts w:ascii="宋体" w:hAnsi="宋体" w:cs="宋体"/>
                <w:bCs/>
                <w:sz w:val="24"/>
              </w:rPr>
            </w:pPr>
            <w:r>
              <w:rPr>
                <w:rFonts w:hint="eastAsia" w:ascii="宋体" w:hAnsi="宋体" w:cs="宋体"/>
                <w:bCs/>
                <w:sz w:val="24"/>
              </w:rPr>
              <w:t>投标人制定的售后服务方案应针对本项目的售后服务内容、售后服务期限、服务体系、响应方式、响应时间等进行详细说明，由评标委员会进行横向比较：</w:t>
            </w:r>
          </w:p>
          <w:p w14:paraId="33E5CD54">
            <w:pPr>
              <w:pStyle w:val="43"/>
              <w:adjustRightInd w:val="0"/>
              <w:snapToGrid w:val="0"/>
              <w:spacing w:line="360" w:lineRule="auto"/>
              <w:jc w:val="both"/>
              <w:rPr>
                <w:rFonts w:hint="default" w:cs="宋体"/>
              </w:rPr>
            </w:pPr>
            <w:r>
              <w:rPr>
                <w:rFonts w:cs="宋体"/>
                <w:bCs/>
                <w:kern w:val="2"/>
              </w:rPr>
              <w:t>内容完整、科学合理的得4分；内容较完整的得3分；内容基本完整的得2分，缺项得0分</w:t>
            </w:r>
          </w:p>
        </w:tc>
      </w:tr>
      <w:tr w14:paraId="33E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5A5E0371">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0A1D48C1">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6504DB65">
            <w:pPr>
              <w:autoSpaceDE w:val="0"/>
              <w:autoSpaceDN w:val="0"/>
              <w:adjustRightInd w:val="0"/>
              <w:spacing w:line="360" w:lineRule="auto"/>
              <w:jc w:val="center"/>
              <w:rPr>
                <w:rFonts w:ascii="宋体" w:hAnsi="宋体" w:cs="宋体"/>
                <w:bCs/>
                <w:sz w:val="24"/>
              </w:rPr>
            </w:pPr>
            <w:r>
              <w:rPr>
                <w:rFonts w:hint="eastAsia" w:ascii="宋体" w:hAnsi="宋体" w:cs="宋体"/>
                <w:bCs/>
                <w:sz w:val="24"/>
              </w:rPr>
              <w:t>紧急情况的处理措施、应急预案的针对性及可操作性（4分）</w:t>
            </w:r>
          </w:p>
        </w:tc>
        <w:tc>
          <w:tcPr>
            <w:tcW w:w="5695" w:type="dxa"/>
            <w:shd w:val="clear" w:color="auto" w:fill="auto"/>
          </w:tcPr>
          <w:p w14:paraId="1119CD80">
            <w:pPr>
              <w:adjustRightInd w:val="0"/>
              <w:snapToGrid w:val="0"/>
              <w:spacing w:line="360" w:lineRule="auto"/>
              <w:rPr>
                <w:rFonts w:ascii="宋体" w:hAnsi="宋体" w:cs="宋体"/>
                <w:bCs/>
                <w:sz w:val="24"/>
              </w:rPr>
            </w:pPr>
            <w:r>
              <w:rPr>
                <w:rFonts w:hint="eastAsia" w:ascii="宋体" w:hAnsi="宋体" w:cs="宋体"/>
                <w:bCs/>
                <w:sz w:val="24"/>
              </w:rPr>
              <w:t>措施合理得当、应急预案内容完善、具有针对性、可操作性强的得4分，措施较为全面、比较切合项目需求、可操作性满足基本情况的得3分，内容整体性、可靠性、合理性待提高的得2分，缺项或不切实际的得0分。</w:t>
            </w:r>
          </w:p>
        </w:tc>
      </w:tr>
      <w:tr w14:paraId="529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5B188DB6">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360B3AE0">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4EE92FF9">
            <w:pPr>
              <w:autoSpaceDE w:val="0"/>
              <w:autoSpaceDN w:val="0"/>
              <w:adjustRightInd w:val="0"/>
              <w:spacing w:line="360" w:lineRule="auto"/>
              <w:jc w:val="center"/>
              <w:rPr>
                <w:rFonts w:ascii="宋体" w:hAnsi="宋体" w:cs="宋体"/>
                <w:bCs/>
                <w:sz w:val="24"/>
              </w:rPr>
            </w:pPr>
            <w:r>
              <w:rPr>
                <w:rFonts w:hint="eastAsia" w:ascii="宋体" w:hAnsi="宋体" w:cs="宋体"/>
                <w:bCs/>
                <w:sz w:val="24"/>
              </w:rPr>
              <w:t>维修保养方案（</w:t>
            </w:r>
            <w:r>
              <w:rPr>
                <w:rFonts w:hint="eastAsia" w:ascii="宋体" w:hAnsi="宋体" w:cs="宋体"/>
                <w:bCs/>
                <w:sz w:val="24"/>
                <w:lang w:val="en-US" w:eastAsia="zh-CN"/>
              </w:rPr>
              <w:t>4</w:t>
            </w:r>
            <w:r>
              <w:rPr>
                <w:rFonts w:hint="eastAsia" w:ascii="宋体" w:hAnsi="宋体" w:cs="宋体"/>
                <w:bCs/>
                <w:sz w:val="24"/>
              </w:rPr>
              <w:t>分）</w:t>
            </w:r>
          </w:p>
        </w:tc>
        <w:tc>
          <w:tcPr>
            <w:tcW w:w="5695" w:type="dxa"/>
            <w:shd w:val="clear" w:color="auto" w:fill="auto"/>
          </w:tcPr>
          <w:p w14:paraId="0F4546C1">
            <w:pPr>
              <w:adjustRightInd w:val="0"/>
              <w:snapToGrid w:val="0"/>
              <w:spacing w:line="360" w:lineRule="auto"/>
              <w:rPr>
                <w:rFonts w:ascii="宋体" w:hAnsi="宋体" w:cs="宋体"/>
                <w:bCs/>
                <w:sz w:val="24"/>
              </w:rPr>
            </w:pPr>
            <w:r>
              <w:rPr>
                <w:rFonts w:hint="eastAsia" w:ascii="宋体" w:hAnsi="宋体" w:cs="宋体"/>
                <w:bCs/>
                <w:sz w:val="24"/>
              </w:rPr>
              <w:t>维修保养方案的科学性、合理性、规范性、可操作性。方案内容非常详尽、完善、切合项目需求得</w:t>
            </w:r>
            <w:r>
              <w:rPr>
                <w:rFonts w:hint="eastAsia" w:ascii="宋体" w:hAnsi="宋体" w:cs="宋体"/>
                <w:bCs/>
                <w:sz w:val="24"/>
                <w:lang w:val="en-US" w:eastAsia="zh-CN"/>
              </w:rPr>
              <w:t>4</w:t>
            </w:r>
            <w:r>
              <w:rPr>
                <w:rFonts w:hint="eastAsia" w:ascii="宋体" w:hAnsi="宋体" w:cs="宋体"/>
                <w:bCs/>
                <w:sz w:val="24"/>
              </w:rPr>
              <w:t>分；方案内容较为全面、比较切合项目需求得</w:t>
            </w:r>
            <w:r>
              <w:rPr>
                <w:rFonts w:hint="eastAsia" w:ascii="宋体" w:hAnsi="宋体" w:cs="宋体"/>
                <w:bCs/>
                <w:sz w:val="24"/>
                <w:lang w:val="en-US" w:eastAsia="zh-CN"/>
              </w:rPr>
              <w:t>3</w:t>
            </w:r>
            <w:r>
              <w:rPr>
                <w:rFonts w:hint="eastAsia" w:ascii="宋体" w:hAnsi="宋体" w:cs="宋体"/>
                <w:bCs/>
                <w:sz w:val="24"/>
              </w:rPr>
              <w:t>分；方案内容笼统、不符合项目需求得</w:t>
            </w:r>
            <w:r>
              <w:rPr>
                <w:rFonts w:hint="eastAsia" w:ascii="宋体" w:hAnsi="宋体" w:cs="宋体"/>
                <w:bCs/>
                <w:sz w:val="24"/>
                <w:lang w:val="en-US" w:eastAsia="zh-CN"/>
              </w:rPr>
              <w:t>2</w:t>
            </w:r>
            <w:r>
              <w:rPr>
                <w:rFonts w:hint="eastAsia" w:ascii="宋体" w:hAnsi="宋体" w:cs="宋体"/>
                <w:bCs/>
                <w:sz w:val="24"/>
              </w:rPr>
              <w:t>分；未提供不得分。</w:t>
            </w:r>
          </w:p>
        </w:tc>
      </w:tr>
      <w:tr w14:paraId="363D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38309D93">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4AED0CD3">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2CE15952">
            <w:pPr>
              <w:wordWrap w:val="0"/>
              <w:topLinePunct/>
              <w:adjustRightInd w:val="0"/>
              <w:snapToGrid w:val="0"/>
              <w:spacing w:line="360" w:lineRule="auto"/>
              <w:rPr>
                <w:rFonts w:ascii="宋体" w:hAnsi="宋体" w:cs="宋体"/>
                <w:sz w:val="24"/>
              </w:rPr>
            </w:pPr>
            <w:r>
              <w:rPr>
                <w:rFonts w:hint="eastAsia" w:ascii="宋体" w:hAnsi="宋体" w:cs="宋体"/>
                <w:sz w:val="24"/>
              </w:rPr>
              <w:t>人员培训方案（</w:t>
            </w:r>
            <w:r>
              <w:rPr>
                <w:rFonts w:hint="eastAsia" w:ascii="宋体" w:hAnsi="宋体" w:cs="宋体"/>
                <w:sz w:val="24"/>
                <w:lang w:val="en-US" w:eastAsia="zh-CN"/>
              </w:rPr>
              <w:t>4</w:t>
            </w:r>
            <w:r>
              <w:rPr>
                <w:rFonts w:hint="eastAsia" w:ascii="宋体" w:hAnsi="宋体" w:cs="宋体"/>
                <w:sz w:val="24"/>
              </w:rPr>
              <w:t>分）</w:t>
            </w:r>
          </w:p>
        </w:tc>
        <w:tc>
          <w:tcPr>
            <w:tcW w:w="5695" w:type="dxa"/>
            <w:shd w:val="clear" w:color="auto" w:fill="auto"/>
            <w:vAlign w:val="center"/>
          </w:tcPr>
          <w:p w14:paraId="456771AD">
            <w:pPr>
              <w:wordWrap w:val="0"/>
              <w:topLinePunct/>
              <w:adjustRightInd w:val="0"/>
              <w:snapToGrid w:val="0"/>
              <w:spacing w:line="360" w:lineRule="auto"/>
              <w:rPr>
                <w:rFonts w:ascii="宋体" w:hAnsi="宋体" w:cs="宋体"/>
                <w:sz w:val="24"/>
              </w:rPr>
            </w:pPr>
            <w:r>
              <w:rPr>
                <w:rFonts w:hint="eastAsia" w:ascii="宋体" w:hAnsi="宋体" w:cs="宋体"/>
                <w:sz w:val="24"/>
              </w:rPr>
              <w:t>供应商提供对技术人员进行技术培训使其能独立操作、排除简单故障等培训方案，根据各供应商的人员培训计划、培训内容、培训方式、培训时间等情况进行打分，内容齐全、合理、可实施性满足需求的得</w:t>
            </w:r>
            <w:r>
              <w:rPr>
                <w:rFonts w:hint="eastAsia" w:ascii="宋体" w:hAnsi="宋体" w:cs="宋体"/>
                <w:sz w:val="24"/>
                <w:lang w:val="en-US" w:eastAsia="zh-CN"/>
              </w:rPr>
              <w:t>4</w:t>
            </w:r>
            <w:r>
              <w:rPr>
                <w:rFonts w:hint="eastAsia" w:ascii="宋体" w:hAnsi="宋体" w:cs="宋体"/>
                <w:sz w:val="24"/>
              </w:rPr>
              <w:t>分，内容基本齐全、合理、可实施性基本满足得</w:t>
            </w:r>
            <w:r>
              <w:rPr>
                <w:rFonts w:hint="eastAsia" w:ascii="宋体" w:hAnsi="宋体" w:cs="宋体"/>
                <w:sz w:val="24"/>
                <w:lang w:val="en-US" w:eastAsia="zh-CN"/>
              </w:rPr>
              <w:t>3</w:t>
            </w:r>
            <w:r>
              <w:rPr>
                <w:rFonts w:hint="eastAsia" w:ascii="宋体" w:hAnsi="宋体" w:cs="宋体"/>
                <w:sz w:val="24"/>
              </w:rPr>
              <w:t>分，内容笼统、可实施性不符实际的得</w:t>
            </w:r>
            <w:r>
              <w:rPr>
                <w:rFonts w:hint="eastAsia" w:ascii="宋体" w:hAnsi="宋体" w:cs="宋体"/>
                <w:sz w:val="24"/>
                <w:lang w:val="en-US" w:eastAsia="zh-CN"/>
              </w:rPr>
              <w:t>2</w:t>
            </w:r>
            <w:r>
              <w:rPr>
                <w:rFonts w:hint="eastAsia" w:ascii="宋体" w:hAnsi="宋体" w:cs="宋体"/>
                <w:sz w:val="24"/>
              </w:rPr>
              <w:t>分；未提供不得分。</w:t>
            </w:r>
          </w:p>
        </w:tc>
      </w:tr>
      <w:tr w14:paraId="4AF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14:paraId="5E3CFA97">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120AB034">
            <w:pPr>
              <w:wordWrap w:val="0"/>
              <w:topLinePunct/>
              <w:adjustRightInd w:val="0"/>
              <w:snapToGrid w:val="0"/>
              <w:spacing w:line="360" w:lineRule="auto"/>
              <w:jc w:val="center"/>
              <w:rPr>
                <w:rFonts w:ascii="宋体" w:hAnsi="宋体" w:cs="宋体"/>
                <w:sz w:val="24"/>
              </w:rPr>
            </w:pPr>
            <w:r>
              <w:rPr>
                <w:rFonts w:hint="eastAsia" w:ascii="宋体" w:hAnsi="宋体" w:cs="宋体"/>
                <w:sz w:val="24"/>
              </w:rPr>
              <w:t>（3）</w:t>
            </w:r>
          </w:p>
        </w:tc>
        <w:tc>
          <w:tcPr>
            <w:tcW w:w="712" w:type="dxa"/>
            <w:vMerge w:val="restart"/>
            <w:tcBorders>
              <w:left w:val="single" w:color="auto" w:sz="4" w:space="0"/>
            </w:tcBorders>
            <w:shd w:val="clear" w:color="auto" w:fill="auto"/>
            <w:vAlign w:val="center"/>
          </w:tcPr>
          <w:p w14:paraId="640B52FB">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技术部分50分</w:t>
            </w:r>
          </w:p>
        </w:tc>
        <w:tc>
          <w:tcPr>
            <w:tcW w:w="1909" w:type="dxa"/>
            <w:shd w:val="clear" w:color="auto" w:fill="auto"/>
            <w:vAlign w:val="center"/>
          </w:tcPr>
          <w:p w14:paraId="46F2BE69">
            <w:pPr>
              <w:spacing w:line="360" w:lineRule="auto"/>
              <w:jc w:val="center"/>
              <w:rPr>
                <w:rFonts w:ascii="宋体" w:hAnsi="宋体" w:cs="宋体"/>
                <w:sz w:val="24"/>
              </w:rPr>
            </w:pPr>
            <w:r>
              <w:rPr>
                <w:rFonts w:hint="eastAsia" w:ascii="宋体" w:hAnsi="宋体" w:cs="宋体"/>
                <w:sz w:val="24"/>
              </w:rPr>
              <w:t>技术参数</w:t>
            </w:r>
          </w:p>
          <w:p w14:paraId="07C9D17A">
            <w:pPr>
              <w:wordWrap w:val="0"/>
              <w:topLinePunct/>
              <w:adjustRightInd w:val="0"/>
              <w:snapToGrid w:val="0"/>
              <w:spacing w:line="360" w:lineRule="auto"/>
              <w:jc w:val="center"/>
              <w:rPr>
                <w:rFonts w:ascii="宋体" w:hAnsi="宋体" w:cs="宋体"/>
                <w:kern w:val="0"/>
                <w:sz w:val="24"/>
              </w:rPr>
            </w:pPr>
            <w:r>
              <w:rPr>
                <w:rFonts w:hint="eastAsia" w:ascii="宋体" w:hAnsi="宋体" w:cs="宋体"/>
                <w:sz w:val="24"/>
              </w:rPr>
              <w:t>（28分）</w:t>
            </w:r>
          </w:p>
        </w:tc>
        <w:tc>
          <w:tcPr>
            <w:tcW w:w="5695" w:type="dxa"/>
            <w:shd w:val="clear" w:color="auto" w:fill="auto"/>
            <w:vAlign w:val="center"/>
          </w:tcPr>
          <w:p w14:paraId="3304988C">
            <w:pPr>
              <w:pStyle w:val="42"/>
              <w:wordWrap w:val="0"/>
              <w:topLinePunct/>
              <w:adjustRightInd w:val="0"/>
              <w:snapToGrid w:val="0"/>
              <w:spacing w:line="360" w:lineRule="auto"/>
              <w:rPr>
                <w:rFonts w:cs="Times New Roman"/>
                <w:lang w:eastAsia="zh-CN"/>
              </w:rPr>
            </w:pPr>
            <w:r>
              <w:rPr>
                <w:rFonts w:hint="eastAsia"/>
                <w:b/>
                <w:bCs/>
                <w:sz w:val="24"/>
                <w:szCs w:val="24"/>
                <w:lang w:eastAsia="zh-CN"/>
              </w:rPr>
              <w:t>投标产品技术参数符合招标文件要求的得20分，每有一条带★号指标负偏离的，扣2分，扣完为止。★号指标技术参数正偏离的，每有一项增加1分；除★其它技术参数每有一项出现负偏离扣1分，扣完为止，除★其它技术参数正偏离的，每有一项增加0.5分。最多得8分。如有技术参数遗漏处，视为不满足项，得分参照本项规定。(提供产品相关证明材料)为评标依据，不提供技术部分不得分，并保证所提供的全部资料的真实性。</w:t>
            </w:r>
          </w:p>
        </w:tc>
      </w:tr>
      <w:tr w14:paraId="683E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162C9EFC">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4779FE01">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6A5FB6FA">
            <w:pPr>
              <w:wordWrap w:val="0"/>
              <w:topLinePunct/>
              <w:adjustRightInd w:val="0"/>
              <w:snapToGrid w:val="0"/>
              <w:spacing w:line="360" w:lineRule="auto"/>
              <w:jc w:val="center"/>
              <w:rPr>
                <w:rFonts w:ascii="宋体" w:hAnsi="宋体" w:cs="宋体"/>
                <w:sz w:val="24"/>
              </w:rPr>
            </w:pPr>
            <w:r>
              <w:rPr>
                <w:rFonts w:hint="eastAsia" w:ascii="宋体" w:hAnsi="宋体" w:cs="宋体"/>
                <w:sz w:val="24"/>
              </w:rPr>
              <w:t>节能产品（1分）</w:t>
            </w:r>
          </w:p>
        </w:tc>
        <w:tc>
          <w:tcPr>
            <w:tcW w:w="5695" w:type="dxa"/>
            <w:shd w:val="clear" w:color="auto" w:fill="auto"/>
            <w:vAlign w:val="center"/>
          </w:tcPr>
          <w:p w14:paraId="5D08782C">
            <w:pPr>
              <w:pStyle w:val="42"/>
              <w:wordWrap w:val="0"/>
              <w:topLinePunct/>
              <w:adjustRightInd w:val="0"/>
              <w:snapToGrid w:val="0"/>
              <w:spacing w:line="360" w:lineRule="auto"/>
              <w:rPr>
                <w:sz w:val="24"/>
                <w:szCs w:val="24"/>
                <w:lang w:eastAsia="zh-CN"/>
              </w:rPr>
            </w:pPr>
            <w:r>
              <w:rPr>
                <w:rFonts w:hint="eastAsia"/>
                <w:sz w:val="24"/>
                <w:szCs w:val="24"/>
                <w:lang w:eastAsia="zh-CN"/>
              </w:rPr>
              <w:t>除采购文件要求的强制采购节能产品：计算机外，所投货物有《中国节能产品认证证书》（有效期内）的加1分（应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3AB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06272C3F">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1D0D61E0">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3A410D3D">
            <w:pPr>
              <w:wordWrap w:val="0"/>
              <w:topLinePunct/>
              <w:adjustRightInd w:val="0"/>
              <w:snapToGrid w:val="0"/>
              <w:spacing w:line="360" w:lineRule="auto"/>
              <w:jc w:val="center"/>
              <w:rPr>
                <w:rFonts w:ascii="宋体" w:hAnsi="宋体" w:cs="宋体"/>
                <w:sz w:val="24"/>
              </w:rPr>
            </w:pPr>
            <w:r>
              <w:rPr>
                <w:rFonts w:hint="eastAsia" w:ascii="宋体" w:hAnsi="宋体" w:cs="宋体"/>
                <w:sz w:val="24"/>
              </w:rPr>
              <w:t>环境标志产品（1分）</w:t>
            </w:r>
          </w:p>
        </w:tc>
        <w:tc>
          <w:tcPr>
            <w:tcW w:w="5695" w:type="dxa"/>
            <w:shd w:val="clear" w:color="auto" w:fill="auto"/>
            <w:vAlign w:val="center"/>
          </w:tcPr>
          <w:p w14:paraId="3F1EC1E2">
            <w:pPr>
              <w:pStyle w:val="42"/>
              <w:wordWrap w:val="0"/>
              <w:topLinePunct/>
              <w:adjustRightInd w:val="0"/>
              <w:snapToGrid w:val="0"/>
              <w:spacing w:line="360" w:lineRule="auto"/>
              <w:rPr>
                <w:sz w:val="24"/>
                <w:szCs w:val="24"/>
                <w:lang w:eastAsia="zh-CN"/>
              </w:rPr>
            </w:pPr>
            <w:r>
              <w:rPr>
                <w:rFonts w:hint="eastAsia"/>
                <w:sz w:val="24"/>
                <w:szCs w:val="24"/>
                <w:lang w:eastAsia="zh-CN"/>
              </w:rPr>
              <w:t>所投货物有《中国环境标志产品认证证书》（有效期内）的加1分（应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6895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802" w:type="dxa"/>
            <w:vMerge w:val="continue"/>
            <w:tcBorders>
              <w:right w:val="single" w:color="auto" w:sz="4" w:space="0"/>
            </w:tcBorders>
            <w:shd w:val="clear" w:color="auto" w:fill="auto"/>
            <w:vAlign w:val="center"/>
          </w:tcPr>
          <w:p w14:paraId="297FA900">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6FA2AC49">
            <w:pPr>
              <w:wordWrap w:val="0"/>
              <w:topLinePunct/>
              <w:adjustRightInd w:val="0"/>
              <w:snapToGrid w:val="0"/>
              <w:spacing w:line="360" w:lineRule="auto"/>
              <w:rPr>
                <w:rFonts w:ascii="宋体" w:hAnsi="宋体" w:cs="宋体"/>
                <w:kern w:val="0"/>
                <w:sz w:val="24"/>
              </w:rPr>
            </w:pPr>
          </w:p>
        </w:tc>
        <w:tc>
          <w:tcPr>
            <w:tcW w:w="1909" w:type="dxa"/>
            <w:vMerge w:val="restart"/>
            <w:shd w:val="clear" w:color="auto" w:fill="auto"/>
            <w:vAlign w:val="center"/>
          </w:tcPr>
          <w:p w14:paraId="67B7965E">
            <w:pPr>
              <w:pStyle w:val="37"/>
              <w:jc w:val="center"/>
              <w:rPr>
                <w:rFonts w:hAnsi="宋体"/>
              </w:rPr>
            </w:pPr>
            <w:r>
              <w:rPr>
                <w:rFonts w:hint="eastAsia" w:hAnsi="宋体"/>
              </w:rPr>
              <w:t>实施方案</w:t>
            </w:r>
          </w:p>
          <w:p w14:paraId="56CC3538">
            <w:pPr>
              <w:wordWrap w:val="0"/>
              <w:topLinePunct/>
              <w:adjustRightInd w:val="0"/>
              <w:snapToGrid w:val="0"/>
              <w:spacing w:line="360" w:lineRule="auto"/>
              <w:jc w:val="center"/>
              <w:rPr>
                <w:rFonts w:ascii="宋体" w:hAnsi="宋体" w:cs="宋体"/>
                <w:sz w:val="24"/>
              </w:rPr>
            </w:pPr>
            <w:r>
              <w:rPr>
                <w:rFonts w:hint="eastAsia" w:ascii="宋体" w:hAnsi="宋体" w:cs="宋体"/>
                <w:sz w:val="24"/>
              </w:rPr>
              <w:t>（20分）</w:t>
            </w:r>
          </w:p>
        </w:tc>
        <w:tc>
          <w:tcPr>
            <w:tcW w:w="5695" w:type="dxa"/>
            <w:shd w:val="clear" w:color="auto" w:fill="auto"/>
            <w:vAlign w:val="center"/>
          </w:tcPr>
          <w:p w14:paraId="409DCF2C">
            <w:pPr>
              <w:spacing w:line="360" w:lineRule="auto"/>
              <w:ind w:right="-76" w:rightChars="-36"/>
              <w:jc w:val="left"/>
              <w:rPr>
                <w:rFonts w:ascii="宋体" w:hAnsi="宋体" w:cs="宋体"/>
                <w:sz w:val="24"/>
              </w:rPr>
            </w:pPr>
            <w:r>
              <w:rPr>
                <w:rFonts w:hint="eastAsia" w:ascii="宋体" w:hAnsi="宋体" w:cs="宋体"/>
                <w:sz w:val="24"/>
              </w:rPr>
              <w:t>1、根据供货安装方案的完整性、科学性、合理性、可行性，并能满足项目需求等方面进行打分：</w:t>
            </w:r>
          </w:p>
          <w:p w14:paraId="0BCDAD31">
            <w:pPr>
              <w:spacing w:line="360" w:lineRule="auto"/>
              <w:rPr>
                <w:rFonts w:ascii="宋体" w:hAnsi="宋体" w:cs="宋体"/>
                <w:sz w:val="24"/>
              </w:rPr>
            </w:pPr>
            <w:r>
              <w:rPr>
                <w:rFonts w:hint="eastAsia" w:ascii="宋体" w:hAnsi="宋体" w:cs="宋体"/>
                <w:sz w:val="24"/>
              </w:rPr>
              <w:t>方案具有针对性，根据项目需求情况提出详细、具体、明确的流程、方式方法的，得5分；方案较为全面，能符合项目需求，有提出明确流程、方式方法的，得3分；</w:t>
            </w:r>
          </w:p>
          <w:p w14:paraId="6FDCC351">
            <w:pPr>
              <w:spacing w:line="360" w:lineRule="auto"/>
              <w:rPr>
                <w:rFonts w:ascii="宋体" w:hAnsi="宋体" w:cs="宋体"/>
                <w:sz w:val="24"/>
              </w:rPr>
            </w:pPr>
            <w:r>
              <w:rPr>
                <w:rFonts w:hint="eastAsia" w:ascii="宋体" w:hAnsi="宋体" w:cs="宋体"/>
                <w:sz w:val="24"/>
              </w:rPr>
              <w:t>方案简单，流程不够完整，方式方法一般的，得1分；没有不得分；</w:t>
            </w:r>
          </w:p>
        </w:tc>
      </w:tr>
      <w:tr w14:paraId="2521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14:paraId="355F21F2">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68D6D7C1">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4794C09E">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39A93BF2">
            <w:pPr>
              <w:spacing w:line="360" w:lineRule="auto"/>
              <w:ind w:right="-76" w:rightChars="-36"/>
              <w:jc w:val="left"/>
              <w:rPr>
                <w:rFonts w:ascii="宋体" w:hAnsi="宋体" w:cs="宋体"/>
                <w:sz w:val="24"/>
              </w:rPr>
            </w:pPr>
            <w:r>
              <w:rPr>
                <w:rFonts w:hint="eastAsia" w:ascii="宋体" w:hAnsi="宋体" w:cs="宋体"/>
                <w:sz w:val="24"/>
              </w:rPr>
              <w:t>2、根据进度保障措施的完整性、科学性、合理性、可行性，并能满 足项目需求等方面进行打分：</w:t>
            </w:r>
          </w:p>
          <w:p w14:paraId="384C1A60">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103E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14:paraId="5ED7DDBF">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46C05A03">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70456B2C">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395E2551">
            <w:pPr>
              <w:spacing w:line="360" w:lineRule="auto"/>
              <w:ind w:right="-76" w:rightChars="-36"/>
              <w:jc w:val="left"/>
              <w:rPr>
                <w:rFonts w:ascii="宋体" w:hAnsi="宋体" w:cs="宋体"/>
                <w:sz w:val="24"/>
              </w:rPr>
            </w:pPr>
            <w:r>
              <w:rPr>
                <w:rFonts w:hint="eastAsia" w:ascii="宋体" w:hAnsi="宋体" w:cs="宋体"/>
                <w:sz w:val="24"/>
              </w:rPr>
              <w:t>3、根据质量保障措施的完整性、科学性、合理性、可行性，并能满 足项目需求等方面进行评价：</w:t>
            </w:r>
          </w:p>
          <w:p w14:paraId="761239B8">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19F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14:paraId="2E5174B9">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0D500E1D">
            <w:pPr>
              <w:wordWrap w:val="0"/>
              <w:topLinePunct/>
              <w:adjustRightInd w:val="0"/>
              <w:snapToGrid w:val="0"/>
              <w:spacing w:line="360" w:lineRule="auto"/>
              <w:rPr>
                <w:rFonts w:ascii="宋体" w:hAnsi="宋体" w:cs="宋体"/>
                <w:bCs/>
                <w:sz w:val="24"/>
              </w:rPr>
            </w:pPr>
          </w:p>
        </w:tc>
        <w:tc>
          <w:tcPr>
            <w:tcW w:w="1909" w:type="dxa"/>
            <w:vMerge w:val="continue"/>
            <w:shd w:val="clear" w:color="auto" w:fill="auto"/>
            <w:vAlign w:val="center"/>
          </w:tcPr>
          <w:p w14:paraId="0E0CBA39">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581307C2">
            <w:pPr>
              <w:spacing w:line="360" w:lineRule="auto"/>
              <w:ind w:right="-76" w:rightChars="-36"/>
              <w:jc w:val="left"/>
              <w:rPr>
                <w:rFonts w:ascii="宋体" w:hAnsi="宋体" w:cs="宋体"/>
                <w:sz w:val="24"/>
              </w:rPr>
            </w:pPr>
            <w:r>
              <w:rPr>
                <w:rFonts w:hint="eastAsia" w:ascii="宋体" w:hAnsi="宋体" w:cs="宋体"/>
                <w:sz w:val="24"/>
              </w:rPr>
              <w:t>4、根据安全保障措施的完整性、科学性、合理性、可行性，并能满足项目需求等方面进行打分：</w:t>
            </w:r>
          </w:p>
          <w:p w14:paraId="65A7053C">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0484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14:paraId="49FC1E22">
            <w:pPr>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注：</w:t>
            </w:r>
            <w:r>
              <w:rPr>
                <w:rFonts w:hint="eastAsia" w:ascii="宋体" w:hAnsi="宋体" w:cs="宋体"/>
                <w:b/>
                <w:bCs/>
                <w:sz w:val="24"/>
              </w:rPr>
              <w:t>以上各评分若有缺项，则该项得0分。</w:t>
            </w:r>
          </w:p>
          <w:p w14:paraId="08E29380">
            <w:pPr>
              <w:adjustRightInd w:val="0"/>
              <w:snapToGrid w:val="0"/>
              <w:spacing w:line="360" w:lineRule="auto"/>
            </w:pPr>
            <w:r>
              <w:rPr>
                <w:rFonts w:hint="eastAsia" w:ascii="宋体" w:hAnsi="宋体" w:cs="宋体"/>
                <w:snapToGrid w:val="0"/>
                <w:color w:val="000000"/>
                <w:sz w:val="24"/>
              </w:rPr>
              <w:t>评标委员会否决投标时应审慎。因招标文件表述歧义或逻辑错误等原因，造成投标文件表述不一致的，不作为否决投标的因素，投标人明显打字或排版错误且不影响实质内容的，评标委员可要求投标人作出书面澄清、说明或补正，不予以否决投标。</w:t>
            </w:r>
          </w:p>
        </w:tc>
      </w:tr>
    </w:tbl>
    <w:p w14:paraId="16AC3F5C">
      <w:pPr>
        <w:spacing w:line="360" w:lineRule="auto"/>
        <w:rPr>
          <w:rFonts w:ascii="宋体" w:hAnsi="宋体"/>
          <w:b/>
          <w:color w:val="000000"/>
          <w:sz w:val="24"/>
        </w:rPr>
      </w:pPr>
    </w:p>
    <w:p w14:paraId="7087E930">
      <w:bookmarkStart w:id="76" w:name="_Toc57277891"/>
      <w:bookmarkStart w:id="77" w:name="_Toc3245"/>
      <w:bookmarkStart w:id="78" w:name="_Toc516499662"/>
      <w:bookmarkStart w:id="79" w:name="_Toc7691"/>
      <w:bookmarkStart w:id="80" w:name="_Toc6967"/>
    </w:p>
    <w:p w14:paraId="17BDDC5B">
      <w:pPr>
        <w:spacing w:line="360" w:lineRule="auto"/>
        <w:jc w:val="center"/>
        <w:rPr>
          <w:rFonts w:ascii="宋体" w:hAnsi="宋体" w:eastAsia="宋体" w:cs="宋体"/>
          <w:b/>
          <w:bCs/>
          <w:sz w:val="36"/>
          <w:szCs w:val="28"/>
        </w:rPr>
      </w:pPr>
      <w:r>
        <w:rPr>
          <w:rFonts w:hint="eastAsia" w:ascii="宋体" w:hAnsi="宋体" w:eastAsia="宋体" w:cs="宋体"/>
          <w:b/>
          <w:bCs/>
          <w:sz w:val="36"/>
          <w:szCs w:val="28"/>
        </w:rPr>
        <w:t>二标段详细评审表</w:t>
      </w:r>
    </w:p>
    <w:tbl>
      <w:tblPr>
        <w:tblStyle w:val="19"/>
        <w:tblpPr w:leftFromText="180" w:rightFromText="180" w:vertAnchor="text" w:horzAnchor="page" w:tblpX="949" w:tblpY="93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014"/>
        <w:gridCol w:w="6662"/>
      </w:tblGrid>
      <w:tr w14:paraId="29D8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BD3A3E6">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条款内容</w:t>
            </w:r>
          </w:p>
        </w:tc>
        <w:tc>
          <w:tcPr>
            <w:tcW w:w="6662" w:type="dxa"/>
            <w:tcBorders>
              <w:top w:val="single" w:color="auto" w:sz="4" w:space="0"/>
              <w:left w:val="nil"/>
              <w:bottom w:val="single" w:color="auto" w:sz="4" w:space="0"/>
              <w:right w:val="single" w:color="auto" w:sz="4" w:space="0"/>
            </w:tcBorders>
            <w:vAlign w:val="center"/>
          </w:tcPr>
          <w:p w14:paraId="1B405D47">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r>
      <w:tr w14:paraId="4AC0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3227" w:type="dxa"/>
            <w:gridSpan w:val="2"/>
            <w:tcBorders>
              <w:top w:val="single" w:color="auto" w:sz="4" w:space="0"/>
              <w:left w:val="single" w:color="auto" w:sz="4" w:space="0"/>
              <w:bottom w:val="single" w:color="auto" w:sz="4" w:space="0"/>
              <w:right w:val="single" w:color="auto" w:sz="4" w:space="0"/>
            </w:tcBorders>
            <w:vAlign w:val="center"/>
          </w:tcPr>
          <w:p w14:paraId="072DEE0F">
            <w:pPr>
              <w:spacing w:line="480" w:lineRule="exact"/>
              <w:jc w:val="left"/>
              <w:rPr>
                <w:rFonts w:ascii="宋体" w:hAnsi="宋体" w:eastAsia="宋体" w:cs="宋体"/>
                <w:sz w:val="24"/>
                <w:szCs w:val="32"/>
              </w:rPr>
            </w:pPr>
            <w:r>
              <w:rPr>
                <w:rFonts w:hint="eastAsia" w:ascii="宋体" w:hAnsi="宋体" w:eastAsia="宋体" w:cs="宋体"/>
                <w:sz w:val="24"/>
                <w:szCs w:val="32"/>
              </w:rPr>
              <w:t>分值构成（总分100分）</w:t>
            </w:r>
          </w:p>
        </w:tc>
        <w:tc>
          <w:tcPr>
            <w:tcW w:w="6662" w:type="dxa"/>
            <w:tcBorders>
              <w:top w:val="single" w:color="auto" w:sz="4" w:space="0"/>
              <w:left w:val="nil"/>
              <w:bottom w:val="single" w:color="auto" w:sz="4" w:space="0"/>
              <w:right w:val="single" w:color="auto" w:sz="4" w:space="0"/>
            </w:tcBorders>
            <w:vAlign w:val="center"/>
          </w:tcPr>
          <w:p w14:paraId="4DE662E8">
            <w:pPr>
              <w:spacing w:line="480" w:lineRule="exact"/>
              <w:jc w:val="left"/>
              <w:rPr>
                <w:rFonts w:ascii="宋体" w:hAnsi="宋体" w:eastAsia="宋体" w:cs="宋体"/>
                <w:sz w:val="24"/>
                <w:szCs w:val="32"/>
              </w:rPr>
            </w:pPr>
            <w:r>
              <w:rPr>
                <w:rFonts w:hint="eastAsia" w:ascii="宋体" w:hAnsi="宋体" w:eastAsia="宋体" w:cs="宋体"/>
                <w:sz w:val="24"/>
                <w:szCs w:val="32"/>
              </w:rPr>
              <w:t>投标报价：3</w:t>
            </w:r>
            <w:r>
              <w:rPr>
                <w:rFonts w:ascii="宋体" w:hAnsi="宋体" w:eastAsia="宋体" w:cs="宋体"/>
                <w:sz w:val="24"/>
                <w:szCs w:val="32"/>
              </w:rPr>
              <w:t>0</w:t>
            </w:r>
            <w:r>
              <w:rPr>
                <w:rFonts w:hint="eastAsia" w:ascii="宋体" w:hAnsi="宋体" w:eastAsia="宋体" w:cs="宋体"/>
                <w:sz w:val="24"/>
                <w:szCs w:val="32"/>
              </w:rPr>
              <w:t xml:space="preserve">分；技术部分：50分；综合部分20分 </w:t>
            </w:r>
          </w:p>
        </w:tc>
      </w:tr>
      <w:tr w14:paraId="41C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213" w:type="dxa"/>
            <w:tcBorders>
              <w:top w:val="single" w:color="auto" w:sz="4" w:space="0"/>
              <w:left w:val="single" w:color="auto" w:sz="4" w:space="0"/>
              <w:bottom w:val="single" w:color="auto" w:sz="4" w:space="0"/>
              <w:right w:val="single" w:color="auto" w:sz="4" w:space="0"/>
            </w:tcBorders>
            <w:vAlign w:val="center"/>
          </w:tcPr>
          <w:p w14:paraId="3CFE2C04">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评审项</w:t>
            </w:r>
          </w:p>
        </w:tc>
        <w:tc>
          <w:tcPr>
            <w:tcW w:w="2014" w:type="dxa"/>
            <w:tcBorders>
              <w:top w:val="single" w:color="auto" w:sz="4" w:space="0"/>
              <w:left w:val="nil"/>
              <w:bottom w:val="single" w:color="auto" w:sz="4" w:space="0"/>
              <w:right w:val="single" w:color="auto" w:sz="4" w:space="0"/>
            </w:tcBorders>
            <w:vAlign w:val="center"/>
          </w:tcPr>
          <w:p w14:paraId="558D06BE">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sz w:val="24"/>
                <w:szCs w:val="32"/>
              </w:rPr>
              <w:t>编列内容</w:t>
            </w:r>
          </w:p>
        </w:tc>
        <w:tc>
          <w:tcPr>
            <w:tcW w:w="6662" w:type="dxa"/>
            <w:tcBorders>
              <w:top w:val="single" w:color="auto" w:sz="4" w:space="0"/>
              <w:left w:val="nil"/>
              <w:bottom w:val="single" w:color="auto" w:sz="4" w:space="0"/>
              <w:right w:val="single" w:color="auto" w:sz="4" w:space="0"/>
            </w:tcBorders>
            <w:vAlign w:val="center"/>
          </w:tcPr>
          <w:p w14:paraId="195ACE6B">
            <w:pPr>
              <w:autoSpaceDE w:val="0"/>
              <w:autoSpaceDN w:val="0"/>
              <w:spacing w:line="48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评审方法</w:t>
            </w:r>
          </w:p>
        </w:tc>
      </w:tr>
      <w:tr w14:paraId="1388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1213" w:type="dxa"/>
            <w:tcBorders>
              <w:top w:val="single" w:color="auto" w:sz="4" w:space="0"/>
              <w:left w:val="single" w:color="auto" w:sz="4" w:space="0"/>
              <w:bottom w:val="single" w:color="auto" w:sz="4" w:space="0"/>
              <w:right w:val="single" w:color="auto" w:sz="4" w:space="0"/>
            </w:tcBorders>
            <w:vAlign w:val="center"/>
          </w:tcPr>
          <w:p w14:paraId="64A1C3D5">
            <w:pPr>
              <w:spacing w:line="480" w:lineRule="exact"/>
              <w:jc w:val="center"/>
              <w:rPr>
                <w:rFonts w:ascii="宋体" w:hAnsi="宋体" w:eastAsia="宋体" w:cs="宋体"/>
                <w:sz w:val="24"/>
                <w:szCs w:val="32"/>
              </w:rPr>
            </w:pPr>
            <w:r>
              <w:rPr>
                <w:rFonts w:hint="eastAsia" w:ascii="宋体" w:hAnsi="宋体" w:eastAsia="宋体" w:cs="宋体"/>
                <w:sz w:val="24"/>
                <w:szCs w:val="32"/>
              </w:rPr>
              <w:t>2.1投标报价（30分）</w:t>
            </w:r>
          </w:p>
        </w:tc>
        <w:tc>
          <w:tcPr>
            <w:tcW w:w="2014" w:type="dxa"/>
            <w:tcBorders>
              <w:top w:val="single" w:color="auto" w:sz="4" w:space="0"/>
              <w:left w:val="nil"/>
              <w:bottom w:val="single" w:color="auto" w:sz="4" w:space="0"/>
              <w:right w:val="single" w:color="auto" w:sz="4" w:space="0"/>
            </w:tcBorders>
            <w:vAlign w:val="center"/>
          </w:tcPr>
          <w:p w14:paraId="461C5093">
            <w:pPr>
              <w:spacing w:line="480" w:lineRule="exact"/>
              <w:jc w:val="center"/>
              <w:rPr>
                <w:rFonts w:ascii="宋体" w:hAnsi="宋体" w:eastAsia="宋体" w:cs="宋体"/>
                <w:sz w:val="24"/>
                <w:szCs w:val="32"/>
              </w:rPr>
            </w:pPr>
            <w:r>
              <w:rPr>
                <w:rFonts w:hint="eastAsia" w:ascii="宋体" w:hAnsi="宋体" w:eastAsia="宋体" w:cs="宋体"/>
                <w:sz w:val="24"/>
                <w:szCs w:val="32"/>
              </w:rPr>
              <w:t>报价得分</w:t>
            </w:r>
          </w:p>
        </w:tc>
        <w:tc>
          <w:tcPr>
            <w:tcW w:w="6662" w:type="dxa"/>
            <w:tcBorders>
              <w:top w:val="single" w:color="auto" w:sz="4" w:space="0"/>
              <w:left w:val="nil"/>
              <w:bottom w:val="single" w:color="auto" w:sz="4" w:space="0"/>
              <w:right w:val="single" w:color="auto" w:sz="4" w:space="0"/>
            </w:tcBorders>
            <w:vAlign w:val="center"/>
          </w:tcPr>
          <w:p w14:paraId="7C1927C4">
            <w:pPr>
              <w:spacing w:line="480" w:lineRule="exact"/>
              <w:jc w:val="left"/>
              <w:rPr>
                <w:rFonts w:ascii="宋体" w:hAnsi="宋体" w:eastAsia="宋体" w:cs="宋体"/>
                <w:sz w:val="24"/>
                <w:szCs w:val="32"/>
              </w:rPr>
            </w:pPr>
            <w:r>
              <w:rPr>
                <w:rFonts w:hint="eastAsia" w:ascii="宋体" w:hAnsi="宋体" w:eastAsia="宋体" w:cs="宋体"/>
                <w:sz w:val="24"/>
                <w:szCs w:val="32"/>
              </w:rPr>
              <w:t>1、本项目设有招标控制价，超过招标控制价的报价招标人不予接受，做无效标处理。</w:t>
            </w:r>
          </w:p>
          <w:p w14:paraId="3017C475">
            <w:pPr>
              <w:spacing w:line="480" w:lineRule="exact"/>
              <w:jc w:val="left"/>
              <w:rPr>
                <w:rFonts w:ascii="宋体" w:hAnsi="宋体" w:eastAsia="宋体" w:cs="宋体"/>
                <w:sz w:val="24"/>
                <w:szCs w:val="32"/>
              </w:rPr>
            </w:pPr>
            <w:r>
              <w:rPr>
                <w:rFonts w:hint="eastAsia" w:ascii="宋体" w:hAnsi="宋体" w:eastAsia="宋体" w:cs="宋体"/>
                <w:sz w:val="24"/>
                <w:szCs w:val="32"/>
              </w:rPr>
              <w:t>2、所投投标报价明显低于成本价，按0分计算。</w:t>
            </w:r>
          </w:p>
          <w:p w14:paraId="4A177265">
            <w:pPr>
              <w:spacing w:line="480" w:lineRule="exact"/>
              <w:jc w:val="left"/>
              <w:rPr>
                <w:rFonts w:ascii="宋体" w:hAnsi="宋体" w:eastAsia="宋体" w:cs="宋体"/>
                <w:sz w:val="24"/>
                <w:szCs w:val="32"/>
              </w:rPr>
            </w:pPr>
            <w:r>
              <w:rPr>
                <w:rFonts w:hint="eastAsia" w:ascii="宋体" w:hAnsi="宋体" w:eastAsia="宋体" w:cs="宋体"/>
                <w:sz w:val="24"/>
                <w:szCs w:val="32"/>
              </w:rPr>
              <w:t>3、价格分采用低价优先法计算，既满足招标文件要求且最终报价最低的投标报价为评标基准价，其价格分为满分。其他投标人的价格分统一按照下列公式计算：</w:t>
            </w:r>
          </w:p>
          <w:p w14:paraId="2A18155B">
            <w:pPr>
              <w:spacing w:line="480" w:lineRule="exact"/>
              <w:jc w:val="left"/>
              <w:rPr>
                <w:rFonts w:ascii="宋体" w:hAnsi="宋体" w:eastAsia="宋体" w:cs="宋体"/>
                <w:sz w:val="24"/>
                <w:szCs w:val="32"/>
              </w:rPr>
            </w:pPr>
            <w:r>
              <w:rPr>
                <w:rFonts w:hint="eastAsia" w:ascii="宋体" w:hAnsi="宋体" w:eastAsia="宋体" w:cs="宋体"/>
                <w:sz w:val="24"/>
                <w:szCs w:val="32"/>
              </w:rPr>
              <w:t>投标报价得分=（评标基准价/投标报价）×30%×100</w:t>
            </w:r>
          </w:p>
          <w:p w14:paraId="17985188">
            <w:pPr>
              <w:pStyle w:val="17"/>
              <w:spacing w:after="0" w:line="360" w:lineRule="auto"/>
              <w:ind w:left="0" w:leftChars="0" w:firstLine="0" w:firstLineChars="0"/>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05670C93">
            <w:pPr>
              <w:spacing w:line="480" w:lineRule="exact"/>
              <w:jc w:val="left"/>
              <w:rPr>
                <w:rFonts w:ascii="宋体" w:hAnsi="宋体" w:eastAsia="宋体" w:cs="宋体"/>
                <w:sz w:val="24"/>
                <w:szCs w:val="32"/>
              </w:rPr>
            </w:pPr>
            <w:r>
              <w:rPr>
                <w:rFonts w:hint="eastAsia" w:hAnsi="宋体" w:cs="宋体"/>
                <w:b/>
                <w:bCs/>
                <w:sz w:val="24"/>
                <w:lang w:val="zh-CN"/>
              </w:rPr>
              <w:t>所投中小微企业产品报价=所投中小微企业产品报价×（1-20%）</w:t>
            </w:r>
          </w:p>
        </w:tc>
      </w:tr>
      <w:tr w14:paraId="510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13" w:type="dxa"/>
            <w:vMerge w:val="restart"/>
            <w:tcBorders>
              <w:top w:val="single" w:color="auto" w:sz="4" w:space="0"/>
              <w:left w:val="single" w:color="auto" w:sz="4" w:space="0"/>
              <w:right w:val="single" w:color="auto" w:sz="4" w:space="0"/>
            </w:tcBorders>
            <w:vAlign w:val="center"/>
          </w:tcPr>
          <w:p w14:paraId="35D01835">
            <w:pPr>
              <w:spacing w:line="480" w:lineRule="exact"/>
              <w:jc w:val="center"/>
              <w:rPr>
                <w:rFonts w:ascii="宋体" w:hAnsi="宋体" w:eastAsia="宋体" w:cs="宋体"/>
                <w:sz w:val="24"/>
                <w:szCs w:val="32"/>
              </w:rPr>
            </w:pPr>
            <w:r>
              <w:rPr>
                <w:rFonts w:hint="eastAsia" w:ascii="宋体" w:hAnsi="宋体" w:eastAsia="宋体" w:cs="宋体"/>
                <w:sz w:val="24"/>
                <w:szCs w:val="32"/>
              </w:rPr>
              <w:t>2.2</w:t>
            </w:r>
          </w:p>
          <w:p w14:paraId="67ABCB7F">
            <w:pPr>
              <w:spacing w:line="480" w:lineRule="exact"/>
              <w:jc w:val="center"/>
              <w:rPr>
                <w:rFonts w:ascii="宋体" w:hAnsi="宋体" w:eastAsia="宋体" w:cs="宋体"/>
                <w:sz w:val="24"/>
                <w:szCs w:val="32"/>
              </w:rPr>
            </w:pPr>
            <w:r>
              <w:rPr>
                <w:rFonts w:hint="eastAsia" w:ascii="宋体" w:hAnsi="宋体" w:eastAsia="宋体" w:cs="宋体"/>
                <w:sz w:val="24"/>
                <w:szCs w:val="32"/>
              </w:rPr>
              <w:t>技术部分</w:t>
            </w:r>
          </w:p>
          <w:p w14:paraId="37136F34">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（50分）</w:t>
            </w:r>
          </w:p>
        </w:tc>
        <w:tc>
          <w:tcPr>
            <w:tcW w:w="2014" w:type="dxa"/>
            <w:tcBorders>
              <w:top w:val="single" w:color="auto" w:sz="4" w:space="0"/>
              <w:left w:val="single" w:color="auto" w:sz="4" w:space="0"/>
              <w:right w:val="single" w:color="auto" w:sz="4" w:space="0"/>
            </w:tcBorders>
            <w:vAlign w:val="center"/>
          </w:tcPr>
          <w:p w14:paraId="015ECDB0">
            <w:pPr>
              <w:spacing w:line="480" w:lineRule="exact"/>
              <w:jc w:val="center"/>
              <w:rPr>
                <w:rFonts w:ascii="宋体" w:hAnsi="宋体" w:eastAsia="宋体" w:cs="宋体"/>
                <w:sz w:val="24"/>
                <w:szCs w:val="32"/>
              </w:rPr>
            </w:pPr>
            <w:r>
              <w:rPr>
                <w:rFonts w:ascii="宋体" w:hAnsi="宋体" w:eastAsia="宋体" w:cs="宋体"/>
                <w:sz w:val="24"/>
                <w:szCs w:val="32"/>
              </w:rPr>
              <w:t>技术参数响应</w:t>
            </w:r>
          </w:p>
          <w:p w14:paraId="079D2BD3">
            <w:pPr>
              <w:spacing w:line="480" w:lineRule="exact"/>
              <w:jc w:val="center"/>
              <w:rPr>
                <w:rFonts w:ascii="宋体" w:hAnsi="宋体" w:eastAsia="宋体" w:cs="宋体"/>
                <w:sz w:val="24"/>
                <w:szCs w:val="32"/>
              </w:rPr>
            </w:pPr>
            <w:r>
              <w:rPr>
                <w:rFonts w:ascii="宋体" w:hAnsi="宋体" w:eastAsia="宋体" w:cs="宋体"/>
                <w:sz w:val="24"/>
                <w:szCs w:val="32"/>
              </w:rPr>
              <w:t>（</w:t>
            </w:r>
            <w:r>
              <w:rPr>
                <w:rFonts w:hint="eastAsia" w:ascii="宋体" w:hAnsi="宋体" w:eastAsia="宋体" w:cs="宋体"/>
                <w:sz w:val="24"/>
                <w:szCs w:val="32"/>
              </w:rPr>
              <w:t>30分</w:t>
            </w:r>
            <w:r>
              <w:rPr>
                <w:rFonts w:ascii="宋体" w:hAnsi="宋体" w:eastAsia="宋体" w:cs="宋体"/>
                <w:sz w:val="24"/>
                <w:szCs w:val="32"/>
              </w:rPr>
              <w:t>）</w:t>
            </w:r>
          </w:p>
        </w:tc>
        <w:tc>
          <w:tcPr>
            <w:tcW w:w="6662" w:type="dxa"/>
            <w:tcBorders>
              <w:top w:val="single" w:color="auto" w:sz="4" w:space="0"/>
              <w:left w:val="nil"/>
              <w:right w:val="single" w:color="auto" w:sz="4" w:space="0"/>
            </w:tcBorders>
          </w:tcPr>
          <w:p w14:paraId="0A385757">
            <w:pPr>
              <w:spacing w:line="480" w:lineRule="exact"/>
              <w:jc w:val="left"/>
              <w:rPr>
                <w:rFonts w:ascii="宋体" w:hAnsi="宋体" w:eastAsia="宋体" w:cs="宋体"/>
                <w:sz w:val="24"/>
                <w:szCs w:val="32"/>
              </w:rPr>
            </w:pPr>
            <w:r>
              <w:rPr>
                <w:rFonts w:hint="eastAsia" w:ascii="宋体" w:hAnsi="宋体" w:eastAsia="宋体" w:cs="宋体"/>
                <w:sz w:val="24"/>
                <w:szCs w:val="32"/>
              </w:rPr>
              <w:t>投标人所投产品技术参数、技术性能满足（含满足和正偏离）招标文件要求得</w:t>
            </w:r>
            <w:r>
              <w:rPr>
                <w:rFonts w:ascii="宋体" w:hAnsi="宋体" w:eastAsia="宋体" w:cs="宋体"/>
                <w:sz w:val="24"/>
                <w:szCs w:val="32"/>
              </w:rPr>
              <w:t>30</w:t>
            </w:r>
            <w:r>
              <w:rPr>
                <w:rFonts w:hint="eastAsia" w:ascii="宋体" w:hAnsi="宋体" w:eastAsia="宋体" w:cs="宋体"/>
                <w:sz w:val="24"/>
                <w:szCs w:val="32"/>
              </w:rPr>
              <w:t>分，若有负偏离的，每项指标扣3分，超过五项（含五项）负偏离的，“技术参数”部分得0分；（有★或▲标注的即为重要参数，不允许负偏离）</w:t>
            </w:r>
          </w:p>
        </w:tc>
      </w:tr>
      <w:tr w14:paraId="0AE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032837EA">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5F27DD8">
            <w:pPr>
              <w:spacing w:line="480" w:lineRule="exact"/>
              <w:jc w:val="center"/>
              <w:rPr>
                <w:rFonts w:ascii="宋体" w:hAnsi="宋体" w:eastAsia="宋体" w:cs="宋体"/>
                <w:sz w:val="24"/>
                <w:szCs w:val="32"/>
              </w:rPr>
            </w:pPr>
            <w:r>
              <w:rPr>
                <w:rFonts w:hint="eastAsia" w:ascii="宋体" w:hAnsi="宋体" w:eastAsia="宋体" w:cs="宋体"/>
                <w:sz w:val="24"/>
                <w:szCs w:val="32"/>
              </w:rPr>
              <w:t>产品实力（1</w:t>
            </w:r>
            <w:r>
              <w:rPr>
                <w:rFonts w:hint="eastAsia" w:ascii="宋体" w:hAnsi="宋体" w:cs="宋体"/>
                <w:sz w:val="24"/>
                <w:szCs w:val="32"/>
                <w:lang w:val="en-US" w:eastAsia="zh-CN"/>
              </w:rPr>
              <w:t>0</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7EBAB312">
            <w:pPr>
              <w:spacing w:line="480" w:lineRule="exact"/>
              <w:jc w:val="left"/>
              <w:rPr>
                <w:rFonts w:ascii="宋体" w:hAnsi="宋体" w:eastAsia="宋体" w:cs="宋体"/>
                <w:sz w:val="24"/>
                <w:szCs w:val="32"/>
              </w:rPr>
            </w:pPr>
            <w:r>
              <w:rPr>
                <w:rFonts w:hint="eastAsia" w:ascii="宋体" w:hAnsi="宋体" w:eastAsia="宋体" w:cs="宋体"/>
                <w:sz w:val="24"/>
                <w:szCs w:val="32"/>
              </w:rPr>
              <w:t>1、根据投标人对投标产品稳定性、安全性、制造工艺的水平及领先地位的高低，在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p w14:paraId="07B2A085">
            <w:pPr>
              <w:spacing w:line="480" w:lineRule="exact"/>
              <w:jc w:val="left"/>
              <w:rPr>
                <w:rFonts w:ascii="宋体" w:hAnsi="宋体" w:eastAsia="宋体" w:cs="宋体"/>
                <w:sz w:val="24"/>
                <w:szCs w:val="32"/>
              </w:rPr>
            </w:pPr>
            <w:r>
              <w:rPr>
                <w:rFonts w:hint="eastAsia" w:ascii="宋体" w:hAnsi="宋体" w:eastAsia="宋体" w:cs="宋体"/>
                <w:sz w:val="24"/>
                <w:szCs w:val="32"/>
              </w:rPr>
              <w:t>2、能够提出针对本项目科学、合理的项目管理机构，并结合项目特点制定具体的实施方案，在</w:t>
            </w:r>
            <w:r>
              <w:rPr>
                <w:rFonts w:ascii="宋体" w:hAnsi="宋体" w:eastAsia="宋体" w:cs="宋体"/>
                <w:sz w:val="24"/>
                <w:szCs w:val="32"/>
              </w:rPr>
              <w:t>0</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分之间打分</w:t>
            </w:r>
          </w:p>
        </w:tc>
      </w:tr>
      <w:tr w14:paraId="769A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213" w:type="dxa"/>
            <w:vMerge w:val="continue"/>
            <w:tcBorders>
              <w:left w:val="single" w:color="auto" w:sz="4" w:space="0"/>
              <w:right w:val="single" w:color="auto" w:sz="4" w:space="0"/>
            </w:tcBorders>
            <w:vAlign w:val="center"/>
          </w:tcPr>
          <w:p w14:paraId="586D768F">
            <w:pPr>
              <w:spacing w:line="480" w:lineRule="exact"/>
              <w:jc w:val="center"/>
              <w:rPr>
                <w:rFonts w:ascii="宋体" w:hAnsi="宋体" w:eastAsia="宋体" w:cs="宋体"/>
                <w:sz w:val="24"/>
                <w:szCs w:val="32"/>
              </w:rPr>
            </w:pPr>
          </w:p>
        </w:tc>
        <w:tc>
          <w:tcPr>
            <w:tcW w:w="2014" w:type="dxa"/>
            <w:tcBorders>
              <w:left w:val="single" w:color="auto" w:sz="4" w:space="0"/>
              <w:right w:val="single" w:color="auto" w:sz="4" w:space="0"/>
            </w:tcBorders>
            <w:vAlign w:val="center"/>
          </w:tcPr>
          <w:p w14:paraId="2BA43C5B">
            <w:pPr>
              <w:spacing w:line="480" w:lineRule="exact"/>
              <w:jc w:val="center"/>
              <w:rPr>
                <w:rFonts w:ascii="宋体" w:hAnsi="宋体" w:eastAsia="宋体" w:cs="宋体"/>
                <w:sz w:val="24"/>
                <w:szCs w:val="32"/>
              </w:rPr>
            </w:pPr>
            <w:r>
              <w:rPr>
                <w:rFonts w:hint="eastAsia" w:ascii="宋体" w:hAnsi="宋体" w:eastAsia="宋体" w:cs="宋体"/>
                <w:sz w:val="24"/>
                <w:szCs w:val="32"/>
              </w:rPr>
              <w:t>实施方案</w:t>
            </w:r>
          </w:p>
          <w:p w14:paraId="16791DB6">
            <w:pPr>
              <w:spacing w:line="480" w:lineRule="exact"/>
              <w:jc w:val="center"/>
              <w:rPr>
                <w:rFonts w:ascii="宋体" w:hAnsi="宋体" w:eastAsia="宋体" w:cs="宋体"/>
                <w:sz w:val="24"/>
                <w:szCs w:val="32"/>
              </w:rPr>
            </w:pPr>
            <w:r>
              <w:rPr>
                <w:rFonts w:hint="eastAsia" w:ascii="宋体" w:hAnsi="宋体" w:eastAsia="宋体" w:cs="宋体"/>
                <w:sz w:val="24"/>
                <w:szCs w:val="32"/>
              </w:rPr>
              <w:t>（10分）</w:t>
            </w:r>
          </w:p>
        </w:tc>
        <w:tc>
          <w:tcPr>
            <w:tcW w:w="6662" w:type="dxa"/>
            <w:tcBorders>
              <w:top w:val="single" w:color="auto" w:sz="4" w:space="0"/>
              <w:left w:val="nil"/>
              <w:right w:val="single" w:color="auto" w:sz="4" w:space="0"/>
            </w:tcBorders>
            <w:vAlign w:val="center"/>
          </w:tcPr>
          <w:p w14:paraId="764BCDC5">
            <w:pPr>
              <w:spacing w:line="480" w:lineRule="exact"/>
              <w:jc w:val="left"/>
              <w:rPr>
                <w:rFonts w:ascii="宋体" w:hAnsi="宋体" w:eastAsia="宋体" w:cs="宋体"/>
                <w:sz w:val="24"/>
                <w:szCs w:val="32"/>
              </w:rPr>
            </w:pPr>
            <w:r>
              <w:rPr>
                <w:rFonts w:hint="eastAsia" w:ascii="宋体" w:hAnsi="宋体" w:eastAsia="宋体" w:cs="宋体"/>
                <w:sz w:val="24"/>
                <w:szCs w:val="32"/>
              </w:rPr>
              <w:t>根据项目的供货措施，安全保障方案，运行调试方案等内容。方案内容详尽完整，科学合理可行的得 8-10分，方案内容合理、可行的得5-7 分，方案内容一般的得1-4 分。</w:t>
            </w:r>
          </w:p>
        </w:tc>
      </w:tr>
      <w:tr w14:paraId="1918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rPr>
        <w:tc>
          <w:tcPr>
            <w:tcW w:w="1213" w:type="dxa"/>
            <w:vMerge w:val="restart"/>
            <w:tcBorders>
              <w:left w:val="single" w:color="auto" w:sz="4" w:space="0"/>
              <w:right w:val="single" w:color="auto" w:sz="4" w:space="0"/>
            </w:tcBorders>
            <w:vAlign w:val="center"/>
          </w:tcPr>
          <w:p w14:paraId="183CA66E">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2.3</w:t>
            </w:r>
          </w:p>
          <w:p w14:paraId="06DEA475">
            <w:pPr>
              <w:wordWrap w:val="0"/>
              <w:spacing w:line="480" w:lineRule="exact"/>
              <w:jc w:val="center"/>
              <w:rPr>
                <w:rFonts w:ascii="宋体" w:hAnsi="宋体" w:eastAsia="宋体" w:cs="宋体"/>
                <w:sz w:val="24"/>
                <w:szCs w:val="32"/>
              </w:rPr>
            </w:pPr>
            <w:r>
              <w:rPr>
                <w:rFonts w:hint="eastAsia" w:ascii="宋体" w:hAnsi="宋体" w:eastAsia="宋体" w:cs="宋体"/>
                <w:sz w:val="24"/>
                <w:szCs w:val="32"/>
              </w:rPr>
              <w:t>综合部分（20分）</w:t>
            </w:r>
          </w:p>
        </w:tc>
        <w:tc>
          <w:tcPr>
            <w:tcW w:w="2014" w:type="dxa"/>
            <w:tcBorders>
              <w:top w:val="single" w:color="auto" w:sz="4" w:space="0"/>
              <w:left w:val="single" w:color="auto" w:sz="4" w:space="0"/>
              <w:right w:val="single" w:color="auto" w:sz="4" w:space="0"/>
            </w:tcBorders>
            <w:vAlign w:val="center"/>
          </w:tcPr>
          <w:p w14:paraId="78F91E3F">
            <w:pPr>
              <w:spacing w:line="480" w:lineRule="exact"/>
              <w:jc w:val="left"/>
              <w:rPr>
                <w:rFonts w:ascii="宋体" w:hAnsi="宋体" w:eastAsia="宋体" w:cs="宋体"/>
                <w:sz w:val="24"/>
                <w:szCs w:val="32"/>
              </w:rPr>
            </w:pPr>
            <w:r>
              <w:rPr>
                <w:rFonts w:hint="eastAsia" w:ascii="宋体" w:hAnsi="宋体" w:eastAsia="宋体" w:cs="宋体"/>
                <w:sz w:val="24"/>
                <w:szCs w:val="32"/>
              </w:rPr>
              <w:t>售后服务（</w:t>
            </w:r>
            <w:r>
              <w:rPr>
                <w:rFonts w:hint="eastAsia" w:ascii="宋体" w:hAnsi="宋体" w:cs="宋体"/>
                <w:sz w:val="24"/>
                <w:szCs w:val="32"/>
                <w:lang w:val="en-US" w:eastAsia="zh-CN"/>
              </w:rPr>
              <w:t>8</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67DE00E0">
            <w:pPr>
              <w:spacing w:line="480" w:lineRule="exact"/>
              <w:jc w:val="left"/>
              <w:rPr>
                <w:rFonts w:ascii="宋体" w:hAnsi="宋体" w:eastAsia="宋体" w:cs="宋体"/>
                <w:sz w:val="24"/>
                <w:szCs w:val="32"/>
              </w:rPr>
            </w:pPr>
            <w:r>
              <w:rPr>
                <w:rFonts w:hint="eastAsia" w:ascii="宋体" w:hAnsi="宋体" w:eastAsia="宋体" w:cs="宋体"/>
                <w:sz w:val="24"/>
                <w:szCs w:val="32"/>
              </w:rPr>
              <w:t>投标人在质保期内具有售后服务承诺及优惠方案的，售后服务承诺完整，优惠方案可行得</w:t>
            </w:r>
            <w:r>
              <w:rPr>
                <w:rFonts w:hint="eastAsia" w:ascii="宋体" w:hAnsi="宋体" w:cs="宋体"/>
                <w:sz w:val="24"/>
                <w:szCs w:val="32"/>
                <w:lang w:val="en-US" w:eastAsia="zh-CN"/>
              </w:rPr>
              <w:t>6</w:t>
            </w:r>
            <w:r>
              <w:rPr>
                <w:rFonts w:hint="eastAsia" w:ascii="宋体" w:hAnsi="宋体" w:eastAsia="宋体" w:cs="宋体"/>
                <w:sz w:val="24"/>
                <w:szCs w:val="32"/>
              </w:rPr>
              <w:t>-</w:t>
            </w:r>
            <w:r>
              <w:rPr>
                <w:rFonts w:hint="eastAsia" w:ascii="宋体" w:hAnsi="宋体" w:cs="宋体"/>
                <w:sz w:val="24"/>
                <w:szCs w:val="32"/>
                <w:lang w:val="en-US" w:eastAsia="zh-CN"/>
              </w:rPr>
              <w:t>8</w:t>
            </w:r>
            <w:r>
              <w:rPr>
                <w:rFonts w:hint="eastAsia" w:ascii="宋体" w:hAnsi="宋体" w:eastAsia="宋体" w:cs="宋体"/>
                <w:sz w:val="24"/>
                <w:szCs w:val="32"/>
              </w:rPr>
              <w:t>分；售后服务承诺较为完整，优惠方案较为可行得</w:t>
            </w:r>
            <w:r>
              <w:rPr>
                <w:rFonts w:hint="eastAsia" w:ascii="宋体" w:hAnsi="宋体" w:cs="宋体"/>
                <w:sz w:val="24"/>
                <w:szCs w:val="32"/>
                <w:lang w:val="en-US" w:eastAsia="zh-CN"/>
              </w:rPr>
              <w:t>4</w:t>
            </w:r>
            <w:r>
              <w:rPr>
                <w:rFonts w:hint="eastAsia" w:ascii="宋体" w:hAnsi="宋体" w:eastAsia="宋体" w:cs="宋体"/>
                <w:sz w:val="24"/>
                <w:szCs w:val="32"/>
              </w:rPr>
              <w:t>-</w:t>
            </w:r>
            <w:r>
              <w:rPr>
                <w:rFonts w:hint="eastAsia" w:ascii="宋体" w:hAnsi="宋体" w:cs="宋体"/>
                <w:sz w:val="24"/>
                <w:szCs w:val="32"/>
                <w:lang w:val="en-US" w:eastAsia="zh-CN"/>
              </w:rPr>
              <w:t>5</w:t>
            </w:r>
            <w:r>
              <w:rPr>
                <w:rFonts w:hint="eastAsia" w:ascii="宋体" w:hAnsi="宋体" w:eastAsia="宋体" w:cs="宋体"/>
                <w:sz w:val="24"/>
                <w:szCs w:val="32"/>
              </w:rPr>
              <w:t>分；售后服务承诺一般，优惠方案一般得</w:t>
            </w:r>
            <w:r>
              <w:rPr>
                <w:rFonts w:hint="eastAsia" w:ascii="宋体" w:hAnsi="宋体" w:cs="宋体"/>
                <w:sz w:val="24"/>
                <w:szCs w:val="32"/>
                <w:lang w:val="en-US" w:eastAsia="zh-CN"/>
              </w:rPr>
              <w:t>3</w:t>
            </w:r>
            <w:r>
              <w:rPr>
                <w:rFonts w:hint="eastAsia" w:ascii="宋体" w:hAnsi="宋体" w:eastAsia="宋体" w:cs="宋体"/>
                <w:sz w:val="24"/>
                <w:szCs w:val="32"/>
              </w:rPr>
              <w:t>分；售后服务承诺较为简单，优惠方案简单得</w:t>
            </w:r>
            <w:r>
              <w:rPr>
                <w:rFonts w:hint="eastAsia" w:ascii="宋体" w:hAnsi="宋体" w:cs="宋体"/>
                <w:sz w:val="24"/>
                <w:szCs w:val="32"/>
                <w:lang w:val="en-US" w:eastAsia="zh-CN"/>
              </w:rPr>
              <w:t>2</w:t>
            </w:r>
            <w:r>
              <w:rPr>
                <w:rFonts w:hint="eastAsia" w:ascii="宋体" w:hAnsi="宋体" w:eastAsia="宋体" w:cs="宋体"/>
                <w:sz w:val="24"/>
                <w:szCs w:val="32"/>
              </w:rPr>
              <w:t>分；没有不得分。</w:t>
            </w:r>
          </w:p>
        </w:tc>
      </w:tr>
      <w:tr w14:paraId="517A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213" w:type="dxa"/>
            <w:vMerge w:val="continue"/>
            <w:tcBorders>
              <w:left w:val="single" w:color="auto" w:sz="4" w:space="0"/>
              <w:right w:val="single" w:color="auto" w:sz="4" w:space="0"/>
            </w:tcBorders>
            <w:vAlign w:val="center"/>
          </w:tcPr>
          <w:p w14:paraId="257D6B4C">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tcPr>
          <w:p w14:paraId="0A58A7B0">
            <w:pPr>
              <w:spacing w:line="480" w:lineRule="exact"/>
              <w:jc w:val="left"/>
              <w:rPr>
                <w:rFonts w:ascii="宋体" w:hAnsi="宋体" w:eastAsia="宋体" w:cs="宋体"/>
                <w:sz w:val="24"/>
                <w:szCs w:val="32"/>
              </w:rPr>
            </w:pPr>
            <w:r>
              <w:rPr>
                <w:rFonts w:hint="eastAsia" w:ascii="宋体" w:hAnsi="宋体" w:eastAsia="宋体" w:cs="宋体"/>
                <w:sz w:val="24"/>
                <w:szCs w:val="32"/>
              </w:rPr>
              <w:t>供货能力（</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tcPr>
          <w:p w14:paraId="28579415">
            <w:pPr>
              <w:spacing w:line="480" w:lineRule="exact"/>
              <w:jc w:val="left"/>
              <w:rPr>
                <w:rFonts w:ascii="宋体" w:hAnsi="宋体" w:eastAsia="宋体" w:cs="宋体"/>
                <w:sz w:val="24"/>
                <w:szCs w:val="32"/>
              </w:rPr>
            </w:pPr>
            <w:r>
              <w:rPr>
                <w:rFonts w:hint="eastAsia" w:ascii="宋体" w:hAnsi="宋体" w:eastAsia="宋体" w:cs="宋体"/>
                <w:sz w:val="24"/>
                <w:szCs w:val="32"/>
              </w:rPr>
              <w:t>根据投标人对所投项目供货的组织安排及供货能力进行综合评审：</w:t>
            </w:r>
          </w:p>
          <w:p w14:paraId="3319A1CB">
            <w:pPr>
              <w:spacing w:line="480" w:lineRule="exact"/>
              <w:jc w:val="left"/>
              <w:rPr>
                <w:rFonts w:ascii="宋体" w:hAnsi="宋体" w:eastAsia="宋体" w:cs="宋体"/>
                <w:sz w:val="24"/>
                <w:szCs w:val="32"/>
              </w:rPr>
            </w:pPr>
            <w:r>
              <w:rPr>
                <w:rFonts w:hint="eastAsia" w:ascii="宋体" w:hAnsi="宋体" w:eastAsia="宋体" w:cs="宋体"/>
                <w:sz w:val="24"/>
                <w:szCs w:val="32"/>
              </w:rPr>
              <w:t>1、供货组织方案科学、供货时间优于项目要求：得</w:t>
            </w:r>
            <w:r>
              <w:rPr>
                <w:rFonts w:hint="eastAsia" w:ascii="宋体" w:hAnsi="宋体" w:cs="宋体"/>
                <w:sz w:val="24"/>
                <w:szCs w:val="32"/>
                <w:lang w:val="en-US" w:eastAsia="zh-CN"/>
              </w:rPr>
              <w:t>6</w:t>
            </w:r>
            <w:r>
              <w:rPr>
                <w:rFonts w:hint="eastAsia" w:ascii="宋体" w:hAnsi="宋体" w:eastAsia="宋体" w:cs="宋体"/>
                <w:sz w:val="24"/>
                <w:szCs w:val="32"/>
              </w:rPr>
              <w:t>分；</w:t>
            </w:r>
          </w:p>
          <w:p w14:paraId="519DAE50">
            <w:pPr>
              <w:spacing w:line="480" w:lineRule="exact"/>
              <w:jc w:val="left"/>
              <w:rPr>
                <w:rFonts w:ascii="宋体" w:hAnsi="宋体" w:eastAsia="宋体" w:cs="宋体"/>
                <w:sz w:val="24"/>
                <w:szCs w:val="32"/>
              </w:rPr>
            </w:pPr>
            <w:r>
              <w:rPr>
                <w:rFonts w:hint="eastAsia" w:ascii="宋体" w:hAnsi="宋体" w:eastAsia="宋体" w:cs="宋体"/>
                <w:sz w:val="24"/>
                <w:szCs w:val="32"/>
              </w:rPr>
              <w:t>2、供货组织方案合理、供货时间能满足项目要求的：得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648095AA">
            <w:pPr>
              <w:spacing w:line="480" w:lineRule="exact"/>
              <w:jc w:val="left"/>
              <w:rPr>
                <w:rFonts w:ascii="宋体" w:hAnsi="宋体" w:eastAsia="宋体" w:cs="宋体"/>
                <w:sz w:val="24"/>
                <w:szCs w:val="32"/>
              </w:rPr>
            </w:pPr>
            <w:r>
              <w:rPr>
                <w:rFonts w:hint="eastAsia" w:ascii="宋体" w:hAnsi="宋体" w:eastAsia="宋体" w:cs="宋体"/>
                <w:sz w:val="24"/>
                <w:szCs w:val="32"/>
              </w:rPr>
              <w:t>3、供货组织方案较差，供货时间能满足项目要求的；得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6070B9E6">
            <w:pPr>
              <w:spacing w:line="480" w:lineRule="exact"/>
              <w:jc w:val="left"/>
              <w:rPr>
                <w:rFonts w:ascii="宋体" w:hAnsi="宋体" w:eastAsia="宋体" w:cs="宋体"/>
                <w:sz w:val="24"/>
                <w:szCs w:val="32"/>
              </w:rPr>
            </w:pPr>
            <w:r>
              <w:rPr>
                <w:rFonts w:hint="eastAsia" w:ascii="宋体" w:hAnsi="宋体" w:eastAsia="宋体" w:cs="宋体"/>
                <w:sz w:val="24"/>
                <w:szCs w:val="32"/>
              </w:rPr>
              <w:t>4、未提供的不得分。</w:t>
            </w:r>
          </w:p>
        </w:tc>
      </w:tr>
      <w:tr w14:paraId="096A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13" w:type="dxa"/>
            <w:vMerge w:val="continue"/>
            <w:tcBorders>
              <w:left w:val="single" w:color="auto" w:sz="4" w:space="0"/>
              <w:right w:val="single" w:color="auto" w:sz="4" w:space="0"/>
            </w:tcBorders>
            <w:vAlign w:val="center"/>
          </w:tcPr>
          <w:p w14:paraId="467EA760">
            <w:pPr>
              <w:wordWrap w:val="0"/>
              <w:spacing w:line="480" w:lineRule="exact"/>
              <w:jc w:val="center"/>
              <w:rPr>
                <w:rFonts w:ascii="宋体" w:hAnsi="宋体" w:eastAsia="宋体" w:cs="宋体"/>
                <w:sz w:val="24"/>
                <w:szCs w:val="32"/>
              </w:rPr>
            </w:pPr>
          </w:p>
        </w:tc>
        <w:tc>
          <w:tcPr>
            <w:tcW w:w="2014" w:type="dxa"/>
            <w:tcBorders>
              <w:top w:val="single" w:color="auto" w:sz="4" w:space="0"/>
              <w:left w:val="single" w:color="auto" w:sz="4" w:space="0"/>
              <w:right w:val="single" w:color="auto" w:sz="4" w:space="0"/>
            </w:tcBorders>
            <w:vAlign w:val="center"/>
          </w:tcPr>
          <w:p w14:paraId="72A3F87D">
            <w:pPr>
              <w:spacing w:line="480" w:lineRule="exact"/>
              <w:jc w:val="left"/>
              <w:rPr>
                <w:rFonts w:ascii="宋体" w:hAnsi="宋体" w:eastAsia="宋体" w:cs="宋体"/>
                <w:sz w:val="24"/>
                <w:szCs w:val="32"/>
              </w:rPr>
            </w:pPr>
            <w:r>
              <w:rPr>
                <w:rFonts w:hint="eastAsia" w:ascii="宋体" w:hAnsi="宋体" w:eastAsia="宋体" w:cs="宋体"/>
                <w:sz w:val="24"/>
                <w:szCs w:val="32"/>
              </w:rPr>
              <w:t>对招标人人员的培训和技术支持</w:t>
            </w:r>
          </w:p>
          <w:p w14:paraId="0276B494">
            <w:pPr>
              <w:spacing w:line="480" w:lineRule="exact"/>
              <w:jc w:val="left"/>
              <w:rPr>
                <w:rFonts w:ascii="宋体" w:hAnsi="宋体" w:eastAsia="宋体" w:cs="宋体"/>
                <w:sz w:val="24"/>
                <w:szCs w:val="32"/>
              </w:rPr>
            </w:pPr>
            <w:r>
              <w:rPr>
                <w:rFonts w:hint="eastAsia" w:ascii="宋体" w:hAnsi="宋体" w:eastAsia="宋体" w:cs="宋体"/>
                <w:sz w:val="24"/>
                <w:szCs w:val="32"/>
              </w:rPr>
              <w:t>（</w:t>
            </w:r>
            <w:r>
              <w:rPr>
                <w:rFonts w:hint="eastAsia" w:ascii="宋体" w:hAnsi="宋体" w:cs="宋体"/>
                <w:sz w:val="24"/>
                <w:szCs w:val="32"/>
                <w:lang w:val="en-US" w:eastAsia="zh-CN"/>
              </w:rPr>
              <w:t>6</w:t>
            </w:r>
            <w:r>
              <w:rPr>
                <w:rFonts w:hint="eastAsia" w:ascii="宋体" w:hAnsi="宋体" w:eastAsia="宋体" w:cs="宋体"/>
                <w:sz w:val="24"/>
                <w:szCs w:val="32"/>
              </w:rPr>
              <w:t>分）</w:t>
            </w:r>
          </w:p>
        </w:tc>
        <w:tc>
          <w:tcPr>
            <w:tcW w:w="6662" w:type="dxa"/>
            <w:tcBorders>
              <w:top w:val="single" w:color="auto" w:sz="4" w:space="0"/>
              <w:left w:val="nil"/>
              <w:right w:val="single" w:color="auto" w:sz="4" w:space="0"/>
            </w:tcBorders>
            <w:vAlign w:val="center"/>
          </w:tcPr>
          <w:p w14:paraId="3FCB5856">
            <w:pPr>
              <w:spacing w:line="480" w:lineRule="exact"/>
              <w:jc w:val="left"/>
              <w:rPr>
                <w:rFonts w:ascii="宋体" w:hAnsi="宋体" w:eastAsia="宋体" w:cs="宋体"/>
                <w:sz w:val="24"/>
                <w:szCs w:val="32"/>
              </w:rPr>
            </w:pPr>
            <w:r>
              <w:rPr>
                <w:rFonts w:hint="eastAsia" w:ascii="宋体" w:hAnsi="宋体" w:eastAsia="宋体" w:cs="宋体"/>
                <w:sz w:val="24"/>
                <w:szCs w:val="32"/>
              </w:rPr>
              <w:t>1、培训计划与技术支持方案合理、详尽，优于需求的得</w:t>
            </w:r>
            <w:r>
              <w:rPr>
                <w:rFonts w:hint="eastAsia" w:ascii="宋体" w:hAnsi="宋体" w:cs="宋体"/>
                <w:sz w:val="24"/>
                <w:szCs w:val="32"/>
                <w:lang w:val="en-US" w:eastAsia="zh-CN"/>
              </w:rPr>
              <w:t>6</w:t>
            </w:r>
            <w:r>
              <w:rPr>
                <w:rFonts w:hint="eastAsia" w:ascii="宋体" w:hAnsi="宋体" w:eastAsia="宋体" w:cs="宋体"/>
                <w:sz w:val="24"/>
                <w:szCs w:val="32"/>
              </w:rPr>
              <w:t>分；</w:t>
            </w:r>
          </w:p>
          <w:p w14:paraId="2259CD60">
            <w:pPr>
              <w:spacing w:line="480" w:lineRule="exact"/>
              <w:jc w:val="left"/>
              <w:rPr>
                <w:rFonts w:ascii="宋体" w:hAnsi="宋体" w:eastAsia="宋体" w:cs="宋体"/>
                <w:sz w:val="24"/>
                <w:szCs w:val="32"/>
              </w:rPr>
            </w:pPr>
            <w:r>
              <w:rPr>
                <w:rFonts w:hint="eastAsia" w:ascii="宋体" w:hAnsi="宋体" w:eastAsia="宋体" w:cs="宋体"/>
                <w:sz w:val="24"/>
                <w:szCs w:val="32"/>
              </w:rPr>
              <w:t>2、培训计划与技术支持方案满足要求的得</w:t>
            </w:r>
            <w:r>
              <w:rPr>
                <w:rFonts w:hint="eastAsia" w:ascii="宋体" w:hAnsi="宋体" w:cs="宋体"/>
                <w:sz w:val="24"/>
                <w:szCs w:val="32"/>
                <w:lang w:val="en-US" w:eastAsia="zh-CN"/>
              </w:rPr>
              <w:t>4</w:t>
            </w:r>
            <w:r>
              <w:rPr>
                <w:rFonts w:hint="eastAsia" w:ascii="宋体" w:hAnsi="宋体" w:eastAsia="宋体" w:cs="宋体"/>
                <w:sz w:val="24"/>
                <w:szCs w:val="32"/>
              </w:rPr>
              <w:t>分；</w:t>
            </w:r>
          </w:p>
          <w:p w14:paraId="312AEB10">
            <w:pPr>
              <w:spacing w:line="480" w:lineRule="exact"/>
              <w:jc w:val="left"/>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rPr>
              <w:t>培训计划与技术支持方案</w:t>
            </w:r>
            <w:r>
              <w:rPr>
                <w:rFonts w:hint="eastAsia" w:ascii="宋体" w:hAnsi="宋体" w:cs="宋体"/>
                <w:sz w:val="24"/>
                <w:szCs w:val="32"/>
                <w:lang w:val="en-US" w:eastAsia="zh-CN"/>
              </w:rPr>
              <w:t>基本</w:t>
            </w:r>
            <w:r>
              <w:rPr>
                <w:rFonts w:hint="eastAsia" w:ascii="宋体" w:hAnsi="宋体" w:eastAsia="宋体" w:cs="宋体"/>
                <w:sz w:val="24"/>
                <w:szCs w:val="32"/>
              </w:rPr>
              <w:t>满足要求的得</w:t>
            </w:r>
            <w:r>
              <w:rPr>
                <w:rFonts w:hint="eastAsia" w:ascii="宋体" w:hAnsi="宋体" w:cs="宋体"/>
                <w:sz w:val="24"/>
                <w:szCs w:val="32"/>
                <w:lang w:val="en-US" w:eastAsia="zh-CN"/>
              </w:rPr>
              <w:t>2</w:t>
            </w:r>
            <w:r>
              <w:rPr>
                <w:rFonts w:hint="eastAsia" w:ascii="宋体" w:hAnsi="宋体" w:eastAsia="宋体" w:cs="宋体"/>
                <w:sz w:val="24"/>
                <w:szCs w:val="32"/>
              </w:rPr>
              <w:t>分；</w:t>
            </w:r>
          </w:p>
          <w:p w14:paraId="0027793D">
            <w:pPr>
              <w:spacing w:line="480" w:lineRule="exact"/>
              <w:jc w:val="left"/>
              <w:rPr>
                <w:rFonts w:ascii="宋体" w:hAnsi="宋体" w:eastAsia="宋体" w:cs="宋体"/>
                <w:sz w:val="24"/>
                <w:szCs w:val="32"/>
              </w:rPr>
            </w:pPr>
            <w:r>
              <w:rPr>
                <w:rFonts w:hint="eastAsia" w:ascii="宋体" w:hAnsi="宋体" w:eastAsia="宋体" w:cs="宋体"/>
                <w:sz w:val="24"/>
                <w:szCs w:val="32"/>
              </w:rPr>
              <w:t>3、无培训计划或技术支持方案的不得分。</w:t>
            </w:r>
          </w:p>
        </w:tc>
      </w:tr>
    </w:tbl>
    <w:p w14:paraId="1770E75D">
      <w:pPr>
        <w:pStyle w:val="2"/>
        <w:jc w:val="center"/>
        <w:rPr>
          <w:rFonts w:ascii="黑体" w:hAnsi="黑体" w:eastAsia="黑体"/>
          <w:color w:val="000000"/>
          <w:sz w:val="36"/>
          <w:szCs w:val="36"/>
        </w:rPr>
      </w:pPr>
      <w:r>
        <w:rPr>
          <w:rFonts w:hint="eastAsia" w:ascii="黑体" w:hAnsi="黑体" w:eastAsia="黑体"/>
          <w:bCs/>
          <w:color w:val="000000"/>
          <w:sz w:val="36"/>
          <w:szCs w:val="36"/>
        </w:rPr>
        <w:t>第</w:t>
      </w:r>
      <w:r>
        <w:rPr>
          <w:rFonts w:hint="eastAsia" w:ascii="黑体" w:hAnsi="黑体" w:eastAsia="黑体"/>
          <w:color w:val="000000"/>
          <w:sz w:val="36"/>
          <w:szCs w:val="36"/>
        </w:rPr>
        <w:t>五章 合同文本格式</w:t>
      </w:r>
      <w:bookmarkEnd w:id="72"/>
      <w:bookmarkEnd w:id="73"/>
      <w:bookmarkEnd w:id="74"/>
      <w:bookmarkEnd w:id="75"/>
      <w:bookmarkEnd w:id="76"/>
      <w:bookmarkEnd w:id="77"/>
      <w:bookmarkEnd w:id="78"/>
      <w:bookmarkEnd w:id="79"/>
      <w:bookmarkEnd w:id="80"/>
    </w:p>
    <w:p w14:paraId="3A1A0E17">
      <w:pPr>
        <w:jc w:val="center"/>
        <w:rPr>
          <w:rFonts w:ascii="宋体" w:hAnsi="宋体"/>
          <w:b/>
          <w:color w:val="000000"/>
          <w:sz w:val="32"/>
          <w:szCs w:val="32"/>
        </w:rPr>
      </w:pPr>
      <w:r>
        <w:rPr>
          <w:rFonts w:hint="eastAsia" w:ascii="宋体" w:hAnsi="宋体"/>
          <w:b/>
          <w:color w:val="000000"/>
          <w:sz w:val="32"/>
          <w:szCs w:val="32"/>
        </w:rPr>
        <w:t>（仅做参考）</w:t>
      </w:r>
    </w:p>
    <w:p w14:paraId="3195B8E8">
      <w:pPr>
        <w:widowControl/>
        <w:spacing w:line="360" w:lineRule="auto"/>
        <w:ind w:firstLine="482" w:firstLineChars="200"/>
        <w:jc w:val="left"/>
        <w:rPr>
          <w:rFonts w:ascii="宋体" w:hAnsi="宋体" w:cs="宋体"/>
          <w:b/>
          <w:bCs/>
          <w:sz w:val="24"/>
        </w:rPr>
      </w:pPr>
      <w:bookmarkStart w:id="81" w:name="_Toc14753"/>
      <w:bookmarkStart w:id="82" w:name="_Toc27356"/>
      <w:bookmarkStart w:id="83" w:name="_Toc57277892"/>
      <w:bookmarkStart w:id="84" w:name="_Toc21580"/>
      <w:bookmarkStart w:id="85" w:name="_Toc18857"/>
      <w:bookmarkStart w:id="86" w:name="_Toc516499663"/>
      <w:bookmarkStart w:id="87" w:name="_Toc13778"/>
      <w:bookmarkStart w:id="88" w:name="_Toc99007055"/>
      <w:bookmarkStart w:id="89" w:name="_Toc4343"/>
      <w:bookmarkStart w:id="90" w:name="_Toc30109"/>
      <w:r>
        <w:rPr>
          <w:rFonts w:hint="eastAsia" w:ascii="宋体" w:hAnsi="宋体" w:cs="宋体"/>
          <w:b/>
          <w:bCs/>
          <w:sz w:val="24"/>
        </w:rPr>
        <w:t>由项目采购单位与成交单位根据本磋商文件、成交单位响应文件及成交通知书，协商签订本项目采购合同。</w:t>
      </w:r>
    </w:p>
    <w:p w14:paraId="799F0E41">
      <w:pPr>
        <w:pStyle w:val="7"/>
        <w:rPr>
          <w:rFonts w:ascii="宋体" w:hAnsi="宋体" w:cs="宋体"/>
          <w:b/>
          <w:bCs/>
          <w:sz w:val="24"/>
          <w:szCs w:val="24"/>
        </w:rPr>
      </w:pPr>
    </w:p>
    <w:p w14:paraId="60919433">
      <w:pPr>
        <w:pStyle w:val="7"/>
        <w:jc w:val="center"/>
        <w:rPr>
          <w:rFonts w:ascii="宋体" w:hAnsi="宋体" w:cs="宋体"/>
          <w:b/>
          <w:bCs/>
          <w:spacing w:val="-20"/>
          <w:kern w:val="44"/>
          <w:sz w:val="24"/>
          <w:szCs w:val="24"/>
        </w:rPr>
      </w:pPr>
    </w:p>
    <w:p w14:paraId="0E2098F1">
      <w:pPr>
        <w:pStyle w:val="7"/>
        <w:jc w:val="center"/>
        <w:rPr>
          <w:rFonts w:ascii="宋体" w:hAnsi="宋体" w:cs="宋体"/>
          <w:b/>
          <w:bCs/>
          <w:spacing w:val="-20"/>
          <w:kern w:val="44"/>
          <w:sz w:val="24"/>
          <w:szCs w:val="24"/>
        </w:rPr>
      </w:pPr>
    </w:p>
    <w:p w14:paraId="3217D90F">
      <w:pPr>
        <w:pStyle w:val="7"/>
        <w:jc w:val="center"/>
        <w:rPr>
          <w:rFonts w:ascii="宋体" w:hAnsi="宋体" w:cs="宋体"/>
          <w:b/>
          <w:bCs/>
          <w:spacing w:val="-20"/>
          <w:kern w:val="44"/>
          <w:sz w:val="24"/>
          <w:szCs w:val="24"/>
        </w:rPr>
      </w:pPr>
    </w:p>
    <w:p w14:paraId="464D2ABB">
      <w:pPr>
        <w:pStyle w:val="7"/>
        <w:jc w:val="center"/>
        <w:rPr>
          <w:rFonts w:ascii="宋体" w:hAnsi="宋体" w:cs="宋体"/>
          <w:b/>
          <w:bCs/>
          <w:spacing w:val="-20"/>
          <w:kern w:val="44"/>
          <w:sz w:val="24"/>
          <w:szCs w:val="24"/>
        </w:rPr>
      </w:pPr>
    </w:p>
    <w:p w14:paraId="1CA3211D">
      <w:pPr>
        <w:pStyle w:val="7"/>
        <w:jc w:val="center"/>
        <w:rPr>
          <w:rFonts w:ascii="宋体" w:hAnsi="宋体" w:cs="宋体"/>
          <w:b/>
          <w:bCs/>
          <w:spacing w:val="-20"/>
          <w:kern w:val="44"/>
          <w:sz w:val="24"/>
          <w:szCs w:val="24"/>
        </w:rPr>
      </w:pPr>
    </w:p>
    <w:p w14:paraId="7A7646BC">
      <w:pPr>
        <w:pStyle w:val="7"/>
        <w:jc w:val="center"/>
        <w:rPr>
          <w:rFonts w:ascii="宋体" w:hAnsi="宋体" w:cs="宋体"/>
          <w:b/>
          <w:bCs/>
          <w:spacing w:val="-20"/>
          <w:kern w:val="44"/>
          <w:sz w:val="24"/>
          <w:szCs w:val="24"/>
        </w:rPr>
      </w:pPr>
    </w:p>
    <w:p w14:paraId="7FD21261">
      <w:pPr>
        <w:pStyle w:val="7"/>
        <w:jc w:val="center"/>
        <w:rPr>
          <w:rFonts w:ascii="宋体" w:hAnsi="宋体" w:cs="宋体"/>
          <w:b/>
          <w:bCs/>
          <w:spacing w:val="-20"/>
          <w:kern w:val="44"/>
          <w:sz w:val="24"/>
          <w:szCs w:val="24"/>
        </w:rPr>
      </w:pPr>
    </w:p>
    <w:p w14:paraId="4A666CF0">
      <w:pPr>
        <w:pStyle w:val="7"/>
        <w:jc w:val="center"/>
        <w:rPr>
          <w:rFonts w:ascii="宋体" w:hAnsi="宋体" w:cs="宋体"/>
          <w:b/>
          <w:bCs/>
          <w:spacing w:val="-20"/>
          <w:kern w:val="44"/>
          <w:sz w:val="24"/>
          <w:szCs w:val="24"/>
        </w:rPr>
      </w:pPr>
      <w:r>
        <w:rPr>
          <w:rFonts w:hint="eastAsia" w:ascii="宋体" w:hAnsi="宋体" w:cs="宋体"/>
          <w:b/>
          <w:bCs/>
          <w:spacing w:val="-20"/>
          <w:kern w:val="44"/>
          <w:sz w:val="24"/>
          <w:szCs w:val="24"/>
        </w:rPr>
        <w:t>政府采购货物买卖合同</w:t>
      </w:r>
    </w:p>
    <w:p w14:paraId="737389E1">
      <w:pPr>
        <w:pStyle w:val="7"/>
        <w:jc w:val="center"/>
        <w:rPr>
          <w:rFonts w:ascii="宋体" w:hAnsi="宋体" w:cs="宋体"/>
          <w:b/>
          <w:bCs/>
          <w:spacing w:val="-20"/>
          <w:kern w:val="44"/>
          <w:sz w:val="24"/>
          <w:szCs w:val="24"/>
        </w:rPr>
      </w:pPr>
      <w:r>
        <w:rPr>
          <w:rFonts w:hint="eastAsia" w:ascii="宋体" w:hAnsi="宋体" w:cs="宋体"/>
          <w:b/>
          <w:bCs/>
          <w:spacing w:val="-20"/>
          <w:kern w:val="44"/>
          <w:sz w:val="24"/>
          <w:szCs w:val="24"/>
        </w:rPr>
        <w:t>（试行）</w:t>
      </w:r>
    </w:p>
    <w:p w14:paraId="40693C16">
      <w:pPr>
        <w:rPr>
          <w:rFonts w:ascii="宋体" w:hAnsi="宋体" w:cs="宋体"/>
          <w:b/>
          <w:bCs/>
          <w:spacing w:val="-20"/>
          <w:kern w:val="44"/>
          <w:sz w:val="24"/>
        </w:rPr>
      </w:pPr>
    </w:p>
    <w:p w14:paraId="06960222">
      <w:pPr>
        <w:rPr>
          <w:rFonts w:ascii="宋体" w:hAnsi="宋体" w:cs="宋体"/>
          <w:b/>
          <w:bCs/>
          <w:spacing w:val="-20"/>
          <w:kern w:val="44"/>
          <w:sz w:val="24"/>
        </w:rPr>
      </w:pPr>
    </w:p>
    <w:p w14:paraId="40BD49D4">
      <w:pPr>
        <w:rPr>
          <w:rFonts w:ascii="宋体" w:hAnsi="宋体" w:cs="宋体"/>
          <w:b/>
          <w:bCs/>
          <w:spacing w:val="-20"/>
          <w:kern w:val="44"/>
          <w:sz w:val="24"/>
        </w:rPr>
      </w:pPr>
    </w:p>
    <w:p w14:paraId="21688223">
      <w:pPr>
        <w:spacing w:line="360" w:lineRule="auto"/>
        <w:ind w:left="420" w:leftChars="200"/>
        <w:rPr>
          <w:rFonts w:ascii="宋体" w:hAnsi="宋体" w:cs="宋体"/>
          <w:sz w:val="24"/>
        </w:rPr>
      </w:pPr>
      <w:r>
        <w:rPr>
          <w:rFonts w:hint="eastAsia" w:ascii="宋体" w:hAnsi="宋体" w:cs="宋体"/>
          <w:kern w:val="0"/>
          <w:sz w:val="24"/>
        </w:rPr>
        <w:t>项目名称：</w:t>
      </w:r>
      <w:r>
        <w:rPr>
          <w:rFonts w:hint="eastAsia" w:ascii="宋体" w:hAnsi="宋体" w:cs="宋体"/>
          <w:sz w:val="24"/>
          <w:u w:val="single"/>
        </w:rPr>
        <w:t xml:space="preserve">                             </w:t>
      </w:r>
    </w:p>
    <w:p w14:paraId="78CB1B7F">
      <w:pPr>
        <w:spacing w:line="360" w:lineRule="auto"/>
        <w:ind w:left="420" w:leftChars="2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8934320">
      <w:pPr>
        <w:spacing w:line="360" w:lineRule="auto"/>
        <w:ind w:left="420" w:leftChars="200"/>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                             </w:t>
      </w:r>
    </w:p>
    <w:p w14:paraId="33B022D2">
      <w:pPr>
        <w:spacing w:line="360" w:lineRule="auto"/>
        <w:ind w:left="420" w:leftChars="20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3D6114EE">
      <w:pPr>
        <w:spacing w:line="360" w:lineRule="auto"/>
        <w:ind w:left="420" w:leftChars="20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p>
    <w:p w14:paraId="22FAD53B">
      <w:pPr>
        <w:rPr>
          <w:rFonts w:ascii="宋体" w:hAnsi="宋体" w:cs="宋体"/>
          <w:sz w:val="24"/>
        </w:rPr>
      </w:pPr>
    </w:p>
    <w:p w14:paraId="0C61B234">
      <w:pPr>
        <w:rPr>
          <w:rFonts w:ascii="宋体" w:hAnsi="宋体" w:cs="宋体"/>
          <w:sz w:val="24"/>
        </w:rPr>
      </w:pPr>
      <w:r>
        <w:rPr>
          <w:rFonts w:hint="eastAsia" w:ascii="宋体" w:hAnsi="宋体" w:cs="宋体"/>
          <w:sz w:val="24"/>
        </w:rPr>
        <w:br w:type="page"/>
      </w:r>
    </w:p>
    <w:p w14:paraId="2779D366">
      <w:pPr>
        <w:rPr>
          <w:rFonts w:ascii="宋体" w:hAnsi="宋体" w:cs="宋体"/>
          <w:sz w:val="24"/>
        </w:rPr>
      </w:pPr>
    </w:p>
    <w:p w14:paraId="5C3E7037">
      <w:pPr>
        <w:rPr>
          <w:rFonts w:ascii="宋体" w:hAnsi="宋体" w:cs="宋体"/>
          <w:sz w:val="24"/>
        </w:rPr>
      </w:pPr>
    </w:p>
    <w:p w14:paraId="0120B14D">
      <w:pPr>
        <w:jc w:val="center"/>
        <w:rPr>
          <w:rFonts w:ascii="宋体" w:hAnsi="宋体" w:cs="宋体"/>
          <w:sz w:val="24"/>
        </w:rPr>
      </w:pPr>
      <w:r>
        <w:rPr>
          <w:rFonts w:hint="eastAsia" w:ascii="宋体" w:hAnsi="宋体" w:cs="宋体"/>
          <w:sz w:val="24"/>
        </w:rPr>
        <w:t>使 用 说 明</w:t>
      </w:r>
    </w:p>
    <w:p w14:paraId="31B50D9C">
      <w:pPr>
        <w:ind w:firstLine="480" w:firstLineChars="200"/>
        <w:rPr>
          <w:rFonts w:ascii="宋体" w:hAnsi="宋体" w:cs="宋体"/>
          <w:sz w:val="24"/>
        </w:rPr>
      </w:pPr>
    </w:p>
    <w:p w14:paraId="6A73044C">
      <w:pPr>
        <w:spacing w:line="360" w:lineRule="auto"/>
        <w:ind w:firstLine="480" w:firstLineChars="200"/>
        <w:rPr>
          <w:rFonts w:ascii="宋体" w:hAnsi="宋体" w:cs="宋体"/>
          <w:sz w:val="24"/>
        </w:rPr>
      </w:pPr>
      <w:r>
        <w:rPr>
          <w:rFonts w:hint="eastAsia" w:ascii="宋体" w:hAnsi="宋体" w:cs="宋体"/>
          <w:sz w:val="24"/>
        </w:rPr>
        <w:t>1.本合同标准文本适用于购买现成货物的采购项目，不包括需要供应商定制开发、创新研发的货物采购项目。</w:t>
      </w:r>
    </w:p>
    <w:p w14:paraId="0CED19F7">
      <w:pPr>
        <w:spacing w:line="360" w:lineRule="auto"/>
        <w:ind w:firstLine="480" w:firstLineChars="200"/>
        <w:rPr>
          <w:rFonts w:ascii="宋体" w:hAnsi="宋体" w:cs="宋体"/>
          <w:sz w:val="24"/>
        </w:rPr>
      </w:pPr>
      <w:r>
        <w:rPr>
          <w:rFonts w:hint="eastAsia" w:ascii="宋体" w:hAnsi="宋体" w:cs="宋体"/>
          <w:sz w:val="24"/>
        </w:rPr>
        <w:t>2.本合同标准文本为政府采购货物买卖合同编制提供参考，可以结合采购项目具体情况，对文本作必要的调整修订后使用。</w:t>
      </w:r>
    </w:p>
    <w:p w14:paraId="6B3C2A5E">
      <w:pPr>
        <w:spacing w:line="360" w:lineRule="auto"/>
        <w:ind w:firstLine="480" w:firstLineChars="200"/>
        <w:rPr>
          <w:rFonts w:ascii="宋体" w:hAnsi="宋体" w:cs="宋体"/>
          <w:sz w:val="24"/>
        </w:rPr>
      </w:pPr>
      <w:r>
        <w:rPr>
          <w:rFonts w:hint="eastAsia" w:ascii="宋体" w:hAnsi="宋体" w:cs="宋体"/>
          <w:sz w:val="24"/>
        </w:rPr>
        <w:t>3.本合同标准文本各条款中，如涉及填写多家供应商、制造商，多种采购标的、分包主要内容等信息的，可根据采购项目具体情况添加信息项。</w:t>
      </w:r>
    </w:p>
    <w:p w14:paraId="6016990B">
      <w:pPr>
        <w:ind w:firstLine="480" w:firstLineChars="200"/>
        <w:rPr>
          <w:rFonts w:ascii="宋体" w:hAnsi="宋体" w:cs="宋体"/>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D75FF68">
      <w:pPr>
        <w:pStyle w:val="3"/>
        <w:adjustRightInd w:val="0"/>
        <w:snapToGrid w:val="0"/>
        <w:spacing w:line="400" w:lineRule="exact"/>
        <w:jc w:val="center"/>
        <w:rPr>
          <w:rFonts w:ascii="宋体" w:hAnsi="宋体" w:eastAsia="宋体" w:cs="宋体"/>
          <w:b w:val="0"/>
          <w:bCs w:val="0"/>
          <w:sz w:val="24"/>
          <w:szCs w:val="24"/>
        </w:rPr>
      </w:pPr>
      <w:bookmarkStart w:id="91" w:name="_Toc22209"/>
      <w:r>
        <w:rPr>
          <w:rFonts w:hint="eastAsia" w:ascii="宋体" w:hAnsi="宋体" w:eastAsia="宋体" w:cs="宋体"/>
          <w:b w:val="0"/>
          <w:bCs w:val="0"/>
          <w:sz w:val="24"/>
          <w:szCs w:val="24"/>
        </w:rPr>
        <w:t>第一节 政府采购合同协议书</w:t>
      </w:r>
      <w:bookmarkEnd w:id="91"/>
    </w:p>
    <w:p w14:paraId="0FB22583">
      <w:pPr>
        <w:adjustRightInd w:val="0"/>
        <w:snapToGrid w:val="0"/>
        <w:spacing w:line="360" w:lineRule="auto"/>
        <w:ind w:firstLine="480" w:firstLineChars="200"/>
        <w:rPr>
          <w:rFonts w:ascii="宋体" w:hAnsi="宋体" w:cs="宋体"/>
          <w:sz w:val="24"/>
        </w:rPr>
      </w:pPr>
      <w:r>
        <w:rPr>
          <w:rFonts w:hint="eastAsia" w:ascii="宋体" w:hAnsi="宋体" w:cs="宋体"/>
          <w:sz w:val="24"/>
        </w:rPr>
        <w:t>甲方（全称）：</w:t>
      </w:r>
      <w:r>
        <w:rPr>
          <w:rFonts w:hint="eastAsia" w:ascii="宋体" w:hAnsi="宋体" w:cs="宋体"/>
          <w:sz w:val="24"/>
          <w:u w:val="single"/>
        </w:rPr>
        <w:t xml:space="preserve">                        </w:t>
      </w:r>
      <w:r>
        <w:rPr>
          <w:rFonts w:hint="eastAsia" w:ascii="宋体" w:hAnsi="宋体" w:cs="宋体"/>
          <w:sz w:val="24"/>
        </w:rPr>
        <w:t>（采购人）</w:t>
      </w:r>
    </w:p>
    <w:p w14:paraId="0DAA564E">
      <w:pPr>
        <w:adjustRightInd w:val="0"/>
        <w:snapToGrid w:val="0"/>
        <w:spacing w:line="360" w:lineRule="auto"/>
        <w:ind w:firstLine="480" w:firstLineChars="200"/>
        <w:rPr>
          <w:rFonts w:ascii="宋体" w:hAnsi="宋体" w:cs="宋体"/>
          <w:sz w:val="24"/>
        </w:rPr>
      </w:pPr>
      <w:r>
        <w:rPr>
          <w:rFonts w:hint="eastAsia" w:ascii="宋体" w:hAnsi="宋体" w:cs="宋体"/>
          <w:sz w:val="24"/>
        </w:rPr>
        <w:t>乙方（全称）：</w:t>
      </w:r>
      <w:r>
        <w:rPr>
          <w:rFonts w:hint="eastAsia" w:ascii="宋体" w:hAnsi="宋体" w:cs="宋体"/>
          <w:sz w:val="24"/>
          <w:u w:val="single"/>
        </w:rPr>
        <w:t xml:space="preserve">                       </w:t>
      </w:r>
      <w:r>
        <w:rPr>
          <w:rFonts w:hint="eastAsia" w:ascii="宋体" w:hAnsi="宋体" w:cs="宋体"/>
          <w:sz w:val="24"/>
        </w:rPr>
        <w:t>（供应商）</w:t>
      </w:r>
    </w:p>
    <w:p w14:paraId="5BF70BB0">
      <w:pPr>
        <w:pStyle w:val="8"/>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CB77C0F">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项目信息</w:t>
      </w:r>
    </w:p>
    <w:p w14:paraId="7A9C11BA">
      <w:pPr>
        <w:pStyle w:val="8"/>
        <w:numPr>
          <w:ilvl w:val="0"/>
          <w:numId w:val="4"/>
        </w:num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采购项目名称：</w:t>
      </w:r>
      <w:r>
        <w:rPr>
          <w:rFonts w:hint="eastAsia" w:ascii="宋体" w:hAnsi="宋体" w:eastAsia="宋体" w:cs="宋体"/>
          <w:sz w:val="24"/>
          <w:u w:val="single"/>
        </w:rPr>
        <w:t xml:space="preserve">                                          </w:t>
      </w:r>
    </w:p>
    <w:p w14:paraId="5267C4C3">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）项目内容：</w:t>
      </w:r>
    </w:p>
    <w:p w14:paraId="2BFD708C">
      <w:pPr>
        <w:adjustRightInd w:val="0"/>
        <w:snapToGrid w:val="0"/>
        <w:spacing w:line="360" w:lineRule="auto"/>
        <w:ind w:firstLine="480" w:firstLineChars="200"/>
        <w:rPr>
          <w:rFonts w:ascii="宋体" w:hAnsi="宋体" w:cs="宋体"/>
          <w:sz w:val="24"/>
        </w:rPr>
      </w:pPr>
      <w:r>
        <w:rPr>
          <w:rFonts w:hint="eastAsia" w:ascii="宋体" w:hAnsi="宋体" w:cs="宋体"/>
          <w:sz w:val="24"/>
        </w:rPr>
        <w:t>采购标的及数量（台/套</w:t>
      </w:r>
      <w:r>
        <w:rPr>
          <w:rFonts w:hint="eastAsia" w:ascii="宋体" w:hAnsi="宋体" w:cs="宋体"/>
          <w:sz w:val="24"/>
          <w:lang w:val="en"/>
        </w:rPr>
        <w:t>/个/架/组等</w:t>
      </w:r>
      <w:r>
        <w:rPr>
          <w:rFonts w:hint="eastAsia" w:ascii="宋体" w:hAnsi="宋体" w:cs="宋体"/>
          <w:sz w:val="24"/>
        </w:rPr>
        <w:t>）：</w:t>
      </w:r>
      <w:r>
        <w:rPr>
          <w:rFonts w:hint="eastAsia" w:ascii="宋体" w:hAnsi="宋体" w:cs="宋体"/>
          <w:sz w:val="24"/>
          <w:u w:val="single"/>
        </w:rPr>
        <w:t xml:space="preserve">                       </w:t>
      </w:r>
    </w:p>
    <w:p w14:paraId="4EFB9611">
      <w:pPr>
        <w:numPr>
          <w:ilvl w:val="255"/>
          <w:numId w:val="0"/>
        </w:numPr>
        <w:adjustRightInd w:val="0"/>
        <w:snapToGrid w:val="0"/>
        <w:spacing w:line="360" w:lineRule="auto"/>
        <w:ind w:firstLine="480" w:firstLineChars="200"/>
        <w:rPr>
          <w:rFonts w:ascii="宋体" w:hAnsi="宋体" w:cs="宋体"/>
          <w:sz w:val="24"/>
          <w:lang w:val="en"/>
        </w:rPr>
      </w:pP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lang w:val="en"/>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p>
    <w:p w14:paraId="301EB45B">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采购标的的技术要求、商务要求具体见附件。</w:t>
      </w:r>
    </w:p>
    <w:p w14:paraId="78413DC2">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合同金额</w:t>
      </w:r>
    </w:p>
    <w:p w14:paraId="5640079A">
      <w:pPr>
        <w:adjustRightInd w:val="0"/>
        <w:snapToGrid w:val="0"/>
        <w:spacing w:line="360" w:lineRule="auto"/>
        <w:ind w:firstLine="480" w:firstLineChars="200"/>
        <w:rPr>
          <w:rFonts w:ascii="宋体" w:hAnsi="宋体" w:cs="宋体"/>
          <w:sz w:val="24"/>
        </w:rPr>
      </w:pPr>
      <w:r>
        <w:rPr>
          <w:rFonts w:hint="eastAsia" w:ascii="宋体" w:hAnsi="宋体" w:cs="宋体"/>
          <w:sz w:val="24"/>
        </w:rPr>
        <w:t>（1）合同金额小写：</w:t>
      </w:r>
      <w:r>
        <w:rPr>
          <w:rFonts w:hint="eastAsia" w:ascii="宋体" w:hAnsi="宋体" w:cs="宋体"/>
          <w:sz w:val="24"/>
          <w:u w:val="single"/>
        </w:rPr>
        <w:t xml:space="preserve">                           </w:t>
      </w:r>
    </w:p>
    <w:p w14:paraId="28019D08">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大写：</w:t>
      </w:r>
      <w:r>
        <w:rPr>
          <w:rFonts w:hint="eastAsia" w:ascii="宋体" w:hAnsi="宋体" w:cs="宋体"/>
          <w:sz w:val="24"/>
          <w:u w:val="single"/>
        </w:rPr>
        <w:t xml:space="preserve">                           </w:t>
      </w:r>
    </w:p>
    <w:p w14:paraId="3899F423">
      <w:pPr>
        <w:pStyle w:val="39"/>
        <w:spacing w:line="360" w:lineRule="auto"/>
        <w:ind w:firstLine="48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）付款方式（按项目实际勾选填写）：</w:t>
      </w:r>
    </w:p>
    <w:p w14:paraId="6642B00D">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sym w:font="Wingdings" w:char="00A8"/>
      </w:r>
      <w:r>
        <w:rPr>
          <w:rFonts w:hint="eastAsia" w:ascii="宋体" w:hAnsi="宋体" w:cs="宋体"/>
          <w:sz w:val="24"/>
        </w:rPr>
        <w:t>全额付款：</w:t>
      </w:r>
      <w:r>
        <w:rPr>
          <w:rFonts w:hint="eastAsia" w:ascii="宋体" w:hAnsi="宋体" w:cs="宋体"/>
          <w:sz w:val="24"/>
          <w:u w:val="single"/>
        </w:rPr>
        <w:t xml:space="preserve">     （应明确一次性支付合同款项的条件）                    </w:t>
      </w:r>
    </w:p>
    <w:p w14:paraId="1B205A11">
      <w:pPr>
        <w:snapToGrid w:val="0"/>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分期付款：</w:t>
      </w:r>
      <w:r>
        <w:rPr>
          <w:rFonts w:hint="eastAsia" w:ascii="宋体" w:hAnsi="宋体" w:cs="宋体"/>
          <w:sz w:val="24"/>
          <w:u w:val="single"/>
        </w:rPr>
        <w:t xml:space="preserve">  （应明确分期支付合同款项的各期比例和支付条件，各期支付条件应与分期履约验收情况挂钩） </w:t>
      </w:r>
      <w:r>
        <w:rPr>
          <w:rFonts w:hint="eastAsia" w:ascii="宋体" w:hAnsi="宋体" w:cs="宋体"/>
          <w:sz w:val="24"/>
        </w:rPr>
        <w:t>，其中涉及预付款的：</w:t>
      </w:r>
      <w:r>
        <w:rPr>
          <w:rFonts w:hint="eastAsia" w:ascii="宋体" w:hAnsi="宋体" w:cs="宋体"/>
          <w:sz w:val="24"/>
          <w:u w:val="single"/>
        </w:rPr>
        <w:t xml:space="preserve"> （应明确预付款的支付比例和支付条件） </w:t>
      </w:r>
    </w:p>
    <w:p w14:paraId="712F6717">
      <w:pPr>
        <w:numPr>
          <w:ilvl w:val="0"/>
          <w:numId w:val="3"/>
        </w:numPr>
        <w:adjustRightInd w:val="0"/>
        <w:snapToGrid w:val="0"/>
        <w:spacing w:line="360" w:lineRule="auto"/>
        <w:ind w:firstLine="480" w:firstLineChars="200"/>
        <w:rPr>
          <w:rFonts w:ascii="宋体" w:hAnsi="宋体" w:cs="宋体"/>
          <w:b/>
          <w:sz w:val="24"/>
          <w:u w:val="single"/>
        </w:rPr>
      </w:pPr>
      <w:r>
        <w:rPr>
          <w:rFonts w:hint="eastAsia" w:ascii="宋体" w:hAnsi="宋体" w:cs="宋体"/>
          <w:b/>
          <w:sz w:val="24"/>
        </w:rPr>
        <w:t>合同履行</w:t>
      </w:r>
    </w:p>
    <w:p w14:paraId="67B9D141">
      <w:pPr>
        <w:adjustRightInd w:val="0"/>
        <w:snapToGrid w:val="0"/>
        <w:spacing w:line="360" w:lineRule="auto"/>
        <w:ind w:firstLine="480" w:firstLineChars="200"/>
        <w:rPr>
          <w:rFonts w:ascii="宋体" w:hAnsi="宋体" w:cs="宋体"/>
          <w:sz w:val="24"/>
        </w:rPr>
      </w:pPr>
      <w:r>
        <w:rPr>
          <w:rFonts w:hint="eastAsia" w:ascii="宋体" w:hAnsi="宋体" w:cs="宋体"/>
          <w:sz w:val="24"/>
        </w:rPr>
        <w:t>起始日期：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日，完成日期：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0D56B72">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组成合同的文件</w:t>
      </w:r>
    </w:p>
    <w:p w14:paraId="0E568AF0">
      <w:pPr>
        <w:adjustRightInd w:val="0"/>
        <w:snapToGrid w:val="0"/>
        <w:spacing w:line="360" w:lineRule="auto"/>
        <w:ind w:firstLine="480" w:firstLineChars="200"/>
        <w:rPr>
          <w:rFonts w:ascii="宋体" w:hAnsi="宋体" w:cs="宋体"/>
          <w:sz w:val="24"/>
        </w:rPr>
      </w:pPr>
      <w:r>
        <w:rPr>
          <w:rFonts w:hint="eastAsia" w:ascii="宋体" w:hAnsi="宋体" w:cs="宋体"/>
          <w:sz w:val="24"/>
        </w:rPr>
        <w:t>本协议书与下列文件一起构成合同文件，如下述文件之间有任何抵触、矛盾或歧义，应按以下顺序解释：</w:t>
      </w:r>
    </w:p>
    <w:p w14:paraId="3FDC3280">
      <w:pPr>
        <w:adjustRightInd w:val="0"/>
        <w:snapToGrid w:val="0"/>
        <w:spacing w:line="360" w:lineRule="auto"/>
        <w:ind w:firstLine="480" w:firstLineChars="200"/>
        <w:rPr>
          <w:rFonts w:ascii="宋体" w:hAnsi="宋体" w:cs="宋体"/>
          <w:sz w:val="24"/>
        </w:rPr>
      </w:pPr>
      <w:r>
        <w:rPr>
          <w:rFonts w:hint="eastAsia" w:ascii="宋体" w:hAnsi="宋体" w:cs="宋体"/>
          <w:sz w:val="24"/>
        </w:rPr>
        <w:t>（1）政府采购合同协议书及其变更、补充协议</w:t>
      </w:r>
    </w:p>
    <w:p w14:paraId="19F878CB">
      <w:pPr>
        <w:adjustRightInd w:val="0"/>
        <w:snapToGrid w:val="0"/>
        <w:spacing w:line="360" w:lineRule="auto"/>
        <w:ind w:firstLine="480" w:firstLineChars="200"/>
        <w:rPr>
          <w:rFonts w:ascii="宋体" w:hAnsi="宋体" w:cs="宋体"/>
          <w:sz w:val="24"/>
        </w:rPr>
      </w:pPr>
      <w:r>
        <w:rPr>
          <w:rFonts w:hint="eastAsia" w:ascii="宋体" w:hAnsi="宋体" w:cs="宋体"/>
          <w:sz w:val="24"/>
        </w:rPr>
        <w:t>（2）政府采购合同专用条款</w:t>
      </w:r>
    </w:p>
    <w:p w14:paraId="77E182FE">
      <w:pPr>
        <w:adjustRightInd w:val="0"/>
        <w:snapToGrid w:val="0"/>
        <w:spacing w:line="360" w:lineRule="auto"/>
        <w:ind w:firstLine="480" w:firstLineChars="200"/>
        <w:rPr>
          <w:rFonts w:ascii="宋体" w:hAnsi="宋体" w:cs="宋体"/>
          <w:sz w:val="24"/>
        </w:rPr>
      </w:pPr>
      <w:r>
        <w:rPr>
          <w:rFonts w:hint="eastAsia" w:ascii="宋体" w:hAnsi="宋体" w:cs="宋体"/>
          <w:sz w:val="24"/>
        </w:rPr>
        <w:t>（3）政府采购合同通用条款</w:t>
      </w:r>
    </w:p>
    <w:p w14:paraId="3E5A418F">
      <w:pPr>
        <w:adjustRightInd w:val="0"/>
        <w:snapToGrid w:val="0"/>
        <w:spacing w:line="360" w:lineRule="auto"/>
        <w:ind w:firstLine="480" w:firstLineChars="200"/>
        <w:rPr>
          <w:rFonts w:ascii="宋体" w:hAnsi="宋体" w:cs="宋体"/>
          <w:sz w:val="24"/>
        </w:rPr>
      </w:pPr>
      <w:r>
        <w:rPr>
          <w:rFonts w:hint="eastAsia" w:ascii="宋体" w:hAnsi="宋体" w:cs="宋体"/>
          <w:sz w:val="24"/>
        </w:rPr>
        <w:t>（4）中标（成交）通知书</w:t>
      </w:r>
    </w:p>
    <w:p w14:paraId="662810FC">
      <w:pPr>
        <w:adjustRightInd w:val="0"/>
        <w:snapToGrid w:val="0"/>
        <w:spacing w:line="360" w:lineRule="auto"/>
        <w:ind w:firstLine="480" w:firstLineChars="200"/>
        <w:rPr>
          <w:rFonts w:ascii="宋体" w:hAnsi="宋体" w:cs="宋体"/>
          <w:sz w:val="24"/>
        </w:rPr>
      </w:pPr>
      <w:r>
        <w:rPr>
          <w:rFonts w:hint="eastAsia" w:ascii="宋体" w:hAnsi="宋体" w:cs="宋体"/>
          <w:sz w:val="24"/>
        </w:rPr>
        <w:t>（5）投标（响应）文件</w:t>
      </w:r>
    </w:p>
    <w:p w14:paraId="7121744D">
      <w:pPr>
        <w:adjustRightInd w:val="0"/>
        <w:snapToGrid w:val="0"/>
        <w:spacing w:line="360" w:lineRule="auto"/>
        <w:ind w:firstLine="480" w:firstLineChars="200"/>
        <w:rPr>
          <w:rFonts w:ascii="宋体" w:hAnsi="宋体" w:cs="宋体"/>
          <w:sz w:val="24"/>
        </w:rPr>
      </w:pPr>
      <w:r>
        <w:rPr>
          <w:rFonts w:hint="eastAsia" w:ascii="宋体" w:hAnsi="宋体" w:cs="宋体"/>
          <w:sz w:val="24"/>
        </w:rPr>
        <w:t>（6）采购文件</w:t>
      </w:r>
    </w:p>
    <w:p w14:paraId="0013269B">
      <w:pPr>
        <w:adjustRightInd w:val="0"/>
        <w:snapToGrid w:val="0"/>
        <w:spacing w:line="360" w:lineRule="auto"/>
        <w:ind w:firstLine="480" w:firstLineChars="200"/>
        <w:rPr>
          <w:rFonts w:ascii="宋体" w:hAnsi="宋体" w:cs="宋体"/>
          <w:sz w:val="24"/>
        </w:rPr>
      </w:pPr>
      <w:r>
        <w:rPr>
          <w:rFonts w:hint="eastAsia" w:ascii="宋体" w:hAnsi="宋体" w:cs="宋体"/>
          <w:sz w:val="24"/>
        </w:rPr>
        <w:t>（7）有关技术文件，图纸</w:t>
      </w:r>
    </w:p>
    <w:p w14:paraId="2541107A">
      <w:pPr>
        <w:pStyle w:val="34"/>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6C423624">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合同生效</w:t>
      </w:r>
    </w:p>
    <w:p w14:paraId="07481770">
      <w:pPr>
        <w:adjustRightInd w:val="0"/>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14:paraId="1C868FBD">
      <w:pPr>
        <w:numPr>
          <w:ilvl w:val="0"/>
          <w:numId w:val="3"/>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合同份数</w:t>
      </w:r>
    </w:p>
    <w:p w14:paraId="6429BFA5">
      <w:pPr>
        <w:adjustRightInd w:val="0"/>
        <w:snapToGrid w:val="0"/>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份，均具有同等法律效力。</w:t>
      </w:r>
    </w:p>
    <w:p w14:paraId="35F60963">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52375F">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sz w:val="24"/>
          <w:u w:val="single"/>
        </w:rPr>
        <w:t xml:space="preserve">                           </w:t>
      </w:r>
    </w:p>
    <w:p w14:paraId="738BEDB4">
      <w:pPr>
        <w:adjustRightInd w:val="0"/>
        <w:snapToGrid w:val="0"/>
        <w:spacing w:line="360" w:lineRule="auto"/>
        <w:ind w:firstLine="480" w:firstLineChars="200"/>
        <w:rPr>
          <w:rFonts w:ascii="宋体" w:hAnsi="宋体" w:cs="宋体"/>
          <w:sz w:val="24"/>
        </w:rPr>
      </w:pPr>
      <w:r>
        <w:rPr>
          <w:rFonts w:hint="eastAsia" w:ascii="宋体" w:hAnsi="宋体" w:cs="宋体"/>
          <w:sz w:val="24"/>
        </w:rPr>
        <w:t>附件：具体标的及其技术要求和商务要求、联合协议、分包意向协议等。</w:t>
      </w:r>
    </w:p>
    <w:p w14:paraId="7588AEF7">
      <w:pPr>
        <w:pStyle w:val="39"/>
        <w:spacing w:line="400" w:lineRule="exact"/>
        <w:ind w:firstLine="480"/>
        <w:rPr>
          <w:rFonts w:ascii="宋体" w:hAnsi="宋体" w:cs="宋体"/>
          <w:sz w:val="24"/>
          <w:szCs w:val="24"/>
        </w:rPr>
      </w:pPr>
    </w:p>
    <w:p w14:paraId="743DA50B">
      <w:pPr>
        <w:pStyle w:val="3"/>
        <w:adjustRightInd w:val="0"/>
        <w:snapToGrid w:val="0"/>
        <w:spacing w:before="156" w:beforeLines="50"/>
        <w:jc w:val="center"/>
        <w:rPr>
          <w:rFonts w:ascii="宋体" w:hAnsi="宋体" w:eastAsia="宋体" w:cs="宋体"/>
          <w:sz w:val="24"/>
          <w:szCs w:val="24"/>
        </w:rPr>
      </w:pPr>
      <w:bookmarkStart w:id="92" w:name="_Toc27624"/>
      <w:r>
        <w:rPr>
          <w:rFonts w:hint="eastAsia" w:ascii="宋体" w:hAnsi="宋体" w:eastAsia="宋体" w:cs="宋体"/>
          <w:b w:val="0"/>
          <w:bCs w:val="0"/>
          <w:sz w:val="24"/>
          <w:szCs w:val="24"/>
        </w:rPr>
        <w:t>第二节 政府采购合同通用条款</w:t>
      </w:r>
      <w:bookmarkEnd w:id="92"/>
    </w:p>
    <w:p w14:paraId="44531FD8">
      <w:pPr>
        <w:tabs>
          <w:tab w:val="left" w:pos="8820"/>
          <w:tab w:val="left" w:pos="9345"/>
          <w:tab w:val="left" w:pos="9765"/>
        </w:tabs>
        <w:adjustRightInd w:val="0"/>
        <w:snapToGrid w:val="0"/>
        <w:spacing w:line="400" w:lineRule="exact"/>
        <w:jc w:val="lef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14:paraId="3FD17400">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1.1合同当事人</w:t>
      </w:r>
    </w:p>
    <w:p w14:paraId="54CBAAD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（1）采购人（以下称甲方）是指使用财政性资金，通过政府采购方式向供应商购买货物及其相关服务的国家机关、事业单位、团体组织。</w:t>
      </w:r>
    </w:p>
    <w:p w14:paraId="2860075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（2）供应商（以下称乙方）是指参加政府采购活动并且中标（成交），向采购人提供合同约定的货物及其相关服务的法人、非法人组织或者自然人。</w:t>
      </w:r>
    </w:p>
    <w:p w14:paraId="7521C24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cs="宋体"/>
          <w:sz w:val="24"/>
        </w:rPr>
        <w:t>。</w:t>
      </w:r>
    </w:p>
    <w:p w14:paraId="69CDA841">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1.2本合同下列术语应解释为：</w:t>
      </w:r>
    </w:p>
    <w:p w14:paraId="0685C87F">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（1）“合同”系指</w:t>
      </w:r>
      <w:r>
        <w:rPr>
          <w:rFonts w:hint="eastAsia" w:ascii="宋体" w:hAnsi="宋体" w:cs="宋体"/>
          <w:bCs/>
          <w:sz w:val="24"/>
        </w:rPr>
        <w:t>合同当事人意思表示达成一致的任何协议，包括签署的</w:t>
      </w:r>
      <w:r>
        <w:rPr>
          <w:rFonts w:hint="eastAsia" w:ascii="宋体" w:hAnsi="宋体" w:cs="宋体"/>
          <w:sz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CA024D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（2）“合同价款”系指根据本合同规定乙方在全面履行合同义务后甲方应支付给乙方的价款。</w:t>
      </w:r>
    </w:p>
    <w:p w14:paraId="615C1EA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（3）“货物”系指乙方根据本合同规定须向甲方提供的各种形态和种类的物品，包括原材料、设备、产品（包括软件）及相关的其备品备件、工具、手册及</w:t>
      </w:r>
      <w:r>
        <w:rPr>
          <w:rFonts w:hint="eastAsia" w:ascii="宋体" w:hAnsi="宋体" w:cs="宋体"/>
          <w:sz w:val="24"/>
          <w:lang w:val="en"/>
        </w:rPr>
        <w:t>其他</w:t>
      </w:r>
      <w:r>
        <w:rPr>
          <w:rFonts w:hint="eastAsia" w:ascii="宋体" w:hAnsi="宋体" w:cs="宋体"/>
          <w:sz w:val="24"/>
        </w:rPr>
        <w:t>技术资料和材料等。</w:t>
      </w:r>
    </w:p>
    <w:p w14:paraId="13D0C4EA">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（4）“相关服务”系指根据合同规定，乙方应提供的与货物有关的技术、管理和</w:t>
      </w:r>
      <w:r>
        <w:rPr>
          <w:rFonts w:hint="eastAsia" w:ascii="宋体" w:hAnsi="宋体" w:cs="宋体"/>
          <w:sz w:val="24"/>
          <w:lang w:val="en"/>
        </w:rPr>
        <w:t>其他</w:t>
      </w:r>
      <w:r>
        <w:rPr>
          <w:rFonts w:hint="eastAsia" w:ascii="宋体" w:hAnsi="宋体" w:cs="宋体"/>
          <w:sz w:val="24"/>
        </w:rPr>
        <w:t>服务，包括但不限于：管理和质量保证、运输、保险、检验、现场准备、安装、集成、调试、培训、维修、废弃处置、技术支持等以及合同中规定乙方应承担的</w:t>
      </w:r>
      <w:r>
        <w:rPr>
          <w:rFonts w:hint="eastAsia" w:ascii="宋体" w:hAnsi="宋体" w:cs="宋体"/>
          <w:sz w:val="24"/>
          <w:lang w:val="en"/>
        </w:rPr>
        <w:t>其他</w:t>
      </w:r>
      <w:r>
        <w:rPr>
          <w:rFonts w:hint="eastAsia" w:ascii="宋体" w:hAnsi="宋体" w:cs="宋体"/>
          <w:sz w:val="24"/>
        </w:rPr>
        <w:t>义务。</w:t>
      </w:r>
    </w:p>
    <w:p w14:paraId="644DF237">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（5）“分包”系指中标（成交）供应商按采购文件、投标（响应）文件的规定，根据分包意向协议，将中标（成交）项目中的部分履约内容，分给具有相应资质条件的供应商履行合同的行为。</w:t>
      </w:r>
    </w:p>
    <w:p w14:paraId="0E9DC1BF">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 w:val="24"/>
        </w:rPr>
        <w:t>政府采购合同专用条款</w:t>
      </w:r>
      <w:r>
        <w:rPr>
          <w:rFonts w:hint="eastAsia" w:ascii="宋体" w:hAnsi="宋体" w:cs="宋体"/>
          <w:sz w:val="24"/>
        </w:rPr>
        <w:t>】。</w:t>
      </w:r>
    </w:p>
    <w:p w14:paraId="0029BB35">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（7）其他术语解释，见【</w:t>
      </w:r>
      <w:r>
        <w:rPr>
          <w:rFonts w:hint="eastAsia" w:ascii="宋体" w:hAnsi="宋体" w:cs="宋体"/>
          <w:b/>
          <w:bCs/>
          <w:sz w:val="24"/>
        </w:rPr>
        <w:t>政府采购合同专用条款</w:t>
      </w:r>
      <w:r>
        <w:rPr>
          <w:rFonts w:hint="eastAsia" w:ascii="宋体" w:hAnsi="宋体" w:cs="宋体"/>
          <w:sz w:val="24"/>
        </w:rPr>
        <w:t>】。</w:t>
      </w:r>
    </w:p>
    <w:p w14:paraId="6ADA9A0E">
      <w:pPr>
        <w:numPr>
          <w:ilvl w:val="0"/>
          <w:numId w:val="5"/>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sz w:val="24"/>
        </w:rPr>
        <w:t>合同标的及金额</w:t>
      </w:r>
    </w:p>
    <w:p w14:paraId="594795E0">
      <w:pPr>
        <w:autoSpaceDE w:val="0"/>
        <w:autoSpaceDN w:val="0"/>
        <w:adjustRightInd w:val="0"/>
        <w:snapToGrid w:val="0"/>
        <w:spacing w:line="400" w:lineRule="exact"/>
        <w:ind w:firstLine="480" w:firstLineChars="200"/>
        <w:jc w:val="left"/>
        <w:rPr>
          <w:rFonts w:ascii="宋体" w:hAnsi="宋体" w:cs="宋体"/>
          <w:b/>
          <w:bCs/>
          <w:i/>
          <w:iCs/>
          <w:sz w:val="24"/>
        </w:rPr>
      </w:pPr>
      <w:r>
        <w:rPr>
          <w:rFonts w:hint="eastAsia" w:ascii="宋体" w:hAnsi="宋体" w:cs="宋体"/>
          <w:sz w:val="24"/>
        </w:rPr>
        <w:t>2.1 合同标的及金额应与中标（成交）结果一致。乙方为履行本合同而发生的所有费用均应包含在合同价款中，甲方不再另行支付</w:t>
      </w:r>
      <w:r>
        <w:rPr>
          <w:rFonts w:hint="eastAsia" w:ascii="宋体" w:hAnsi="宋体" w:cs="宋体"/>
          <w:sz w:val="24"/>
          <w:lang w:val="en"/>
        </w:rPr>
        <w:t>其他</w:t>
      </w:r>
      <w:r>
        <w:rPr>
          <w:rFonts w:hint="eastAsia" w:ascii="宋体" w:hAnsi="宋体" w:cs="宋体"/>
          <w:sz w:val="24"/>
        </w:rPr>
        <w:t>任何费用。</w:t>
      </w:r>
    </w:p>
    <w:p w14:paraId="02B2F594">
      <w:pPr>
        <w:adjustRightInd w:val="0"/>
        <w:snapToGrid w:val="0"/>
        <w:spacing w:line="400" w:lineRule="exact"/>
        <w:jc w:val="left"/>
        <w:rPr>
          <w:rFonts w:ascii="宋体" w:hAnsi="宋体" w:cs="宋体"/>
          <w:b/>
          <w:sz w:val="24"/>
        </w:rPr>
      </w:pPr>
      <w:r>
        <w:rPr>
          <w:rFonts w:hint="eastAsia" w:ascii="宋体" w:hAnsi="宋体" w:cs="宋体"/>
          <w:b/>
          <w:sz w:val="24"/>
        </w:rPr>
        <w:t>3. 履行合同的时间、地点和方式</w:t>
      </w:r>
    </w:p>
    <w:p w14:paraId="0F8CD80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3.1 乙方应当在约定的时间、地点，按照约定方式履行合同。</w:t>
      </w:r>
    </w:p>
    <w:p w14:paraId="2EC6522E">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4. 甲方的权利和义务</w:t>
      </w:r>
    </w:p>
    <w:p w14:paraId="0CB3524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125128A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4.2 甲方有权要求乙方按时提交各阶段有关安排计划，并有权定期核对乙方提供货物数量、规格、质量等内容。甲方有权督促乙方工作并要求乙方更换不符合要求的货物。</w:t>
      </w:r>
    </w:p>
    <w:p w14:paraId="0E00FA2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4.3 甲方有权要求乙方对缺陷部分予以修复，并按合同约定享有货物保修及其他合同约定的权利。</w:t>
      </w:r>
    </w:p>
    <w:p w14:paraId="6C985906">
      <w:pPr>
        <w:snapToGrid w:val="0"/>
        <w:spacing w:line="400" w:lineRule="exact"/>
        <w:ind w:firstLine="480" w:firstLineChars="200"/>
        <w:rPr>
          <w:rFonts w:ascii="宋体" w:hAnsi="宋体" w:cs="宋体"/>
          <w:sz w:val="24"/>
        </w:rPr>
      </w:pPr>
      <w:r>
        <w:rPr>
          <w:rFonts w:hint="eastAsia" w:ascii="宋体" w:hAnsi="宋体" w:cs="宋体"/>
          <w:sz w:val="24"/>
        </w:rPr>
        <w:t>4.4 甲方应当按照合同约定及时对交付的货物进行验收，未在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约定的期限内对乙方履约提出任何异议或者向乙方作出任何说明的，视为验收通过。</w:t>
      </w:r>
    </w:p>
    <w:p w14:paraId="039AD85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4.5 甲方应当根据合同约定及时向乙方支付合同价款，不得以内部人员变更、履行内部付款流程等为由，拒绝或迟延支付。</w:t>
      </w:r>
    </w:p>
    <w:p w14:paraId="7385B68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4.6 国家法律法规规定及</w:t>
      </w:r>
      <w:r>
        <w:rPr>
          <w:rFonts w:hint="eastAsia" w:ascii="宋体" w:hAnsi="宋体" w:cs="宋体"/>
          <w:b/>
          <w:bCs/>
          <w:sz w:val="24"/>
        </w:rPr>
        <w:t>【政府采购合同专用条款】</w:t>
      </w:r>
      <w:r>
        <w:rPr>
          <w:rFonts w:hint="eastAsia" w:ascii="宋体" w:hAnsi="宋体" w:cs="宋体"/>
          <w:sz w:val="24"/>
        </w:rPr>
        <w:t>约定应由甲方承担的其他义务和责任。</w:t>
      </w:r>
    </w:p>
    <w:p w14:paraId="492C76EA">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5. 乙方的权利和义务</w:t>
      </w:r>
    </w:p>
    <w:p w14:paraId="1B1665A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5.1 签署合同后，乙方应确定项目负责人（或项目联系人），负责与本合同有关的事务。</w:t>
      </w:r>
    </w:p>
    <w:p w14:paraId="358FCDD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CE9C55E">
      <w:pPr>
        <w:pStyle w:val="7"/>
        <w:spacing w:line="400" w:lineRule="exact"/>
        <w:ind w:firstLine="422" w:firstLineChars="176"/>
        <w:rPr>
          <w:rFonts w:ascii="宋体" w:hAnsi="宋体" w:cs="宋体"/>
          <w:sz w:val="24"/>
          <w:szCs w:val="24"/>
        </w:rPr>
      </w:pPr>
      <w:r>
        <w:rPr>
          <w:rFonts w:hint="eastAsia" w:ascii="宋体" w:hAnsi="宋体" w:cs="宋体"/>
          <w:sz w:val="24"/>
          <w:szCs w:val="24"/>
        </w:rPr>
        <w:t>5.3乙方有权根据合同约定向甲方收取合同价款。</w:t>
      </w:r>
    </w:p>
    <w:p w14:paraId="58CF481B">
      <w:pPr>
        <w:pStyle w:val="7"/>
        <w:spacing w:line="400" w:lineRule="exact"/>
        <w:ind w:firstLine="422" w:firstLineChars="176"/>
        <w:rPr>
          <w:rFonts w:ascii="宋体" w:hAnsi="宋体" w:cs="宋体"/>
          <w:sz w:val="24"/>
          <w:szCs w:val="24"/>
        </w:rPr>
      </w:pPr>
      <w:r>
        <w:rPr>
          <w:rFonts w:hint="eastAsia" w:ascii="宋体" w:hAnsi="宋体" w:cs="宋体"/>
          <w:sz w:val="24"/>
          <w:szCs w:val="24"/>
        </w:rPr>
        <w:t>5.4国家法律法规规定及</w:t>
      </w:r>
      <w:r>
        <w:rPr>
          <w:rFonts w:hint="eastAsia" w:ascii="宋体" w:hAnsi="宋体" w:cs="宋体"/>
          <w:b/>
          <w:bCs/>
          <w:sz w:val="24"/>
          <w:szCs w:val="24"/>
        </w:rPr>
        <w:t>【政府采购合同专用条款】</w:t>
      </w:r>
      <w:r>
        <w:rPr>
          <w:rFonts w:hint="eastAsia" w:ascii="宋体" w:hAnsi="宋体" w:cs="宋体"/>
          <w:sz w:val="24"/>
          <w:szCs w:val="24"/>
        </w:rPr>
        <w:t>约定应由乙方承担的其他义务和责任。</w:t>
      </w:r>
    </w:p>
    <w:p w14:paraId="5D9D3B7C">
      <w:pPr>
        <w:numPr>
          <w:ilvl w:val="0"/>
          <w:numId w:val="6"/>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合同履行</w:t>
      </w:r>
    </w:p>
    <w:p w14:paraId="069010F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6.1 甲乙双方应当按照</w:t>
      </w:r>
      <w:r>
        <w:rPr>
          <w:rFonts w:hint="eastAsia" w:ascii="宋体" w:hAnsi="宋体" w:cs="宋体"/>
          <w:b/>
          <w:bCs/>
          <w:sz w:val="24"/>
        </w:rPr>
        <w:t>【政府采购合同专用条款】</w:t>
      </w:r>
      <w:r>
        <w:rPr>
          <w:rFonts w:hint="eastAsia" w:ascii="宋体" w:hAnsi="宋体" w:cs="宋体"/>
          <w:sz w:val="24"/>
        </w:rPr>
        <w:t>约定顺序履行合同义务；如果没有先后顺序的，应当同时履行。</w:t>
      </w:r>
    </w:p>
    <w:p w14:paraId="4790639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6.2 甲乙双方按照合同约定顺序履行合同义务时，应当先履行一方未履行的，后履行一方有权拒绝其履行请求。先履行一方履行不符合约定的，后履行一方有权拒绝其相应的履行请求。</w:t>
      </w:r>
    </w:p>
    <w:p w14:paraId="4F1884FF">
      <w:pPr>
        <w:adjustRightInd w:val="0"/>
        <w:snapToGrid w:val="0"/>
        <w:spacing w:line="400" w:lineRule="exact"/>
        <w:jc w:val="left"/>
        <w:rPr>
          <w:rFonts w:ascii="宋体" w:hAnsi="宋体" w:cs="宋体"/>
          <w:b/>
          <w:bCs/>
          <w:sz w:val="24"/>
        </w:rPr>
      </w:pPr>
      <w:r>
        <w:rPr>
          <w:rFonts w:hint="eastAsia" w:ascii="宋体" w:hAnsi="宋体" w:cs="宋体"/>
          <w:b/>
          <w:bCs/>
          <w:sz w:val="24"/>
        </w:rPr>
        <w:t>7. 货物包装、运输、保险和交付要求</w:t>
      </w:r>
    </w:p>
    <w:p w14:paraId="76DF7F0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7.1 本合同</w:t>
      </w:r>
      <w:r>
        <w:rPr>
          <w:rFonts w:hint="eastAsia" w:ascii="宋体" w:hAnsi="宋体" w:cs="宋体"/>
          <w:bCs/>
          <w:sz w:val="24"/>
        </w:rPr>
        <w:t>涉及商品包装、快递包装的，</w:t>
      </w:r>
      <w:r>
        <w:rPr>
          <w:rFonts w:hint="eastAsia" w:ascii="宋体" w:hAnsi="宋体" w:cs="宋体"/>
          <w:sz w:val="24"/>
        </w:rPr>
        <w:t>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包装应适应远距离运输、防潮、防震、防锈和防野蛮装卸等要求，确保货物安全无损地运抵</w:t>
      </w:r>
      <w:r>
        <w:rPr>
          <w:rFonts w:hint="eastAsia" w:ascii="宋体" w:hAnsi="宋体" w:cs="宋体"/>
          <w:b/>
          <w:sz w:val="24"/>
        </w:rPr>
        <w:t>【政府采购合同专用条款】</w:t>
      </w:r>
      <w:r>
        <w:rPr>
          <w:rFonts w:hint="eastAsia" w:ascii="宋体" w:hAnsi="宋体" w:cs="宋体"/>
          <w:bCs/>
          <w:sz w:val="24"/>
        </w:rPr>
        <w:t>约定的</w:t>
      </w:r>
      <w:r>
        <w:rPr>
          <w:rFonts w:hint="eastAsia" w:ascii="宋体" w:hAnsi="宋体" w:cs="宋体"/>
          <w:sz w:val="24"/>
        </w:rPr>
        <w:t>指定现场。</w:t>
      </w:r>
    </w:p>
    <w:p w14:paraId="76FF7CE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7.2 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乙方负责办理将货物运抵本合同规定的交货地点，并装卸、交付至甲方的一切运输事项，相关费用应包含在合同价款中。</w:t>
      </w:r>
    </w:p>
    <w:p w14:paraId="3A53CD0E">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7.3 货物保险要求按</w:t>
      </w:r>
      <w:r>
        <w:rPr>
          <w:rFonts w:hint="eastAsia" w:ascii="宋体" w:hAnsi="宋体" w:cs="宋体"/>
          <w:b/>
          <w:sz w:val="24"/>
        </w:rPr>
        <w:t>【政府采购合同专用条款】</w:t>
      </w:r>
      <w:r>
        <w:rPr>
          <w:rFonts w:hint="eastAsia" w:ascii="宋体" w:hAnsi="宋体" w:cs="宋体"/>
          <w:bCs/>
          <w:sz w:val="24"/>
        </w:rPr>
        <w:t>规定执行</w:t>
      </w:r>
      <w:r>
        <w:rPr>
          <w:rFonts w:hint="eastAsia" w:ascii="宋体" w:hAnsi="宋体" w:cs="宋体"/>
          <w:sz w:val="24"/>
        </w:rPr>
        <w:t>。</w:t>
      </w:r>
    </w:p>
    <w:p w14:paraId="74C4654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A9224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7.5 乙方在运输到达之前应提前通知甲方，并提示货物运输装卸的注意事项，甲方配合乙方做好货物的接收工作。</w:t>
      </w:r>
    </w:p>
    <w:p w14:paraId="06934B9F">
      <w:pPr>
        <w:pStyle w:val="34"/>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如因包装、运输问题导致货物损毁、丢失或者品质下降，甲方有权要求降价、换货、拒收部分或整批货物，由此产生的费用和损失，均由乙方承担。</w:t>
      </w:r>
    </w:p>
    <w:p w14:paraId="488F3E97">
      <w:pPr>
        <w:adjustRightInd w:val="0"/>
        <w:snapToGrid w:val="0"/>
        <w:spacing w:line="400" w:lineRule="exact"/>
        <w:jc w:val="left"/>
        <w:rPr>
          <w:rFonts w:ascii="宋体" w:hAnsi="宋体" w:cs="宋体"/>
          <w:b/>
          <w:sz w:val="24"/>
        </w:rPr>
      </w:pPr>
      <w:r>
        <w:rPr>
          <w:rFonts w:hint="eastAsia" w:ascii="宋体" w:hAnsi="宋体" w:cs="宋体"/>
          <w:b/>
          <w:sz w:val="24"/>
        </w:rPr>
        <w:t>8. 质量标准和保证</w:t>
      </w:r>
    </w:p>
    <w:p w14:paraId="61B4CA9C">
      <w:pPr>
        <w:pStyle w:val="9"/>
        <w:adjustRightInd w:val="0"/>
        <w:snapToGrid w:val="0"/>
        <w:spacing w:line="400" w:lineRule="exact"/>
        <w:ind w:firstLine="480" w:firstLineChars="200"/>
        <w:jc w:val="left"/>
        <w:rPr>
          <w:rFonts w:hAnsi="宋体" w:cs="宋体"/>
          <w:b/>
          <w:sz w:val="24"/>
          <w:szCs w:val="24"/>
        </w:rPr>
      </w:pPr>
      <w:r>
        <w:rPr>
          <w:rFonts w:hint="eastAsia" w:hAnsi="宋体" w:cs="宋体"/>
          <w:sz w:val="24"/>
          <w:szCs w:val="24"/>
        </w:rPr>
        <w:t>8.1 质量标准</w:t>
      </w:r>
    </w:p>
    <w:p w14:paraId="35C02D9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C1F0296">
      <w:pPr>
        <w:pStyle w:val="9"/>
        <w:adjustRightInd w:val="0"/>
        <w:snapToGrid w:val="0"/>
        <w:spacing w:line="400" w:lineRule="exact"/>
        <w:ind w:firstLine="480" w:firstLineChars="200"/>
        <w:jc w:val="left"/>
        <w:rPr>
          <w:rFonts w:hAnsi="宋体" w:cs="宋体"/>
          <w:sz w:val="24"/>
          <w:szCs w:val="24"/>
        </w:rPr>
      </w:pPr>
      <w:r>
        <w:rPr>
          <w:rFonts w:hint="eastAsia" w:hAnsi="宋体" w:cs="宋体"/>
          <w:sz w:val="24"/>
          <w:szCs w:val="24"/>
        </w:rPr>
        <w:t>（2）采用中华人民共和国法定计量单位。</w:t>
      </w:r>
    </w:p>
    <w:p w14:paraId="7AC3CC6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（3）乙方所提供的货物应符合国家有关安全、环保、卫生的规定。</w:t>
      </w:r>
    </w:p>
    <w:p w14:paraId="0D0DE3A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（4）乙方应向甲方提交所提供货物的技术文件，包括相应的中文技术文件，如：产品目录、图纸、操作手册、使用说明、维护手册或服务指南等。上述文件应包装好随货物一同发运。</w:t>
      </w:r>
    </w:p>
    <w:p w14:paraId="51CC417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8.2 保证</w:t>
      </w:r>
    </w:p>
    <w:p w14:paraId="6EE12D7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rPr>
        <w:t>【政府采购合同专用条款】</w:t>
      </w:r>
      <w:r>
        <w:rPr>
          <w:rFonts w:hint="eastAsia" w:ascii="宋体" w:hAnsi="宋体" w:cs="宋体"/>
          <w:sz w:val="24"/>
        </w:rPr>
        <w:t>规定或乙方书面承诺（两者以较长的为准）的质量保证期内，本保证保持有效。</w:t>
      </w:r>
    </w:p>
    <w:p w14:paraId="6F247F5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（2）在质量保证期内所发现的缺陷，甲方应尽快以书面形式通知乙方。</w:t>
      </w:r>
    </w:p>
    <w:p w14:paraId="0790C3E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（3）乙方收到通知后，应在</w:t>
      </w:r>
      <w:r>
        <w:rPr>
          <w:rFonts w:hint="eastAsia" w:ascii="宋体" w:hAnsi="宋体" w:cs="宋体"/>
          <w:b/>
          <w:sz w:val="24"/>
        </w:rPr>
        <w:t>【政府采购合同专用条款】</w:t>
      </w:r>
      <w:r>
        <w:rPr>
          <w:rFonts w:hint="eastAsia" w:ascii="宋体" w:hAnsi="宋体" w:cs="宋体"/>
          <w:sz w:val="24"/>
        </w:rPr>
        <w:t>规定的响应时间内以合理的速度免费维修或更换有缺陷的货物或部件。</w:t>
      </w:r>
    </w:p>
    <w:p w14:paraId="5BEC2DB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3434EC6B">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（5）乙方在约定的时间内未能弥补缺陷，甲方可采取必要的补救措施，但其风险和费用将由乙方承担，甲方根据合同约定对乙方行使的其他权利不受影响。</w:t>
      </w:r>
    </w:p>
    <w:p w14:paraId="4633E731">
      <w:pPr>
        <w:adjustRightInd w:val="0"/>
        <w:snapToGrid w:val="0"/>
        <w:spacing w:line="400" w:lineRule="exact"/>
        <w:jc w:val="left"/>
        <w:rPr>
          <w:rFonts w:ascii="宋体" w:hAnsi="宋体" w:cs="宋体"/>
          <w:b/>
          <w:bCs/>
          <w:sz w:val="24"/>
        </w:rPr>
      </w:pPr>
      <w:r>
        <w:rPr>
          <w:rFonts w:hint="eastAsia" w:ascii="宋体" w:hAnsi="宋体" w:cs="宋体"/>
          <w:b/>
          <w:bCs/>
          <w:sz w:val="24"/>
        </w:rPr>
        <w:t>9. 权利瑕疵担保</w:t>
      </w:r>
    </w:p>
    <w:p w14:paraId="7F05DD4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9.1 乙方保证对其出售的货物享有合法的权利。</w:t>
      </w:r>
    </w:p>
    <w:p w14:paraId="7B2630F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9.2 乙方保证在交付的货物上不存在抵押权等担保物权。</w:t>
      </w:r>
    </w:p>
    <w:p w14:paraId="57550BC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9.3 如甲方使用上述货物构成对第三人侵权的，则由乙方承担全部责任。</w:t>
      </w:r>
    </w:p>
    <w:p w14:paraId="0D9564A1">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10. 知识产权保护</w:t>
      </w:r>
    </w:p>
    <w:p w14:paraId="591E939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10.1 乙方对其所销售的货物应当享有知识产权或经权利人合法授权，保证没有侵犯任何第三人的知识产权等权利。</w:t>
      </w:r>
      <w:bookmarkStart w:id="93"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93"/>
      <w:r>
        <w:rPr>
          <w:rFonts w:hint="eastAsia" w:ascii="宋体" w:hAnsi="宋体" w:cs="宋体"/>
          <w:sz w:val="24"/>
        </w:rPr>
        <w:t>。</w:t>
      </w:r>
    </w:p>
    <w:p w14:paraId="08C2E6DD">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11. 保密义务</w:t>
      </w:r>
    </w:p>
    <w:p w14:paraId="08ECA83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4C6697EF">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12. 合同价款支付</w:t>
      </w:r>
    </w:p>
    <w:p w14:paraId="390965E3">
      <w:pPr>
        <w:adjustRightInd w:val="0"/>
        <w:snapToGrid w:val="0"/>
        <w:spacing w:line="400" w:lineRule="exact"/>
        <w:ind w:firstLine="480" w:firstLineChars="200"/>
        <w:jc w:val="left"/>
        <w:rPr>
          <w:rFonts w:hint="eastAsia" w:ascii="宋体" w:hAnsi="宋体" w:cs="宋体"/>
          <w:sz w:val="24"/>
        </w:rPr>
      </w:pPr>
      <w:r>
        <w:rPr>
          <w:rFonts w:hint="eastAsia" w:ascii="宋体" w:hAnsi="宋体" w:cs="宋体"/>
          <w:sz w:val="24"/>
        </w:rPr>
        <w:t>12.1 合同价款支付按照国库集中支付制度及财政管理相关规定执行。</w:t>
      </w:r>
    </w:p>
    <w:p w14:paraId="38F75459">
      <w:pPr>
        <w:adjustRightInd w:val="0"/>
        <w:snapToGrid w:val="0"/>
        <w:spacing w:line="400" w:lineRule="exact"/>
        <w:ind w:firstLine="480" w:firstLineChars="200"/>
        <w:jc w:val="left"/>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093A6A10">
      <w:pPr>
        <w:pStyle w:val="7"/>
        <w:spacing w:line="400" w:lineRule="exact"/>
        <w:rPr>
          <w:rFonts w:ascii="宋体" w:hAnsi="宋体" w:cs="宋体"/>
          <w:b/>
          <w:bCs/>
          <w:sz w:val="24"/>
          <w:szCs w:val="24"/>
        </w:rPr>
      </w:pPr>
      <w:r>
        <w:rPr>
          <w:rFonts w:hint="eastAsia" w:ascii="宋体" w:hAnsi="宋体" w:cs="宋体"/>
          <w:b/>
          <w:bCs/>
          <w:sz w:val="24"/>
          <w:szCs w:val="24"/>
        </w:rPr>
        <w:t>13. 履约保证金</w:t>
      </w:r>
    </w:p>
    <w:p w14:paraId="4B71B9F5">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13.1 乙方应当以支票、汇票、本票或者金融机构、担保机构出具的保函等非现金形式提交。</w:t>
      </w:r>
    </w:p>
    <w:p w14:paraId="446F7737">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50EEEE3">
      <w:pPr>
        <w:spacing w:line="400" w:lineRule="exact"/>
        <w:ind w:firstLine="420"/>
        <w:rPr>
          <w:rFonts w:ascii="宋体" w:hAnsi="宋体" w:cs="宋体"/>
          <w:sz w:val="24"/>
        </w:rPr>
      </w:pPr>
      <w:r>
        <w:rPr>
          <w:rFonts w:hint="eastAsia" w:ascii="宋体" w:hAnsi="宋体" w:cs="宋体"/>
          <w:sz w:val="24"/>
        </w:rPr>
        <w:t>13.3 甲方在项目通过验收后按照</w:t>
      </w:r>
      <w:r>
        <w:rPr>
          <w:rFonts w:hint="eastAsia" w:ascii="宋体" w:hAnsi="宋体" w:cs="宋体"/>
          <w:b/>
          <w:sz w:val="24"/>
        </w:rPr>
        <w:t>【政府采购合同专用条款】</w:t>
      </w:r>
      <w:r>
        <w:rPr>
          <w:rFonts w:hint="eastAsia" w:ascii="宋体" w:hAnsi="宋体" w:cs="宋体"/>
          <w:sz w:val="24"/>
        </w:rPr>
        <w:t>规定的时间内将履约保证金退还乙方；逾期退还的，乙方可要求甲方支付违约金，违约金按照</w:t>
      </w:r>
      <w:r>
        <w:rPr>
          <w:rFonts w:hint="eastAsia" w:ascii="宋体" w:hAnsi="宋体" w:cs="宋体"/>
          <w:b/>
          <w:sz w:val="24"/>
        </w:rPr>
        <w:t>【政府采购合同专用条款】</w:t>
      </w:r>
      <w:r>
        <w:rPr>
          <w:rFonts w:hint="eastAsia" w:ascii="宋体" w:hAnsi="宋体" w:cs="宋体"/>
          <w:sz w:val="24"/>
        </w:rPr>
        <w:t>规定支付。</w:t>
      </w:r>
    </w:p>
    <w:p w14:paraId="52364D24">
      <w:pPr>
        <w:autoSpaceDE w:val="0"/>
        <w:autoSpaceDN w:val="0"/>
        <w:adjustRightInd w:val="0"/>
        <w:snapToGrid w:val="0"/>
        <w:spacing w:line="400" w:lineRule="exact"/>
        <w:jc w:val="left"/>
        <w:rPr>
          <w:rFonts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14:paraId="62C86CA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14.1 除项目不涉及或采购活动中明确约定无须承担外，乙方还应提供下列服务：</w:t>
      </w:r>
    </w:p>
    <w:p w14:paraId="61C0391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（1）货物的现场移动、安装、调试、启动监督及技术支持；</w:t>
      </w:r>
    </w:p>
    <w:p w14:paraId="487D5A3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（2）提供货物组装和维修所需的专用工具和辅助材料；</w:t>
      </w:r>
    </w:p>
    <w:p w14:paraId="02FA57B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（3）在</w:t>
      </w:r>
      <w:r>
        <w:rPr>
          <w:rFonts w:hint="eastAsia" w:ascii="宋体" w:hAnsi="宋体" w:cs="宋体"/>
          <w:b/>
          <w:bCs/>
          <w:sz w:val="24"/>
        </w:rPr>
        <w:t>【政府采购合同专用条款】</w:t>
      </w:r>
      <w:r>
        <w:rPr>
          <w:rFonts w:hint="eastAsia" w:ascii="宋体" w:hAnsi="宋体" w:cs="宋体"/>
          <w:sz w:val="24"/>
        </w:rPr>
        <w:t>约定的期限内对所有的货物实施运行监督、维修，但前提条件是该服务并不能免除乙方在质量保证期内所承担的义务；</w:t>
      </w:r>
    </w:p>
    <w:p w14:paraId="209E9AE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（4）在制造商所在地或指定现场就货物的安装、启动、运营、维护、废弃处置等对甲方操作人员进行培训；</w:t>
      </w:r>
    </w:p>
    <w:p w14:paraId="047B9876">
      <w:pPr>
        <w:pStyle w:val="34"/>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4C22BCE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【政府采购合同专用条款】</w:t>
      </w:r>
      <w:r>
        <w:rPr>
          <w:rFonts w:hint="eastAsia" w:ascii="宋体" w:hAnsi="宋体" w:cs="宋体"/>
          <w:sz w:val="24"/>
        </w:rPr>
        <w:t>规定由乙方提供的其他服务。</w:t>
      </w:r>
    </w:p>
    <w:p w14:paraId="27A2841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14.2 乙方提供的售后服务的费用已包含在合同价款中，甲方不再另行支付。</w:t>
      </w:r>
    </w:p>
    <w:p w14:paraId="3F28CDE0">
      <w:pPr>
        <w:adjustRightInd w:val="0"/>
        <w:snapToGrid w:val="0"/>
        <w:spacing w:line="400" w:lineRule="exact"/>
        <w:jc w:val="left"/>
        <w:rPr>
          <w:rFonts w:ascii="宋体" w:hAnsi="宋体" w:cs="宋体"/>
          <w:b/>
          <w:bCs/>
          <w:sz w:val="24"/>
        </w:rPr>
      </w:pPr>
      <w:r>
        <w:rPr>
          <w:rFonts w:hint="eastAsia" w:ascii="宋体" w:hAnsi="宋体" w:cs="宋体"/>
          <w:b/>
          <w:bCs/>
          <w:sz w:val="24"/>
        </w:rPr>
        <w:t>15. 违约责任</w:t>
      </w:r>
    </w:p>
    <w:p w14:paraId="0777869B">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15.1质量瑕疵的违约责任</w:t>
      </w:r>
    </w:p>
    <w:p w14:paraId="65D9A49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乙方提供的产品不符合合同约定的质量标准或存在产品质量缺陷，甲方有权要求乙方根据</w:t>
      </w:r>
      <w:r>
        <w:rPr>
          <w:rFonts w:hint="eastAsia" w:ascii="宋体" w:hAnsi="宋体" w:cs="宋体"/>
          <w:b/>
          <w:sz w:val="24"/>
        </w:rPr>
        <w:t>【政府采购合同专用条款】</w:t>
      </w:r>
      <w:r>
        <w:rPr>
          <w:rFonts w:hint="eastAsia" w:ascii="宋体" w:hAnsi="宋体" w:cs="宋体"/>
          <w:bCs/>
          <w:sz w:val="24"/>
        </w:rPr>
        <w:t>要求</w:t>
      </w:r>
      <w:r>
        <w:rPr>
          <w:rFonts w:hint="eastAsia" w:ascii="宋体" w:hAnsi="宋体" w:cs="宋体"/>
          <w:sz w:val="24"/>
        </w:rPr>
        <w:t>及时修理、重作、更换，并承担由此给甲方造成的损失。</w:t>
      </w:r>
    </w:p>
    <w:p w14:paraId="2F2E1F7A">
      <w:pPr>
        <w:autoSpaceDE w:val="0"/>
        <w:autoSpaceDN w:val="0"/>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15.2 迟延交货的违约责任</w:t>
      </w:r>
    </w:p>
    <w:p w14:paraId="6D2C832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381BD5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（2）如果乙方没有按照合同规定的时间交货和提供相关服务，甲方有权从货款中扣除误期赔偿费而不影响合同项下的其他补救方法，赔偿费按</w:t>
      </w:r>
      <w:r>
        <w:rPr>
          <w:rFonts w:hint="eastAsia" w:ascii="宋体" w:hAnsi="宋体" w:cs="宋体"/>
          <w:b/>
          <w:sz w:val="24"/>
        </w:rPr>
        <w:t>【政府采购合同专用条款】</w:t>
      </w:r>
      <w:r>
        <w:rPr>
          <w:rFonts w:hint="eastAsia" w:ascii="宋体" w:hAnsi="宋体" w:cs="宋体"/>
          <w:sz w:val="24"/>
        </w:rPr>
        <w:t>规定执行。如果涉及公共利益，且赔偿金额无法弥补公共利益损失，甲方可要求继续履行或者采取其他补救措施。</w:t>
      </w:r>
    </w:p>
    <w:p w14:paraId="5572CCD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15.3 迟延支付的违约责任</w:t>
      </w:r>
    </w:p>
    <w:p w14:paraId="0972ABF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甲方存在迟延支付乙方合同款项的，应当承担</w:t>
      </w:r>
      <w:r>
        <w:rPr>
          <w:rFonts w:hint="eastAsia" w:ascii="宋体" w:hAnsi="宋体" w:cs="宋体"/>
          <w:b/>
          <w:bCs/>
          <w:sz w:val="24"/>
        </w:rPr>
        <w:t>【政府采购合同专用条款】</w:t>
      </w:r>
      <w:r>
        <w:rPr>
          <w:rFonts w:hint="eastAsia" w:ascii="宋体" w:hAnsi="宋体" w:cs="宋体"/>
          <w:sz w:val="24"/>
        </w:rPr>
        <w:t>规定的逾期付款利息。</w:t>
      </w:r>
    </w:p>
    <w:p w14:paraId="697ACB42">
      <w:pPr>
        <w:adjustRightInd w:val="0"/>
        <w:snapToGrid w:val="0"/>
        <w:spacing w:line="400" w:lineRule="exact"/>
        <w:ind w:firstLine="480" w:firstLineChars="200"/>
        <w:jc w:val="left"/>
        <w:rPr>
          <w:rFonts w:ascii="宋体" w:hAnsi="宋体" w:cs="宋体"/>
          <w:sz w:val="24"/>
        </w:rPr>
      </w:pPr>
      <w:r>
        <w:rPr>
          <w:rFonts w:hint="eastAsia" w:ascii="宋体" w:hAnsi="宋体" w:cs="宋体"/>
          <w:bCs/>
          <w:sz w:val="24"/>
        </w:rPr>
        <w:t>15.4其他违约责任根据项目实际需要按</w:t>
      </w:r>
      <w:r>
        <w:rPr>
          <w:rFonts w:hint="eastAsia" w:ascii="宋体" w:hAnsi="宋体" w:cs="宋体"/>
          <w:b/>
          <w:bCs/>
          <w:sz w:val="24"/>
        </w:rPr>
        <w:t>【政府采购合同专用条款】</w:t>
      </w:r>
      <w:r>
        <w:rPr>
          <w:rFonts w:hint="eastAsia" w:ascii="宋体" w:hAnsi="宋体" w:cs="宋体"/>
          <w:sz w:val="24"/>
        </w:rPr>
        <w:t>规定执行。</w:t>
      </w:r>
    </w:p>
    <w:p w14:paraId="774DF5A4">
      <w:pPr>
        <w:numPr>
          <w:ilvl w:val="0"/>
          <w:numId w:val="7"/>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合同变更、中止与终止</w:t>
      </w:r>
    </w:p>
    <w:p w14:paraId="2DCB2299">
      <w:pPr>
        <w:adjustRightInd w:val="0"/>
        <w:snapToGrid w:val="0"/>
        <w:spacing w:line="400" w:lineRule="exact"/>
        <w:jc w:val="left"/>
        <w:rPr>
          <w:rFonts w:ascii="宋体" w:hAnsi="宋体" w:cs="宋体"/>
          <w:sz w:val="24"/>
        </w:rPr>
      </w:pPr>
      <w:r>
        <w:rPr>
          <w:rFonts w:hint="eastAsia" w:ascii="宋体" w:hAnsi="宋体" w:cs="宋体"/>
          <w:sz w:val="24"/>
        </w:rPr>
        <w:t xml:space="preserve">    16.1合同的变更</w:t>
      </w:r>
    </w:p>
    <w:p w14:paraId="0CD8CFE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政府采购合同履行中，在不改变合同其他条款的前提下，甲方可以在合同价款10%的范围内追加与合同标的相同的货物，并就此与乙方协商一致后签订补充协议。</w:t>
      </w:r>
    </w:p>
    <w:p w14:paraId="034933E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16.2合同的中止</w:t>
      </w:r>
    </w:p>
    <w:p w14:paraId="2FD823E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（1）合同履行过程中因供应商就采购文件、采购过程或结果提起投诉的，甲方认为有必要的，可以中止合同的履行。</w:t>
      </w:r>
    </w:p>
    <w:p w14:paraId="25CC207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8F5634E">
      <w:pPr>
        <w:pStyle w:val="34"/>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64CFF512">
      <w:pPr>
        <w:snapToGrid w:val="0"/>
        <w:spacing w:line="400" w:lineRule="exact"/>
        <w:ind w:firstLine="480" w:firstLineChars="200"/>
        <w:jc w:val="left"/>
        <w:rPr>
          <w:rFonts w:ascii="宋体" w:hAnsi="宋体" w:cs="宋体"/>
          <w:sz w:val="24"/>
        </w:rPr>
      </w:pPr>
      <w:r>
        <w:rPr>
          <w:rFonts w:hint="eastAsia" w:ascii="宋体" w:hAnsi="宋体" w:cs="宋体"/>
          <w:sz w:val="24"/>
        </w:rPr>
        <w:t>（4）甲方不得以行政区划调整、政府换届、机构或者职能调整以及相关责任人更替为由中止合同。</w:t>
      </w:r>
    </w:p>
    <w:p w14:paraId="24052624">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16.3合同的终止</w:t>
      </w:r>
    </w:p>
    <w:p w14:paraId="434CF96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（1）合同因有效期限届满而终止；</w:t>
      </w:r>
    </w:p>
    <w:p w14:paraId="11FC119F">
      <w:pPr>
        <w:snapToGrid w:val="0"/>
        <w:spacing w:line="400" w:lineRule="exact"/>
        <w:ind w:firstLine="480" w:firstLineChars="200"/>
        <w:rPr>
          <w:rFonts w:ascii="宋体" w:hAnsi="宋体" w:cs="宋体"/>
          <w:sz w:val="24"/>
        </w:rPr>
      </w:pPr>
      <w:r>
        <w:rPr>
          <w:rFonts w:hint="eastAsia" w:ascii="宋体" w:hAnsi="宋体" w:cs="宋体"/>
          <w:sz w:val="24"/>
        </w:rPr>
        <w:t>（2）乙方未按合同约定履行，构成根本性违约的，甲方有权终止合同，并追究乙方的违约责任。</w:t>
      </w:r>
    </w:p>
    <w:p w14:paraId="13CDF444">
      <w:pPr>
        <w:pStyle w:val="34"/>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088D9DAC">
      <w:pPr>
        <w:pStyle w:val="34"/>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6712BA83">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17. 合同分包</w:t>
      </w:r>
    </w:p>
    <w:p w14:paraId="7192EC3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17.1 乙方不得将合同转包给其他供应商。涉及合同分包的，乙方应根据采购文件和投标（响应）文件规定进行合同分包。</w:t>
      </w:r>
    </w:p>
    <w:p w14:paraId="2B09C71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17.2 乙方执行政府采购政策向中小企业依法分包的，乙方应当按采购文件和投标（响应）文件签订分包意向协议，分包意向协议属于本合同组成部分。</w:t>
      </w:r>
    </w:p>
    <w:p w14:paraId="2B85565C">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18. 不可抗力</w:t>
      </w:r>
    </w:p>
    <w:p w14:paraId="738C3E3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18.1 不可抗力是指合同双方不能预见、不能避免且不能克服的客观情况。</w:t>
      </w:r>
    </w:p>
    <w:p w14:paraId="6FE5C25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18.2 任何一方对由于不可抗力造成的部分或全部不能履行合同不承担违约责任。但迟延履行后发生不可抗力的，不能免除责任。</w:t>
      </w:r>
    </w:p>
    <w:p w14:paraId="6080925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C4A9B4F">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19. 解决争议的方法</w:t>
      </w:r>
    </w:p>
    <w:p w14:paraId="22E828D1">
      <w:pPr>
        <w:pStyle w:val="34"/>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8435E07">
      <w:pPr>
        <w:pStyle w:val="34"/>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40FFED66">
      <w:pPr>
        <w:pStyle w:val="34"/>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26D6A4DC">
      <w:pPr>
        <w:autoSpaceDE w:val="0"/>
        <w:autoSpaceDN w:val="0"/>
        <w:adjustRightInd w:val="0"/>
        <w:snapToGrid w:val="0"/>
        <w:spacing w:line="400" w:lineRule="exact"/>
        <w:jc w:val="left"/>
        <w:rPr>
          <w:rFonts w:ascii="宋体" w:hAnsi="宋体" w:cs="宋体"/>
          <w:sz w:val="24"/>
        </w:rPr>
      </w:pPr>
      <w:r>
        <w:rPr>
          <w:rFonts w:hint="eastAsia" w:ascii="宋体" w:hAnsi="宋体" w:cs="宋体"/>
          <w:b/>
          <w:sz w:val="24"/>
        </w:rPr>
        <w:t>20. 政府采购政策</w:t>
      </w:r>
    </w:p>
    <w:p w14:paraId="3D93060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20.1 </w:t>
      </w:r>
      <w:r>
        <w:rPr>
          <w:rFonts w:hint="eastAsia" w:ascii="宋体" w:hAnsi="宋体" w:cs="宋体"/>
          <w:sz w:val="24"/>
          <w:lang w:val="en-GB"/>
        </w:rPr>
        <w:t>本合同应当按照规定执行政府采购政策。</w:t>
      </w:r>
    </w:p>
    <w:p w14:paraId="4457F770">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20.2 本合同依法执行政府采购政策的方式和内容，属于合同履约验收的范围。甲乙双方</w:t>
      </w:r>
      <w:r>
        <w:rPr>
          <w:rFonts w:hint="eastAsia" w:ascii="宋体" w:hAnsi="宋体" w:cs="宋体"/>
          <w:sz w:val="24"/>
          <w:lang w:val="en-GB"/>
        </w:rPr>
        <w:t>未按规定要求执行政府采购政策造成损失的</w:t>
      </w:r>
      <w:r>
        <w:rPr>
          <w:rFonts w:hint="eastAsia" w:ascii="宋体" w:hAnsi="宋体" w:cs="宋体"/>
          <w:sz w:val="24"/>
        </w:rPr>
        <w:t>，有过错的一方应当承担赔偿责任，双方都有过错的，各自承担相应的责任。</w:t>
      </w:r>
    </w:p>
    <w:p w14:paraId="59C6A807">
      <w:pPr>
        <w:pStyle w:val="7"/>
        <w:spacing w:line="400" w:lineRule="exact"/>
        <w:ind w:firstLine="480" w:firstLineChars="200"/>
        <w:rPr>
          <w:rFonts w:ascii="宋体" w:hAnsi="宋体" w:cs="宋体"/>
          <w:sz w:val="24"/>
          <w:szCs w:val="24"/>
        </w:rPr>
      </w:pPr>
      <w:r>
        <w:rPr>
          <w:rFonts w:hint="eastAsia" w:ascii="宋体" w:hAnsi="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4C05DE">
      <w:p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21. 法律适用</w:t>
      </w:r>
    </w:p>
    <w:p w14:paraId="1B1FB4EC">
      <w:pPr>
        <w:pStyle w:val="34"/>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59952C8F">
      <w:pPr>
        <w:pStyle w:val="34"/>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5175A9D3">
      <w:pPr>
        <w:numPr>
          <w:ilvl w:val="255"/>
          <w:numId w:val="0"/>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22. 通知</w:t>
      </w:r>
    </w:p>
    <w:p w14:paraId="0F009151">
      <w:pPr>
        <w:pStyle w:val="34"/>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6097CE2F">
      <w:pPr>
        <w:pStyle w:val="34"/>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0EE16056">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22.3本合同一方给另一方的通知均应采用书面形式，传真或快递送到本合同中规定的对方的地址和办理签收手续。</w:t>
      </w:r>
    </w:p>
    <w:p w14:paraId="26A7D3B0">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22.4通知以送达之日或通知书中规定的生效之日起生效，两者中以较迟之日为准。</w:t>
      </w:r>
    </w:p>
    <w:p w14:paraId="47F76B96">
      <w:pPr>
        <w:numPr>
          <w:ilvl w:val="0"/>
          <w:numId w:val="8"/>
        </w:numPr>
        <w:adjustRightInd w:val="0"/>
        <w:snapToGrid w:val="0"/>
        <w:spacing w:line="400" w:lineRule="exact"/>
        <w:jc w:val="left"/>
        <w:rPr>
          <w:rFonts w:ascii="宋体" w:hAnsi="宋体" w:cs="宋体"/>
          <w:b/>
          <w:bCs/>
          <w:sz w:val="24"/>
        </w:rPr>
      </w:pPr>
      <w:r>
        <w:rPr>
          <w:rFonts w:hint="eastAsia" w:ascii="宋体" w:hAnsi="宋体" w:cs="宋体"/>
          <w:b/>
          <w:bCs/>
          <w:sz w:val="24"/>
        </w:rPr>
        <w:t>合同未尽事项</w:t>
      </w:r>
    </w:p>
    <w:p w14:paraId="0B23B0CC">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23.1合同未尽事项见</w:t>
      </w:r>
      <w:r>
        <w:rPr>
          <w:rFonts w:hint="eastAsia" w:ascii="宋体" w:hAnsi="宋体" w:cs="宋体"/>
          <w:b/>
          <w:sz w:val="24"/>
        </w:rPr>
        <w:t>【政府采购合同专用条款】</w:t>
      </w:r>
      <w:r>
        <w:rPr>
          <w:rFonts w:hint="eastAsia" w:ascii="宋体" w:hAnsi="宋体" w:cs="宋体"/>
          <w:bCs/>
          <w:sz w:val="24"/>
        </w:rPr>
        <w:t>。</w:t>
      </w:r>
    </w:p>
    <w:p w14:paraId="65F75CC1">
      <w:pPr>
        <w:ind w:firstLine="480"/>
        <w:rPr>
          <w:rFonts w:ascii="宋体" w:hAnsi="宋体" w:cs="宋体"/>
          <w:bCs/>
          <w:sz w:val="24"/>
        </w:rPr>
      </w:pPr>
      <w:r>
        <w:rPr>
          <w:rFonts w:hint="eastAsia" w:ascii="宋体" w:hAnsi="宋体" w:cs="宋体"/>
          <w:bCs/>
          <w:sz w:val="24"/>
        </w:rPr>
        <w:t>23.2 合同附件与合同正文具有同等的法律效力。</w:t>
      </w:r>
    </w:p>
    <w:p w14:paraId="05F4EE01">
      <w:pPr>
        <w:ind w:firstLine="480"/>
        <w:rPr>
          <w:rFonts w:ascii="黑体" w:hAnsi="黑体" w:eastAsia="黑体"/>
          <w:b/>
          <w:color w:val="000000"/>
          <w:sz w:val="36"/>
          <w:szCs w:val="36"/>
        </w:rPr>
      </w:pPr>
      <w:r>
        <w:rPr>
          <w:rFonts w:hint="eastAsia" w:ascii="黑体" w:hAnsi="黑体" w:eastAsia="黑体"/>
          <w:b/>
          <w:color w:val="000000"/>
          <w:sz w:val="36"/>
          <w:szCs w:val="36"/>
        </w:rPr>
        <w:br w:type="page"/>
      </w:r>
    </w:p>
    <w:p w14:paraId="709B17D6">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第六章   </w:t>
      </w:r>
      <w:bookmarkEnd w:id="81"/>
      <w:bookmarkEnd w:id="82"/>
      <w:bookmarkEnd w:id="83"/>
      <w:bookmarkEnd w:id="84"/>
      <w:bookmarkEnd w:id="85"/>
      <w:bookmarkEnd w:id="86"/>
      <w:bookmarkEnd w:id="87"/>
      <w:bookmarkEnd w:id="88"/>
      <w:bookmarkEnd w:id="89"/>
      <w:r>
        <w:rPr>
          <w:rFonts w:hint="eastAsia" w:ascii="宋体" w:hAnsi="宋体"/>
          <w:b/>
          <w:color w:val="000000"/>
          <w:sz w:val="36"/>
          <w:szCs w:val="36"/>
        </w:rPr>
        <w:t xml:space="preserve"> 响应性文件格式</w:t>
      </w:r>
      <w:bookmarkEnd w:id="90"/>
    </w:p>
    <w:p w14:paraId="2B4875AD">
      <w:pPr>
        <w:spacing w:line="360" w:lineRule="auto"/>
        <w:rPr>
          <w:rFonts w:ascii="宋体" w:hAnsi="宋体" w:cs="宋体"/>
          <w:color w:val="000000"/>
          <w:kern w:val="10"/>
          <w:sz w:val="24"/>
        </w:rPr>
      </w:pPr>
    </w:p>
    <w:p w14:paraId="48B5D0ED">
      <w:pPr>
        <w:spacing w:line="360" w:lineRule="auto"/>
        <w:rPr>
          <w:rFonts w:ascii="宋体" w:hAnsi="宋体" w:cs="宋体"/>
          <w:color w:val="000000"/>
          <w:kern w:val="10"/>
          <w:sz w:val="24"/>
        </w:rPr>
      </w:pPr>
    </w:p>
    <w:p w14:paraId="6518AB27">
      <w:pPr>
        <w:spacing w:line="360" w:lineRule="auto"/>
        <w:jc w:val="center"/>
        <w:rPr>
          <w:rFonts w:ascii="宋体" w:hAnsi="宋体" w:cs="宋体"/>
          <w:b/>
          <w:color w:val="000000"/>
          <w:kern w:val="10"/>
          <w:sz w:val="24"/>
        </w:rPr>
      </w:pPr>
      <w:r>
        <w:rPr>
          <w:rFonts w:hint="eastAsia" w:ascii="宋体" w:hAnsi="宋体" w:cs="宋体"/>
          <w:b/>
          <w:color w:val="000000"/>
          <w:kern w:val="10"/>
          <w:sz w:val="32"/>
          <w:szCs w:val="32"/>
          <w:u w:val="single"/>
        </w:rPr>
        <w:t xml:space="preserve">                        （项目名称</w:t>
      </w:r>
      <w:r>
        <w:rPr>
          <w:rFonts w:hint="eastAsia" w:ascii="宋体" w:hAnsi="宋体" w:cs="宋体"/>
          <w:b/>
          <w:color w:val="000000"/>
          <w:kern w:val="10"/>
          <w:sz w:val="32"/>
          <w:szCs w:val="32"/>
          <w:u w:val="single"/>
          <w:lang w:eastAsia="zh-CN"/>
        </w:rPr>
        <w:t>、</w:t>
      </w:r>
      <w:r>
        <w:rPr>
          <w:rFonts w:hint="eastAsia" w:ascii="宋体" w:hAnsi="宋体" w:cs="宋体"/>
          <w:b/>
          <w:color w:val="000000"/>
          <w:kern w:val="10"/>
          <w:sz w:val="32"/>
          <w:szCs w:val="32"/>
          <w:u w:val="single"/>
          <w:lang w:val="en-US" w:eastAsia="zh-CN"/>
        </w:rPr>
        <w:t>标段</w:t>
      </w:r>
      <w:r>
        <w:rPr>
          <w:rFonts w:hint="eastAsia" w:ascii="宋体" w:hAnsi="宋体" w:cs="宋体"/>
          <w:b/>
          <w:color w:val="000000"/>
          <w:kern w:val="10"/>
          <w:sz w:val="32"/>
          <w:szCs w:val="32"/>
          <w:u w:val="single"/>
        </w:rPr>
        <w:t>）</w:t>
      </w:r>
    </w:p>
    <w:p w14:paraId="0F11111E">
      <w:pPr>
        <w:spacing w:line="360" w:lineRule="auto"/>
        <w:rPr>
          <w:rFonts w:ascii="宋体" w:hAnsi="宋体" w:cs="宋体"/>
          <w:b/>
          <w:color w:val="000000"/>
          <w:kern w:val="10"/>
          <w:sz w:val="24"/>
        </w:rPr>
      </w:pPr>
    </w:p>
    <w:p w14:paraId="38A0465B">
      <w:pPr>
        <w:spacing w:line="360" w:lineRule="auto"/>
        <w:rPr>
          <w:rFonts w:ascii="宋体" w:hAnsi="宋体" w:cs="宋体"/>
          <w:b/>
          <w:color w:val="000000"/>
          <w:kern w:val="10"/>
          <w:sz w:val="44"/>
          <w:szCs w:val="44"/>
        </w:rPr>
      </w:pPr>
    </w:p>
    <w:p w14:paraId="3507BE52">
      <w:pPr>
        <w:spacing w:line="360" w:lineRule="auto"/>
        <w:rPr>
          <w:rFonts w:ascii="宋体" w:hAnsi="宋体" w:cs="宋体"/>
          <w:b/>
          <w:color w:val="000000"/>
          <w:kern w:val="10"/>
          <w:sz w:val="44"/>
          <w:szCs w:val="44"/>
        </w:rPr>
      </w:pPr>
    </w:p>
    <w:p w14:paraId="4A133F9F">
      <w:pPr>
        <w:spacing w:line="360" w:lineRule="auto"/>
        <w:jc w:val="center"/>
        <w:rPr>
          <w:rFonts w:ascii="宋体" w:hAnsi="宋体" w:cs="宋体"/>
          <w:b/>
          <w:color w:val="000000"/>
          <w:kern w:val="10"/>
          <w:sz w:val="44"/>
          <w:szCs w:val="44"/>
        </w:rPr>
      </w:pPr>
      <w:r>
        <w:rPr>
          <w:rFonts w:hint="eastAsia" w:ascii="宋体" w:hAnsi="宋体" w:cs="宋体"/>
          <w:b/>
          <w:color w:val="000000"/>
          <w:kern w:val="10"/>
          <w:sz w:val="44"/>
          <w:szCs w:val="44"/>
        </w:rPr>
        <w:t>响 应 性 文 件</w:t>
      </w:r>
    </w:p>
    <w:p w14:paraId="701719F2">
      <w:pPr>
        <w:spacing w:line="360" w:lineRule="auto"/>
        <w:jc w:val="center"/>
        <w:rPr>
          <w:rFonts w:ascii="宋体" w:hAnsi="宋体" w:cs="宋体"/>
          <w:b/>
          <w:color w:val="000000"/>
          <w:kern w:val="10"/>
          <w:sz w:val="32"/>
          <w:szCs w:val="32"/>
        </w:rPr>
      </w:pPr>
    </w:p>
    <w:p w14:paraId="62ACBD70">
      <w:pPr>
        <w:spacing w:line="360" w:lineRule="auto"/>
        <w:jc w:val="center"/>
        <w:rPr>
          <w:rFonts w:ascii="宋体" w:hAnsi="宋体" w:cs="宋体"/>
          <w:b/>
          <w:color w:val="000000"/>
          <w:kern w:val="10"/>
          <w:sz w:val="32"/>
          <w:szCs w:val="32"/>
        </w:rPr>
      </w:pPr>
      <w:r>
        <w:rPr>
          <w:rFonts w:hint="eastAsia" w:ascii="宋体" w:hAnsi="宋体"/>
          <w:b/>
          <w:color w:val="000000"/>
          <w:sz w:val="32"/>
          <w:szCs w:val="32"/>
        </w:rPr>
        <w:t>项目编号：</w:t>
      </w:r>
    </w:p>
    <w:p w14:paraId="2358A378">
      <w:pPr>
        <w:spacing w:line="360" w:lineRule="auto"/>
        <w:rPr>
          <w:rFonts w:ascii="宋体" w:hAnsi="宋体" w:cs="宋体"/>
          <w:b/>
          <w:color w:val="000000"/>
          <w:kern w:val="10"/>
          <w:sz w:val="24"/>
        </w:rPr>
      </w:pPr>
    </w:p>
    <w:p w14:paraId="601D4D05">
      <w:pPr>
        <w:spacing w:line="360" w:lineRule="auto"/>
        <w:rPr>
          <w:rFonts w:ascii="宋体" w:hAnsi="宋体" w:cs="宋体"/>
          <w:b/>
          <w:color w:val="000000"/>
          <w:kern w:val="10"/>
          <w:sz w:val="24"/>
        </w:rPr>
      </w:pPr>
    </w:p>
    <w:p w14:paraId="4126B84D">
      <w:pPr>
        <w:spacing w:line="360" w:lineRule="auto"/>
        <w:rPr>
          <w:rFonts w:ascii="宋体" w:hAnsi="宋体" w:cs="宋体"/>
          <w:b/>
          <w:color w:val="000000"/>
          <w:kern w:val="10"/>
          <w:sz w:val="24"/>
        </w:rPr>
      </w:pPr>
    </w:p>
    <w:p w14:paraId="2ED0274D">
      <w:pPr>
        <w:spacing w:line="360" w:lineRule="auto"/>
        <w:rPr>
          <w:rFonts w:ascii="宋体" w:hAnsi="宋体" w:cs="宋体"/>
          <w:b/>
          <w:color w:val="000000"/>
          <w:kern w:val="10"/>
          <w:sz w:val="24"/>
        </w:rPr>
      </w:pPr>
    </w:p>
    <w:p w14:paraId="1052BFC2">
      <w:pPr>
        <w:spacing w:line="360" w:lineRule="auto"/>
        <w:rPr>
          <w:rFonts w:ascii="宋体" w:hAnsi="宋体" w:cs="宋体"/>
          <w:b/>
          <w:color w:val="000000"/>
          <w:kern w:val="10"/>
          <w:sz w:val="24"/>
        </w:rPr>
      </w:pPr>
    </w:p>
    <w:p w14:paraId="7D00FE71">
      <w:pPr>
        <w:spacing w:line="360" w:lineRule="auto"/>
        <w:rPr>
          <w:rFonts w:ascii="宋体" w:hAnsi="宋体" w:cs="宋体"/>
          <w:b/>
          <w:color w:val="000000"/>
          <w:kern w:val="10"/>
          <w:sz w:val="24"/>
        </w:rPr>
      </w:pPr>
    </w:p>
    <w:p w14:paraId="7B8D22F2">
      <w:pPr>
        <w:spacing w:line="360" w:lineRule="auto"/>
        <w:rPr>
          <w:rFonts w:ascii="宋体" w:hAnsi="宋体" w:cs="宋体"/>
          <w:b/>
          <w:color w:val="000000"/>
          <w:kern w:val="10"/>
          <w:sz w:val="24"/>
        </w:rPr>
      </w:pPr>
    </w:p>
    <w:p w14:paraId="230008B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供应商：</w:t>
      </w:r>
      <w:r>
        <w:rPr>
          <w:rFonts w:hint="eastAsia" w:ascii="宋体" w:hAnsi="宋体" w:cs="宋体"/>
          <w:b/>
          <w:color w:val="000000"/>
          <w:kern w:val="10"/>
          <w:sz w:val="28"/>
          <w:szCs w:val="28"/>
          <w:u w:val="single"/>
        </w:rPr>
        <w:t xml:space="preserve">                          （电子签章）</w:t>
      </w:r>
    </w:p>
    <w:p w14:paraId="34AA1111">
      <w:pPr>
        <w:spacing w:line="360" w:lineRule="auto"/>
        <w:jc w:val="center"/>
        <w:rPr>
          <w:rFonts w:ascii="宋体" w:hAnsi="宋体" w:cs="宋体"/>
          <w:b/>
          <w:color w:val="000000"/>
          <w:kern w:val="10"/>
          <w:sz w:val="28"/>
          <w:szCs w:val="28"/>
        </w:rPr>
      </w:pPr>
    </w:p>
    <w:p w14:paraId="03B8D37F">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法定代表人：</w:t>
      </w:r>
      <w:r>
        <w:rPr>
          <w:rFonts w:hint="eastAsia" w:ascii="宋体" w:hAnsi="宋体" w:cs="宋体"/>
          <w:b/>
          <w:color w:val="000000"/>
          <w:kern w:val="10"/>
          <w:sz w:val="28"/>
          <w:szCs w:val="28"/>
          <w:u w:val="single"/>
        </w:rPr>
        <w:t xml:space="preserve">                       （电子签章）</w:t>
      </w:r>
    </w:p>
    <w:p w14:paraId="1F6D4D57">
      <w:pPr>
        <w:spacing w:line="360" w:lineRule="auto"/>
        <w:rPr>
          <w:rFonts w:ascii="宋体" w:hAnsi="宋体" w:cs="宋体"/>
          <w:b/>
          <w:color w:val="000000"/>
          <w:kern w:val="10"/>
          <w:sz w:val="28"/>
          <w:szCs w:val="28"/>
        </w:rPr>
      </w:pPr>
    </w:p>
    <w:p w14:paraId="572A9CF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年      月     日</w:t>
      </w:r>
    </w:p>
    <w:p w14:paraId="3DA59BE5">
      <w:pPr>
        <w:spacing w:line="360" w:lineRule="auto"/>
        <w:jc w:val="center"/>
        <w:rPr>
          <w:rFonts w:ascii="宋体" w:hAnsi="宋体" w:cs="宋体"/>
          <w:b/>
          <w:color w:val="000000"/>
          <w:kern w:val="10"/>
          <w:sz w:val="28"/>
          <w:szCs w:val="28"/>
        </w:rPr>
      </w:pPr>
    </w:p>
    <w:p w14:paraId="12E628BB">
      <w:pPr>
        <w:rPr>
          <w:rFonts w:ascii="宋体" w:hAnsi="宋体" w:cs="宋体"/>
          <w:b/>
          <w:color w:val="000000"/>
          <w:kern w:val="10"/>
          <w:sz w:val="32"/>
          <w:szCs w:val="32"/>
        </w:rPr>
      </w:pPr>
      <w:r>
        <w:rPr>
          <w:rFonts w:hint="eastAsia" w:ascii="宋体" w:hAnsi="宋体" w:cs="宋体"/>
          <w:b/>
          <w:color w:val="000000"/>
          <w:kern w:val="10"/>
          <w:sz w:val="32"/>
          <w:szCs w:val="32"/>
        </w:rPr>
        <w:br w:type="page"/>
      </w:r>
    </w:p>
    <w:p w14:paraId="60CDA6C3">
      <w:pPr>
        <w:spacing w:line="360" w:lineRule="auto"/>
        <w:jc w:val="center"/>
        <w:rPr>
          <w:rFonts w:ascii="宋体" w:hAnsi="宋体" w:cs="宋体"/>
          <w:b/>
          <w:color w:val="000000"/>
          <w:kern w:val="10"/>
          <w:sz w:val="32"/>
          <w:szCs w:val="32"/>
        </w:rPr>
      </w:pPr>
      <w:r>
        <w:rPr>
          <w:rFonts w:hint="eastAsia" w:ascii="宋体" w:hAnsi="宋体" w:cs="宋体"/>
          <w:b/>
          <w:color w:val="000000"/>
          <w:kern w:val="10"/>
          <w:sz w:val="32"/>
          <w:szCs w:val="32"/>
        </w:rPr>
        <w:t>目  录</w:t>
      </w:r>
    </w:p>
    <w:p w14:paraId="1524C280">
      <w:pPr>
        <w:spacing w:line="360" w:lineRule="auto"/>
        <w:rPr>
          <w:rFonts w:ascii="宋体" w:hAnsi="宋体" w:cs="宋体"/>
          <w:color w:val="000000"/>
          <w:kern w:val="10"/>
          <w:sz w:val="24"/>
        </w:rPr>
      </w:pPr>
    </w:p>
    <w:p w14:paraId="4FF57DB6">
      <w:pPr>
        <w:spacing w:line="360" w:lineRule="auto"/>
        <w:ind w:firstLine="480" w:firstLineChars="200"/>
        <w:rPr>
          <w:rFonts w:ascii="宋体" w:hAnsi="宋体"/>
          <w:color w:val="000000"/>
          <w:sz w:val="24"/>
        </w:rPr>
      </w:pPr>
      <w:r>
        <w:rPr>
          <w:rFonts w:hint="eastAsia" w:ascii="宋体" w:hAnsi="宋体"/>
          <w:color w:val="000000"/>
          <w:sz w:val="24"/>
        </w:rPr>
        <w:t>一、投标函</w:t>
      </w:r>
    </w:p>
    <w:p w14:paraId="5A8F9E91">
      <w:pPr>
        <w:spacing w:line="360" w:lineRule="auto"/>
        <w:ind w:firstLine="480" w:firstLineChars="200"/>
        <w:rPr>
          <w:rFonts w:ascii="宋体" w:hAnsi="宋体"/>
          <w:color w:val="000000"/>
          <w:sz w:val="24"/>
        </w:rPr>
      </w:pPr>
      <w:r>
        <w:rPr>
          <w:rFonts w:hint="eastAsia" w:ascii="宋体" w:hAnsi="宋体"/>
          <w:color w:val="000000"/>
          <w:sz w:val="24"/>
        </w:rPr>
        <w:t>二、法定代表人身份证明及授权委托书</w:t>
      </w:r>
    </w:p>
    <w:p w14:paraId="6A024DF7">
      <w:pPr>
        <w:spacing w:line="360" w:lineRule="auto"/>
        <w:ind w:firstLine="480" w:firstLineChars="200"/>
        <w:rPr>
          <w:rFonts w:ascii="宋体" w:hAnsi="宋体"/>
          <w:color w:val="000000"/>
          <w:sz w:val="24"/>
        </w:rPr>
      </w:pPr>
      <w:r>
        <w:rPr>
          <w:rFonts w:hint="eastAsia" w:ascii="宋体" w:hAnsi="宋体"/>
          <w:color w:val="000000"/>
          <w:sz w:val="24"/>
        </w:rPr>
        <w:t>三、投标承诺函</w:t>
      </w:r>
    </w:p>
    <w:p w14:paraId="07C8561B">
      <w:pPr>
        <w:spacing w:line="360" w:lineRule="auto"/>
        <w:ind w:firstLine="480" w:firstLineChars="200"/>
        <w:rPr>
          <w:rFonts w:ascii="宋体" w:hAnsi="宋体"/>
          <w:color w:val="000000"/>
          <w:sz w:val="24"/>
        </w:rPr>
      </w:pPr>
      <w:r>
        <w:rPr>
          <w:rFonts w:hint="eastAsia" w:ascii="宋体" w:hAnsi="宋体"/>
          <w:color w:val="000000"/>
          <w:sz w:val="24"/>
        </w:rPr>
        <w:t xml:space="preserve">四、报价一览表 </w:t>
      </w:r>
    </w:p>
    <w:p w14:paraId="04450DB4">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五、技术</w:t>
      </w:r>
      <w:r>
        <w:rPr>
          <w:rFonts w:hint="eastAsia" w:ascii="宋体" w:hAnsi="宋体"/>
          <w:color w:val="000000"/>
          <w:sz w:val="24"/>
          <w:lang w:val="en-US" w:eastAsia="zh-CN"/>
        </w:rPr>
        <w:t>部分</w:t>
      </w:r>
    </w:p>
    <w:p w14:paraId="03D1A38D">
      <w:pPr>
        <w:spacing w:line="360" w:lineRule="auto"/>
        <w:ind w:firstLine="480" w:firstLineChars="200"/>
        <w:rPr>
          <w:rFonts w:ascii="宋体" w:hAnsi="宋体"/>
          <w:color w:val="000000"/>
          <w:sz w:val="24"/>
        </w:rPr>
      </w:pPr>
      <w:r>
        <w:rPr>
          <w:rFonts w:hint="eastAsia" w:ascii="宋体" w:hAnsi="宋体"/>
          <w:color w:val="000000"/>
          <w:sz w:val="24"/>
        </w:rPr>
        <w:t>六、质保及售后服务承诺</w:t>
      </w:r>
    </w:p>
    <w:p w14:paraId="66CB1BFD">
      <w:pPr>
        <w:spacing w:line="360" w:lineRule="auto"/>
        <w:ind w:firstLine="480" w:firstLineChars="200"/>
        <w:rPr>
          <w:rFonts w:ascii="宋体" w:hAnsi="宋体"/>
          <w:color w:val="000000"/>
          <w:sz w:val="24"/>
        </w:rPr>
      </w:pPr>
      <w:r>
        <w:rPr>
          <w:rFonts w:hint="eastAsia" w:ascii="宋体" w:hAnsi="宋体"/>
          <w:color w:val="000000"/>
          <w:sz w:val="24"/>
        </w:rPr>
        <w:t>七、中小微企业声明函</w:t>
      </w:r>
    </w:p>
    <w:p w14:paraId="3ED5F50A">
      <w:pPr>
        <w:spacing w:line="360" w:lineRule="auto"/>
        <w:ind w:firstLine="480" w:firstLineChars="200"/>
        <w:rPr>
          <w:rFonts w:ascii="宋体" w:hAnsi="宋体"/>
          <w:color w:val="000000"/>
          <w:sz w:val="24"/>
        </w:rPr>
      </w:pPr>
      <w:r>
        <w:rPr>
          <w:rFonts w:hint="eastAsia" w:ascii="宋体" w:hAnsi="宋体"/>
          <w:color w:val="000000"/>
          <w:sz w:val="24"/>
        </w:rPr>
        <w:t>八、监狱企业证明材料</w:t>
      </w:r>
    </w:p>
    <w:p w14:paraId="2991DCDF">
      <w:pPr>
        <w:spacing w:line="360" w:lineRule="auto"/>
        <w:ind w:firstLine="480" w:firstLineChars="200"/>
        <w:rPr>
          <w:rFonts w:ascii="宋体" w:hAnsi="宋体"/>
          <w:color w:val="000000"/>
          <w:sz w:val="24"/>
        </w:rPr>
      </w:pPr>
      <w:r>
        <w:rPr>
          <w:rFonts w:hint="eastAsia" w:ascii="宋体" w:hAnsi="宋体"/>
          <w:color w:val="000000"/>
          <w:sz w:val="24"/>
        </w:rPr>
        <w:t>九、资格审查资料</w:t>
      </w:r>
    </w:p>
    <w:p w14:paraId="7F41667E">
      <w:pPr>
        <w:spacing w:line="360" w:lineRule="auto"/>
        <w:ind w:firstLine="480" w:firstLineChars="200"/>
        <w:rPr>
          <w:rFonts w:ascii="宋体" w:hAnsi="宋体"/>
          <w:color w:val="000000"/>
          <w:sz w:val="24"/>
        </w:rPr>
      </w:pPr>
      <w:r>
        <w:rPr>
          <w:rFonts w:hint="eastAsia" w:ascii="宋体" w:hAnsi="宋体"/>
          <w:color w:val="000000"/>
          <w:sz w:val="24"/>
        </w:rPr>
        <w:t>十、其他材料</w:t>
      </w:r>
    </w:p>
    <w:p w14:paraId="5E14032D">
      <w:pPr>
        <w:spacing w:line="360" w:lineRule="auto"/>
        <w:rPr>
          <w:rFonts w:ascii="宋体" w:hAnsi="宋体" w:cs="宋体"/>
          <w:color w:val="000000"/>
          <w:kern w:val="10"/>
          <w:sz w:val="24"/>
        </w:rPr>
      </w:pPr>
    </w:p>
    <w:p w14:paraId="072A436F">
      <w:pPr>
        <w:spacing w:line="360" w:lineRule="auto"/>
        <w:rPr>
          <w:rFonts w:ascii="宋体" w:hAnsi="宋体" w:cs="宋体"/>
          <w:color w:val="000000"/>
          <w:kern w:val="10"/>
          <w:sz w:val="24"/>
        </w:rPr>
      </w:pPr>
    </w:p>
    <w:p w14:paraId="16509E9C">
      <w:pPr>
        <w:spacing w:line="360" w:lineRule="auto"/>
        <w:rPr>
          <w:rFonts w:ascii="宋体" w:hAnsi="宋体" w:cs="宋体"/>
          <w:color w:val="000000"/>
          <w:kern w:val="10"/>
          <w:sz w:val="24"/>
        </w:rPr>
      </w:pPr>
    </w:p>
    <w:p w14:paraId="06B200E8">
      <w:pPr>
        <w:spacing w:line="360" w:lineRule="auto"/>
        <w:rPr>
          <w:rFonts w:ascii="宋体" w:hAnsi="宋体" w:cs="宋体"/>
          <w:color w:val="000000"/>
          <w:kern w:val="10"/>
          <w:sz w:val="24"/>
        </w:rPr>
      </w:pPr>
    </w:p>
    <w:p w14:paraId="5EA228BA">
      <w:pPr>
        <w:rPr>
          <w:rFonts w:ascii="宋体" w:hAnsi="宋体" w:cs="宋体"/>
          <w:b/>
          <w:bCs/>
          <w:color w:val="000000"/>
          <w:kern w:val="10"/>
          <w:sz w:val="28"/>
          <w:szCs w:val="28"/>
        </w:rPr>
      </w:pPr>
      <w:bookmarkStart w:id="94" w:name="_Toc7366"/>
      <w:bookmarkStart w:id="95" w:name="_Toc11031"/>
      <w:bookmarkStart w:id="96" w:name="_Toc17554"/>
      <w:bookmarkStart w:id="97" w:name="_Toc22238"/>
      <w:bookmarkStart w:id="98" w:name="_Toc57277893"/>
      <w:bookmarkStart w:id="99" w:name="_Toc99007056"/>
      <w:bookmarkStart w:id="100" w:name="_Toc11591"/>
      <w:bookmarkStart w:id="101" w:name="_Toc15192"/>
      <w:bookmarkStart w:id="102" w:name="_Toc20924"/>
      <w:bookmarkStart w:id="103" w:name="_Toc31372"/>
      <w:bookmarkStart w:id="104" w:name="_Toc516499664"/>
      <w:r>
        <w:rPr>
          <w:rFonts w:hint="eastAsia" w:ascii="宋体" w:hAnsi="宋体" w:cs="宋体"/>
          <w:b/>
          <w:bCs/>
          <w:color w:val="000000"/>
          <w:kern w:val="10"/>
          <w:sz w:val="28"/>
          <w:szCs w:val="28"/>
        </w:rPr>
        <w:br w:type="page"/>
      </w:r>
    </w:p>
    <w:p w14:paraId="7517562F">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一、投标函</w:t>
      </w:r>
      <w:bookmarkEnd w:id="94"/>
      <w:bookmarkEnd w:id="95"/>
      <w:bookmarkEnd w:id="96"/>
      <w:bookmarkEnd w:id="97"/>
      <w:bookmarkEnd w:id="98"/>
      <w:bookmarkEnd w:id="99"/>
      <w:bookmarkEnd w:id="100"/>
      <w:bookmarkEnd w:id="101"/>
      <w:bookmarkEnd w:id="102"/>
      <w:bookmarkEnd w:id="103"/>
      <w:bookmarkEnd w:id="104"/>
      <w:bookmarkStart w:id="105" w:name="_Toc234382958"/>
    </w:p>
    <w:bookmarkEnd w:id="105"/>
    <w:p w14:paraId="33455AA4">
      <w:pPr>
        <w:spacing w:line="360" w:lineRule="auto"/>
        <w:rPr>
          <w:rFonts w:ascii="宋体" w:hAnsi="宋体" w:cs="宋体"/>
          <w:color w:val="000000"/>
          <w:kern w:val="10"/>
          <w:sz w:val="24"/>
        </w:rPr>
      </w:pPr>
      <w:r>
        <w:rPr>
          <w:rFonts w:hint="eastAsia" w:ascii="宋体" w:hAnsi="宋体" w:cs="宋体"/>
          <w:color w:val="000000"/>
          <w:kern w:val="10"/>
          <w:sz w:val="24"/>
        </w:rPr>
        <w:t>致：</w:t>
      </w:r>
      <w:r>
        <w:rPr>
          <w:rFonts w:hint="eastAsia" w:ascii="宋体" w:hAnsi="宋体" w:cs="宋体"/>
          <w:color w:val="000000"/>
          <w:kern w:val="10"/>
          <w:sz w:val="24"/>
          <w:u w:val="single"/>
        </w:rPr>
        <w:t xml:space="preserve">              </w:t>
      </w:r>
      <w:r>
        <w:rPr>
          <w:rFonts w:hint="eastAsia" w:ascii="宋体" w:hAnsi="宋体" w:cs="宋体"/>
          <w:color w:val="000000"/>
          <w:kern w:val="10"/>
          <w:sz w:val="24"/>
        </w:rPr>
        <w:t>（采购人名称）：</w:t>
      </w:r>
    </w:p>
    <w:p w14:paraId="52A18B4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1、根据贵方为</w:t>
      </w:r>
      <w:r>
        <w:rPr>
          <w:rFonts w:hint="eastAsia" w:ascii="宋体" w:hAnsi="宋体" w:cs="宋体"/>
          <w:color w:val="000000"/>
          <w:kern w:val="10"/>
          <w:sz w:val="24"/>
          <w:u w:val="single"/>
        </w:rPr>
        <w:t xml:space="preserve">                        </w:t>
      </w:r>
      <w:r>
        <w:rPr>
          <w:rFonts w:hint="eastAsia" w:ascii="宋体" w:hAnsi="宋体" w:cs="宋体"/>
          <w:color w:val="000000"/>
          <w:kern w:val="10"/>
          <w:sz w:val="24"/>
          <w:u w:val="single"/>
          <w:lang w:eastAsia="zh-CN"/>
        </w:rPr>
        <w:t>（</w:t>
      </w:r>
      <w:r>
        <w:rPr>
          <w:rFonts w:hint="eastAsia" w:ascii="宋体" w:hAnsi="宋体" w:eastAsia="宋体" w:cs="宋体"/>
          <w:color w:val="000000"/>
          <w:kern w:val="10"/>
          <w:sz w:val="24"/>
        </w:rPr>
        <w:t>项目名称</w:t>
      </w:r>
      <w:r>
        <w:rPr>
          <w:rFonts w:hint="eastAsia" w:ascii="宋体" w:hAnsi="宋体" w:eastAsia="宋体" w:cs="宋体"/>
          <w:color w:val="000000"/>
          <w:kern w:val="10"/>
          <w:sz w:val="24"/>
          <w:lang w:eastAsia="zh-CN"/>
        </w:rPr>
        <w:t>、</w:t>
      </w:r>
      <w:r>
        <w:rPr>
          <w:rFonts w:hint="eastAsia" w:ascii="宋体" w:hAnsi="宋体" w:eastAsia="宋体" w:cs="宋体"/>
          <w:color w:val="000000"/>
          <w:kern w:val="10"/>
          <w:sz w:val="24"/>
          <w:lang w:val="en-US" w:eastAsia="zh-CN"/>
        </w:rPr>
        <w:t>标段）</w:t>
      </w:r>
      <w:r>
        <w:rPr>
          <w:rFonts w:hint="eastAsia" w:ascii="宋体" w:hAnsi="宋体" w:cs="宋体"/>
          <w:color w:val="000000"/>
          <w:kern w:val="10"/>
          <w:sz w:val="24"/>
        </w:rPr>
        <w:t>的竞争性磋商公告，遵照《中华人民共和国政府采购法》等有关法律、法规的规定，经认真研究竞争性磋商文件后，我方投标报价为人民币（大写）</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u w:val="single"/>
        </w:rPr>
        <w:t xml:space="preserve">       </w:t>
      </w:r>
      <w:r>
        <w:rPr>
          <w:rFonts w:hint="eastAsia" w:ascii="宋体" w:hAnsi="宋体" w:cs="宋体"/>
          <w:color w:val="000000"/>
          <w:kern w:val="10"/>
          <w:sz w:val="24"/>
        </w:rPr>
        <w:t>），交货期</w:t>
      </w:r>
      <w:r>
        <w:rPr>
          <w:rFonts w:hint="eastAsia" w:ascii="宋体" w:hAnsi="宋体" w:cs="宋体"/>
          <w:color w:val="000000"/>
          <w:kern w:val="10"/>
          <w:sz w:val="24"/>
          <w:u w:val="single"/>
        </w:rPr>
        <w:t xml:space="preserve">        </w:t>
      </w:r>
      <w:r>
        <w:rPr>
          <w:rFonts w:hint="eastAsia" w:ascii="宋体" w:hAnsi="宋体" w:cs="宋体"/>
          <w:sz w:val="24"/>
        </w:rPr>
        <w:t>，</w:t>
      </w:r>
      <w:r>
        <w:rPr>
          <w:rFonts w:hint="eastAsia" w:ascii="宋体" w:hAnsi="宋体" w:cs="宋体"/>
          <w:sz w:val="24"/>
          <w:lang w:val="en-US" w:eastAsia="zh-CN"/>
        </w:rPr>
        <w:t>质量要求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kern w:val="10"/>
          <w:sz w:val="24"/>
        </w:rPr>
        <w:t>。</w:t>
      </w:r>
    </w:p>
    <w:p w14:paraId="436F521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2、如果我们的投标书被接受，我们将履行竞争性磋商文件中规定的每一项要求，按期、按质、按量履行合同。</w:t>
      </w:r>
    </w:p>
    <w:p w14:paraId="5238B46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3、我方愿按《中华人民共和国合同法》履行我方的全部责任。</w:t>
      </w:r>
    </w:p>
    <w:p w14:paraId="5FB2C64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4、我方已详细研究全部竞争性磋商文件，包括修改文件以及全部参考资料和有关附件。我们完全理解并同意放弃对这方面有不明及误解的权力。</w:t>
      </w:r>
    </w:p>
    <w:p w14:paraId="7426414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5、本项目投标有效期为</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4817341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6、我方同意提供按照贵方可能要求的与投标有关的一切数据或资料，理解贵方不一定接受最低价的投标或收到的任何投标。</w:t>
      </w:r>
    </w:p>
    <w:p w14:paraId="23ACD22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7、我单位声明参加本次政府采购活动前3年内在经营活动中没有重大违法记录（重大违法记录，是指投标人因违法经营受到刑事处罚或者责令停产停业、吊销许可证或者执照、较大数额罚款等行政处罚）。</w:t>
      </w:r>
    </w:p>
    <w:p w14:paraId="07D96113">
      <w:pPr>
        <w:spacing w:line="360" w:lineRule="auto"/>
        <w:ind w:firstLine="480" w:firstLineChars="200"/>
        <w:rPr>
          <w:rFonts w:ascii="宋体" w:hAnsi="宋体" w:cs="宋体"/>
          <w:b/>
          <w:bCs/>
          <w:color w:val="000000"/>
          <w:kern w:val="10"/>
          <w:sz w:val="24"/>
        </w:rPr>
      </w:pPr>
      <w:r>
        <w:rPr>
          <w:rFonts w:hint="eastAsia" w:ascii="宋体" w:hAnsi="宋体" w:cs="宋体"/>
          <w:b/>
          <w:bCs/>
          <w:color w:val="000000"/>
          <w:kern w:val="10"/>
          <w:sz w:val="24"/>
        </w:rPr>
        <w:t>8、我方保证投标文件中的所有资料均为真实、有效的，如有虚假，我方承诺投标文件无效并愿承担一切责任。</w:t>
      </w:r>
    </w:p>
    <w:p w14:paraId="3C3AFF14">
      <w:pPr>
        <w:spacing w:line="360" w:lineRule="auto"/>
        <w:rPr>
          <w:rFonts w:ascii="宋体" w:hAnsi="宋体" w:cs="宋体"/>
          <w:color w:val="000000"/>
          <w:kern w:val="10"/>
          <w:sz w:val="24"/>
        </w:rPr>
      </w:pPr>
    </w:p>
    <w:p w14:paraId="2E80616B">
      <w:pPr>
        <w:spacing w:line="360" w:lineRule="auto"/>
        <w:rPr>
          <w:rFonts w:ascii="宋体" w:hAnsi="宋体" w:cs="宋体"/>
          <w:color w:val="000000"/>
          <w:kern w:val="10"/>
          <w:sz w:val="24"/>
        </w:rPr>
      </w:pPr>
      <w:r>
        <w:rPr>
          <w:rFonts w:hint="eastAsia" w:ascii="宋体" w:hAnsi="宋体" w:cs="宋体"/>
          <w:color w:val="000000"/>
          <w:kern w:val="10"/>
          <w:sz w:val="24"/>
        </w:rPr>
        <w:t>供应商(电子签章)：</w:t>
      </w:r>
    </w:p>
    <w:p w14:paraId="4656BBE7">
      <w:pPr>
        <w:spacing w:line="360" w:lineRule="auto"/>
        <w:rPr>
          <w:rFonts w:ascii="宋体" w:hAnsi="宋体" w:cs="宋体"/>
          <w:color w:val="000000"/>
          <w:kern w:val="10"/>
          <w:sz w:val="24"/>
        </w:rPr>
      </w:pPr>
      <w:r>
        <w:rPr>
          <w:rFonts w:hint="eastAsia" w:ascii="宋体" w:hAnsi="宋体" w:cs="宋体"/>
          <w:color w:val="000000"/>
          <w:kern w:val="10"/>
          <w:sz w:val="24"/>
        </w:rPr>
        <w:t>法定代表人(电子签章)：</w:t>
      </w:r>
    </w:p>
    <w:p w14:paraId="42F44E48">
      <w:pPr>
        <w:spacing w:line="360" w:lineRule="auto"/>
        <w:rPr>
          <w:rFonts w:ascii="宋体" w:hAnsi="宋体" w:cs="宋体"/>
          <w:color w:val="000000"/>
          <w:kern w:val="10"/>
          <w:sz w:val="24"/>
        </w:rPr>
      </w:pPr>
      <w:r>
        <w:rPr>
          <w:rFonts w:hint="eastAsia" w:ascii="宋体" w:hAnsi="宋体" w:cs="宋体"/>
          <w:color w:val="000000"/>
          <w:kern w:val="10"/>
          <w:sz w:val="24"/>
        </w:rPr>
        <w:t>单位地址：</w:t>
      </w:r>
    </w:p>
    <w:p w14:paraId="151783D4">
      <w:pPr>
        <w:spacing w:line="360" w:lineRule="auto"/>
        <w:rPr>
          <w:rFonts w:ascii="宋体" w:hAnsi="宋体" w:cs="宋体"/>
          <w:color w:val="000000"/>
          <w:kern w:val="10"/>
          <w:sz w:val="24"/>
        </w:rPr>
      </w:pPr>
      <w:r>
        <w:rPr>
          <w:rFonts w:hint="eastAsia" w:ascii="宋体" w:hAnsi="宋体" w:cs="宋体"/>
          <w:color w:val="000000"/>
          <w:kern w:val="10"/>
          <w:sz w:val="24"/>
        </w:rPr>
        <w:t>电话： （填写能联系到的电话号码，方便通知二次报价）</w:t>
      </w:r>
    </w:p>
    <w:p w14:paraId="60DD5CB6">
      <w:pPr>
        <w:spacing w:line="360" w:lineRule="auto"/>
        <w:rPr>
          <w:rFonts w:ascii="宋体" w:hAnsi="宋体" w:cs="宋体"/>
          <w:color w:val="000000"/>
          <w:sz w:val="24"/>
        </w:rPr>
      </w:pPr>
      <w:bookmarkStart w:id="106" w:name="_Toc78"/>
      <w:bookmarkStart w:id="107" w:name="_Toc234382961"/>
      <w:bookmarkStart w:id="108" w:name="_Toc8145"/>
      <w:bookmarkStart w:id="109" w:name="_Toc16260"/>
      <w:bookmarkStart w:id="110" w:name="_Toc14945"/>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B35CACF">
      <w:pPr>
        <w:spacing w:line="360" w:lineRule="auto"/>
        <w:rPr>
          <w:rFonts w:ascii="宋体" w:hAnsi="宋体" w:cs="宋体"/>
          <w:color w:val="000000"/>
          <w:sz w:val="24"/>
        </w:rPr>
      </w:pPr>
    </w:p>
    <w:p w14:paraId="45EB6567">
      <w:pPr>
        <w:pStyle w:val="4"/>
        <w:ind w:firstLine="442"/>
        <w:jc w:val="center"/>
        <w:rPr>
          <w:rFonts w:ascii="宋体" w:hAnsi="宋体" w:cs="宋体"/>
        </w:rPr>
      </w:pPr>
      <w:bookmarkStart w:id="111" w:name="_Toc18464"/>
      <w:bookmarkStart w:id="112" w:name="_Toc57277894"/>
      <w:bookmarkStart w:id="113" w:name="_Toc516499665"/>
      <w:bookmarkStart w:id="114" w:name="_Toc24521"/>
      <w:bookmarkStart w:id="115" w:name="_Toc9610"/>
      <w:bookmarkStart w:id="116" w:name="_Toc13521"/>
      <w:bookmarkStart w:id="117" w:name="_Toc99007057"/>
      <w:r>
        <w:rPr>
          <w:rFonts w:hint="eastAsia" w:ascii="宋体" w:hAnsi="宋体" w:cs="宋体"/>
          <w:color w:val="000000"/>
          <w:kern w:val="10"/>
          <w:sz w:val="28"/>
          <w:szCs w:val="28"/>
        </w:rPr>
        <w:br w:type="page"/>
      </w:r>
      <w:r>
        <w:rPr>
          <w:rFonts w:hint="eastAsia" w:ascii="宋体" w:hAnsi="宋体" w:cs="宋体"/>
          <w:color w:val="000000"/>
          <w:kern w:val="10"/>
          <w:sz w:val="28"/>
          <w:szCs w:val="28"/>
        </w:rPr>
        <w:t>投标函附录</w:t>
      </w:r>
    </w:p>
    <w:tbl>
      <w:tblPr>
        <w:tblStyle w:val="19"/>
        <w:tblpPr w:leftFromText="181" w:rightFromText="181" w:vertAnchor="text" w:horzAnchor="margin" w:tblpXSpec="center" w:tblpY="128"/>
        <w:tblOverlap w:val="never"/>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475"/>
      </w:tblGrid>
      <w:tr w14:paraId="593E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964" w:type="dxa"/>
            <w:tcBorders>
              <w:top w:val="single" w:color="auto" w:sz="4" w:space="0"/>
              <w:left w:val="single" w:color="auto" w:sz="4" w:space="0"/>
              <w:bottom w:val="single" w:color="auto" w:sz="4" w:space="0"/>
              <w:right w:val="single" w:color="auto" w:sz="4" w:space="0"/>
            </w:tcBorders>
            <w:vAlign w:val="center"/>
          </w:tcPr>
          <w:p w14:paraId="71F74B1E">
            <w:pPr>
              <w:spacing w:line="0" w:lineRule="atLeast"/>
              <w:jc w:val="center"/>
              <w:rPr>
                <w:rFonts w:ascii="宋体" w:hAnsi="宋体" w:cs="宋体"/>
                <w:sz w:val="24"/>
              </w:rPr>
            </w:pPr>
            <w:r>
              <w:rPr>
                <w:rFonts w:hint="eastAsia" w:ascii="宋体" w:hAnsi="宋体" w:eastAsia="宋体" w:cs="宋体"/>
                <w:color w:val="000000"/>
                <w:kern w:val="10"/>
                <w:sz w:val="24"/>
              </w:rPr>
              <w:t>项目名称</w:t>
            </w:r>
            <w:r>
              <w:rPr>
                <w:rFonts w:hint="eastAsia" w:ascii="宋体" w:hAnsi="宋体" w:eastAsia="宋体" w:cs="宋体"/>
                <w:color w:val="000000"/>
                <w:kern w:val="10"/>
                <w:sz w:val="24"/>
                <w:lang w:eastAsia="zh-CN"/>
              </w:rPr>
              <w:t>、</w:t>
            </w:r>
            <w:r>
              <w:rPr>
                <w:rFonts w:hint="eastAsia" w:ascii="宋体" w:hAnsi="宋体" w:eastAsia="宋体" w:cs="宋体"/>
                <w:color w:val="000000"/>
                <w:kern w:val="10"/>
                <w:sz w:val="24"/>
                <w:lang w:val="en-US" w:eastAsia="zh-CN"/>
              </w:rPr>
              <w:t>标段</w:t>
            </w:r>
          </w:p>
        </w:tc>
        <w:tc>
          <w:tcPr>
            <w:tcW w:w="6475" w:type="dxa"/>
            <w:tcBorders>
              <w:top w:val="single" w:color="auto" w:sz="4" w:space="0"/>
              <w:left w:val="single" w:color="auto" w:sz="4" w:space="0"/>
              <w:bottom w:val="single" w:color="auto" w:sz="4" w:space="0"/>
              <w:right w:val="single" w:color="auto" w:sz="4" w:space="0"/>
            </w:tcBorders>
            <w:vAlign w:val="center"/>
          </w:tcPr>
          <w:p w14:paraId="1B0F0B22">
            <w:pPr>
              <w:spacing w:line="0" w:lineRule="atLeast"/>
              <w:rPr>
                <w:rFonts w:ascii="宋体" w:hAnsi="宋体" w:cs="宋体"/>
                <w:sz w:val="24"/>
              </w:rPr>
            </w:pPr>
          </w:p>
        </w:tc>
      </w:tr>
      <w:tr w14:paraId="180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964" w:type="dxa"/>
            <w:tcBorders>
              <w:top w:val="single" w:color="auto" w:sz="4" w:space="0"/>
              <w:left w:val="single" w:color="auto" w:sz="4" w:space="0"/>
              <w:bottom w:val="single" w:color="auto" w:sz="4" w:space="0"/>
              <w:right w:val="single" w:color="auto" w:sz="4" w:space="0"/>
            </w:tcBorders>
            <w:vAlign w:val="center"/>
          </w:tcPr>
          <w:p w14:paraId="4A552280">
            <w:pPr>
              <w:spacing w:line="0" w:lineRule="atLeast"/>
              <w:jc w:val="center"/>
              <w:rPr>
                <w:rFonts w:ascii="宋体" w:hAnsi="宋体" w:cs="宋体"/>
                <w:sz w:val="24"/>
              </w:rPr>
            </w:pPr>
            <w:r>
              <w:rPr>
                <w:rFonts w:hint="eastAsia" w:ascii="宋体" w:hAnsi="宋体" w:cs="宋体"/>
                <w:sz w:val="24"/>
              </w:rPr>
              <w:t>投标人名称</w:t>
            </w:r>
          </w:p>
        </w:tc>
        <w:tc>
          <w:tcPr>
            <w:tcW w:w="6475" w:type="dxa"/>
            <w:tcBorders>
              <w:top w:val="single" w:color="auto" w:sz="4" w:space="0"/>
              <w:left w:val="single" w:color="auto" w:sz="4" w:space="0"/>
              <w:bottom w:val="single" w:color="auto" w:sz="4" w:space="0"/>
              <w:right w:val="single" w:color="auto" w:sz="4" w:space="0"/>
            </w:tcBorders>
            <w:vAlign w:val="center"/>
          </w:tcPr>
          <w:p w14:paraId="2C1BF8C9">
            <w:pPr>
              <w:spacing w:line="0" w:lineRule="atLeast"/>
              <w:rPr>
                <w:rFonts w:ascii="宋体" w:hAnsi="宋体" w:cs="宋体"/>
                <w:sz w:val="24"/>
              </w:rPr>
            </w:pPr>
          </w:p>
        </w:tc>
      </w:tr>
      <w:tr w14:paraId="6DC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1964" w:type="dxa"/>
            <w:tcBorders>
              <w:top w:val="single" w:color="auto" w:sz="4" w:space="0"/>
              <w:left w:val="single" w:color="auto" w:sz="4" w:space="0"/>
              <w:bottom w:val="single" w:color="auto" w:sz="4" w:space="0"/>
              <w:right w:val="single" w:color="auto" w:sz="4" w:space="0"/>
            </w:tcBorders>
            <w:vAlign w:val="center"/>
          </w:tcPr>
          <w:p w14:paraId="11C19A2D">
            <w:pPr>
              <w:spacing w:line="0" w:lineRule="atLeast"/>
              <w:jc w:val="center"/>
              <w:rPr>
                <w:rFonts w:ascii="宋体" w:hAnsi="宋体" w:cs="宋体"/>
                <w:sz w:val="24"/>
              </w:rPr>
            </w:pPr>
            <w:r>
              <w:rPr>
                <w:rFonts w:hint="eastAsia" w:ascii="宋体" w:hAnsi="宋体" w:cs="宋体"/>
                <w:sz w:val="24"/>
              </w:rPr>
              <w:t>供应商统一社会信用代码</w:t>
            </w:r>
          </w:p>
        </w:tc>
        <w:tc>
          <w:tcPr>
            <w:tcW w:w="6475" w:type="dxa"/>
            <w:tcBorders>
              <w:top w:val="single" w:color="auto" w:sz="4" w:space="0"/>
              <w:left w:val="single" w:color="auto" w:sz="4" w:space="0"/>
              <w:bottom w:val="single" w:color="auto" w:sz="4" w:space="0"/>
              <w:right w:val="single" w:color="auto" w:sz="4" w:space="0"/>
            </w:tcBorders>
            <w:vAlign w:val="center"/>
          </w:tcPr>
          <w:p w14:paraId="5EB65C72">
            <w:pPr>
              <w:spacing w:line="0" w:lineRule="atLeast"/>
              <w:rPr>
                <w:rFonts w:ascii="宋体" w:hAnsi="宋体" w:cs="宋体"/>
                <w:sz w:val="24"/>
              </w:rPr>
            </w:pPr>
          </w:p>
        </w:tc>
      </w:tr>
      <w:tr w14:paraId="79FD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964" w:type="dxa"/>
            <w:tcBorders>
              <w:top w:val="single" w:color="auto" w:sz="4" w:space="0"/>
              <w:left w:val="single" w:color="auto" w:sz="4" w:space="0"/>
              <w:bottom w:val="single" w:color="auto" w:sz="4" w:space="0"/>
              <w:right w:val="single" w:color="auto" w:sz="4" w:space="0"/>
            </w:tcBorders>
            <w:vAlign w:val="center"/>
          </w:tcPr>
          <w:p w14:paraId="689CD2DE">
            <w:pPr>
              <w:spacing w:line="0" w:lineRule="atLeast"/>
              <w:jc w:val="center"/>
              <w:rPr>
                <w:rFonts w:ascii="宋体" w:hAnsi="宋体" w:cs="宋体"/>
                <w:sz w:val="24"/>
              </w:rPr>
            </w:pPr>
            <w:r>
              <w:rPr>
                <w:rFonts w:hint="eastAsia" w:ascii="宋体" w:hAnsi="宋体" w:cs="宋体"/>
                <w:sz w:val="24"/>
              </w:rPr>
              <w:t>投标范围</w:t>
            </w:r>
          </w:p>
        </w:tc>
        <w:tc>
          <w:tcPr>
            <w:tcW w:w="6475" w:type="dxa"/>
            <w:tcBorders>
              <w:top w:val="single" w:color="auto" w:sz="4" w:space="0"/>
              <w:left w:val="single" w:color="auto" w:sz="4" w:space="0"/>
              <w:bottom w:val="single" w:color="auto" w:sz="4" w:space="0"/>
              <w:right w:val="single" w:color="auto" w:sz="4" w:space="0"/>
            </w:tcBorders>
            <w:vAlign w:val="center"/>
          </w:tcPr>
          <w:p w14:paraId="616D489D">
            <w:pPr>
              <w:spacing w:line="0" w:lineRule="atLeast"/>
              <w:rPr>
                <w:rFonts w:ascii="宋体" w:hAnsi="宋体" w:cs="宋体"/>
                <w:sz w:val="24"/>
              </w:rPr>
            </w:pPr>
          </w:p>
        </w:tc>
      </w:tr>
      <w:tr w14:paraId="6443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exact"/>
        </w:trPr>
        <w:tc>
          <w:tcPr>
            <w:tcW w:w="1964" w:type="dxa"/>
            <w:tcBorders>
              <w:top w:val="single" w:color="auto" w:sz="4" w:space="0"/>
              <w:left w:val="single" w:color="auto" w:sz="4" w:space="0"/>
              <w:bottom w:val="single" w:color="auto" w:sz="4" w:space="0"/>
              <w:right w:val="single" w:color="auto" w:sz="4" w:space="0"/>
            </w:tcBorders>
            <w:vAlign w:val="center"/>
          </w:tcPr>
          <w:p w14:paraId="656BCE30">
            <w:pPr>
              <w:spacing w:line="0" w:lineRule="atLeast"/>
              <w:jc w:val="center"/>
              <w:rPr>
                <w:rFonts w:ascii="宋体" w:hAnsi="宋体" w:cs="宋体"/>
                <w:sz w:val="24"/>
              </w:rPr>
            </w:pPr>
            <w:r>
              <w:rPr>
                <w:rFonts w:hint="eastAsia" w:ascii="宋体" w:hAnsi="宋体" w:cs="宋体"/>
                <w:sz w:val="24"/>
              </w:rPr>
              <w:t>磋商总报价（元）</w:t>
            </w:r>
          </w:p>
        </w:tc>
        <w:tc>
          <w:tcPr>
            <w:tcW w:w="6475" w:type="dxa"/>
            <w:tcBorders>
              <w:top w:val="single" w:color="auto" w:sz="4" w:space="0"/>
              <w:left w:val="single" w:color="auto" w:sz="4" w:space="0"/>
              <w:bottom w:val="single" w:color="auto" w:sz="4" w:space="0"/>
              <w:right w:val="single" w:color="auto" w:sz="4" w:space="0"/>
            </w:tcBorders>
            <w:vAlign w:val="center"/>
          </w:tcPr>
          <w:p w14:paraId="693E53DA">
            <w:pPr>
              <w:spacing w:line="0" w:lineRule="atLeast"/>
              <w:ind w:firstLine="482"/>
              <w:rPr>
                <w:rFonts w:ascii="宋体" w:hAnsi="宋体" w:cs="宋体"/>
                <w:sz w:val="24"/>
                <w:u w:val="single"/>
              </w:rPr>
            </w:pPr>
            <w:r>
              <w:rPr>
                <w:rFonts w:hint="eastAsia" w:ascii="宋体" w:hAnsi="宋体" w:cs="宋体"/>
                <w:sz w:val="24"/>
                <w:u w:val="single"/>
              </w:rPr>
              <w:t xml:space="preserve">（大写）                   </w:t>
            </w:r>
          </w:p>
          <w:p w14:paraId="683B7A38">
            <w:pPr>
              <w:spacing w:line="0" w:lineRule="atLeast"/>
              <w:ind w:firstLine="482"/>
              <w:rPr>
                <w:rFonts w:ascii="宋体" w:hAnsi="宋体" w:cs="宋体"/>
                <w:sz w:val="24"/>
                <w:u w:val="single"/>
              </w:rPr>
            </w:pPr>
            <w:r>
              <w:rPr>
                <w:rFonts w:hint="eastAsia" w:ascii="宋体" w:hAnsi="宋体" w:cs="宋体"/>
                <w:sz w:val="24"/>
                <w:u w:val="single"/>
              </w:rPr>
              <w:t xml:space="preserve">（小写）                    </w:t>
            </w:r>
          </w:p>
        </w:tc>
      </w:tr>
      <w:tr w14:paraId="059C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964" w:type="dxa"/>
            <w:tcBorders>
              <w:top w:val="single" w:color="auto" w:sz="4" w:space="0"/>
              <w:left w:val="single" w:color="auto" w:sz="4" w:space="0"/>
              <w:bottom w:val="single" w:color="auto" w:sz="4" w:space="0"/>
              <w:right w:val="single" w:color="auto" w:sz="4" w:space="0"/>
            </w:tcBorders>
            <w:vAlign w:val="center"/>
          </w:tcPr>
          <w:p w14:paraId="4AF5A1D8">
            <w:pPr>
              <w:spacing w:line="0" w:lineRule="atLeast"/>
              <w:jc w:val="center"/>
              <w:rPr>
                <w:rFonts w:ascii="宋体" w:hAnsi="宋体" w:cs="宋体"/>
                <w:sz w:val="24"/>
              </w:rPr>
            </w:pPr>
            <w:r>
              <w:rPr>
                <w:rFonts w:hint="eastAsia" w:ascii="宋体" w:hAnsi="宋体" w:cs="宋体"/>
                <w:sz w:val="24"/>
              </w:rPr>
              <w:t>质量要求</w:t>
            </w:r>
          </w:p>
        </w:tc>
        <w:tc>
          <w:tcPr>
            <w:tcW w:w="6475" w:type="dxa"/>
            <w:tcBorders>
              <w:top w:val="single" w:color="auto" w:sz="4" w:space="0"/>
              <w:left w:val="single" w:color="auto" w:sz="4" w:space="0"/>
              <w:bottom w:val="single" w:color="auto" w:sz="4" w:space="0"/>
              <w:right w:val="single" w:color="auto" w:sz="4" w:space="0"/>
            </w:tcBorders>
            <w:vAlign w:val="center"/>
          </w:tcPr>
          <w:p w14:paraId="27D46E60">
            <w:pPr>
              <w:spacing w:line="0" w:lineRule="atLeast"/>
              <w:ind w:firstLine="482"/>
              <w:jc w:val="center"/>
              <w:rPr>
                <w:rFonts w:ascii="宋体" w:hAnsi="宋体" w:cs="宋体"/>
                <w:sz w:val="24"/>
              </w:rPr>
            </w:pPr>
          </w:p>
        </w:tc>
      </w:tr>
      <w:tr w14:paraId="585E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64FFE3B1">
            <w:pPr>
              <w:spacing w:line="0" w:lineRule="atLeast"/>
              <w:jc w:val="center"/>
              <w:rPr>
                <w:rFonts w:ascii="宋体" w:hAnsi="宋体" w:cs="宋体"/>
                <w:sz w:val="24"/>
              </w:rPr>
            </w:pPr>
            <w:r>
              <w:rPr>
                <w:rFonts w:hint="eastAsia" w:ascii="宋体" w:hAnsi="宋体" w:cs="宋体"/>
                <w:sz w:val="24"/>
              </w:rPr>
              <w:t>交货期</w:t>
            </w:r>
          </w:p>
        </w:tc>
        <w:tc>
          <w:tcPr>
            <w:tcW w:w="6475" w:type="dxa"/>
            <w:tcBorders>
              <w:top w:val="single" w:color="auto" w:sz="4" w:space="0"/>
              <w:left w:val="single" w:color="auto" w:sz="4" w:space="0"/>
              <w:bottom w:val="single" w:color="auto" w:sz="4" w:space="0"/>
              <w:right w:val="single" w:color="auto" w:sz="4" w:space="0"/>
            </w:tcBorders>
            <w:vAlign w:val="center"/>
          </w:tcPr>
          <w:p w14:paraId="559E3030">
            <w:pPr>
              <w:spacing w:line="0" w:lineRule="atLeast"/>
              <w:ind w:firstLine="482"/>
              <w:jc w:val="center"/>
              <w:rPr>
                <w:rFonts w:ascii="宋体" w:hAnsi="宋体" w:cs="宋体"/>
                <w:sz w:val="24"/>
              </w:rPr>
            </w:pPr>
          </w:p>
        </w:tc>
      </w:tr>
      <w:tr w14:paraId="7C65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51CD4279">
            <w:pPr>
              <w:spacing w:line="0" w:lineRule="atLeast"/>
              <w:jc w:val="center"/>
              <w:rPr>
                <w:rFonts w:ascii="宋体" w:hAnsi="宋体" w:cs="宋体"/>
                <w:sz w:val="24"/>
              </w:rPr>
            </w:pPr>
            <w:r>
              <w:rPr>
                <w:rFonts w:hint="eastAsia" w:ascii="宋体" w:hAnsi="宋体" w:cs="宋体"/>
                <w:sz w:val="24"/>
              </w:rPr>
              <w:t>磋商有效期</w:t>
            </w:r>
          </w:p>
        </w:tc>
        <w:tc>
          <w:tcPr>
            <w:tcW w:w="6475" w:type="dxa"/>
            <w:tcBorders>
              <w:top w:val="single" w:color="auto" w:sz="4" w:space="0"/>
              <w:left w:val="single" w:color="auto" w:sz="4" w:space="0"/>
              <w:bottom w:val="single" w:color="auto" w:sz="4" w:space="0"/>
              <w:right w:val="single" w:color="auto" w:sz="4" w:space="0"/>
            </w:tcBorders>
            <w:vAlign w:val="center"/>
          </w:tcPr>
          <w:p w14:paraId="68BA6F94">
            <w:pPr>
              <w:spacing w:line="0" w:lineRule="atLeast"/>
              <w:ind w:firstLine="482"/>
              <w:jc w:val="center"/>
              <w:rPr>
                <w:rFonts w:ascii="宋体" w:hAnsi="宋体" w:cs="宋体"/>
                <w:sz w:val="24"/>
              </w:rPr>
            </w:pPr>
          </w:p>
        </w:tc>
      </w:tr>
      <w:tr w14:paraId="346E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964" w:type="dxa"/>
            <w:tcBorders>
              <w:top w:val="single" w:color="auto" w:sz="4" w:space="0"/>
              <w:left w:val="single" w:color="auto" w:sz="4" w:space="0"/>
              <w:bottom w:val="single" w:color="auto" w:sz="4" w:space="0"/>
              <w:right w:val="single" w:color="auto" w:sz="4" w:space="0"/>
            </w:tcBorders>
            <w:vAlign w:val="center"/>
          </w:tcPr>
          <w:p w14:paraId="13244754">
            <w:pPr>
              <w:spacing w:line="0" w:lineRule="atLeast"/>
              <w:jc w:val="center"/>
              <w:rPr>
                <w:rFonts w:ascii="宋体" w:hAnsi="宋体" w:cs="宋体"/>
                <w:sz w:val="24"/>
              </w:rPr>
            </w:pPr>
            <w:r>
              <w:rPr>
                <w:rFonts w:hint="eastAsia" w:cs="宋体"/>
                <w:sz w:val="24"/>
              </w:rPr>
              <w:t>项目负责人及联系方式</w:t>
            </w:r>
          </w:p>
        </w:tc>
        <w:tc>
          <w:tcPr>
            <w:tcW w:w="6475" w:type="dxa"/>
            <w:tcBorders>
              <w:top w:val="single" w:color="auto" w:sz="4" w:space="0"/>
              <w:left w:val="single" w:color="auto" w:sz="4" w:space="0"/>
              <w:bottom w:val="single" w:color="auto" w:sz="4" w:space="0"/>
              <w:right w:val="single" w:color="auto" w:sz="4" w:space="0"/>
            </w:tcBorders>
            <w:vAlign w:val="center"/>
          </w:tcPr>
          <w:p w14:paraId="39DF95BA">
            <w:pPr>
              <w:spacing w:line="0" w:lineRule="atLeast"/>
              <w:ind w:firstLine="482"/>
              <w:jc w:val="center"/>
              <w:rPr>
                <w:rFonts w:ascii="宋体" w:hAnsi="宋体" w:cs="宋体"/>
                <w:sz w:val="24"/>
              </w:rPr>
            </w:pPr>
          </w:p>
        </w:tc>
      </w:tr>
      <w:tr w14:paraId="676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64" w:type="dxa"/>
            <w:tcBorders>
              <w:top w:val="single" w:color="auto" w:sz="4" w:space="0"/>
              <w:left w:val="single" w:color="auto" w:sz="4" w:space="0"/>
              <w:bottom w:val="single" w:color="auto" w:sz="4" w:space="0"/>
              <w:right w:val="single" w:color="auto" w:sz="4" w:space="0"/>
            </w:tcBorders>
            <w:vAlign w:val="center"/>
          </w:tcPr>
          <w:p w14:paraId="4698D5BB">
            <w:pPr>
              <w:spacing w:line="0" w:lineRule="atLeast"/>
              <w:jc w:val="center"/>
              <w:rPr>
                <w:rFonts w:ascii="宋体" w:hAnsi="宋体" w:cs="宋体"/>
                <w:sz w:val="24"/>
              </w:rPr>
            </w:pPr>
            <w:r>
              <w:rPr>
                <w:rFonts w:hint="eastAsia" w:ascii="宋体" w:hAnsi="宋体" w:cs="宋体"/>
                <w:sz w:val="24"/>
              </w:rPr>
              <w:t>备注</w:t>
            </w:r>
          </w:p>
        </w:tc>
        <w:tc>
          <w:tcPr>
            <w:tcW w:w="6475" w:type="dxa"/>
            <w:tcBorders>
              <w:top w:val="single" w:color="auto" w:sz="4" w:space="0"/>
              <w:left w:val="single" w:color="auto" w:sz="4" w:space="0"/>
              <w:bottom w:val="single" w:color="auto" w:sz="4" w:space="0"/>
              <w:right w:val="single" w:color="auto" w:sz="4" w:space="0"/>
            </w:tcBorders>
            <w:vAlign w:val="center"/>
          </w:tcPr>
          <w:p w14:paraId="1E3AD94D">
            <w:pPr>
              <w:spacing w:line="0" w:lineRule="atLeast"/>
              <w:ind w:firstLine="482"/>
              <w:rPr>
                <w:rFonts w:ascii="宋体" w:hAnsi="宋体" w:cs="宋体"/>
                <w:sz w:val="24"/>
              </w:rPr>
            </w:pPr>
          </w:p>
        </w:tc>
      </w:tr>
    </w:tbl>
    <w:p w14:paraId="6032EE02">
      <w:pPr>
        <w:widowControl/>
        <w:adjustRightInd w:val="0"/>
        <w:spacing w:line="165" w:lineRule="atLeast"/>
        <w:ind w:firstLine="482"/>
        <w:jc w:val="left"/>
        <w:rPr>
          <w:rFonts w:ascii="宋体" w:hAnsi="宋体" w:cs="宋体"/>
          <w:kern w:val="0"/>
          <w:sz w:val="24"/>
        </w:rPr>
      </w:pPr>
    </w:p>
    <w:p w14:paraId="050FA5BC">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供应商：（电子签章）</w:t>
      </w:r>
    </w:p>
    <w:p w14:paraId="6DD08C10">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法定代表人或其委托代理人：（电子签章）</w:t>
      </w:r>
    </w:p>
    <w:p w14:paraId="72F7DC21">
      <w:pPr>
        <w:widowControl/>
        <w:adjustRightInd w:val="0"/>
        <w:spacing w:line="360" w:lineRule="auto"/>
        <w:ind w:firstLine="482"/>
        <w:jc w:val="left"/>
        <w:rPr>
          <w:rFonts w:ascii="宋体" w:hAnsi="宋体" w:cs="宋体"/>
          <w:kern w:val="0"/>
          <w:sz w:val="22"/>
          <w:szCs w:val="22"/>
        </w:rPr>
      </w:pPr>
      <w:r>
        <w:rPr>
          <w:rFonts w:hint="eastAsia" w:ascii="宋体" w:hAnsi="宋体" w:cs="宋体"/>
          <w:kern w:val="0"/>
          <w:sz w:val="24"/>
        </w:rPr>
        <w:t>日期：  年  月  日</w:t>
      </w:r>
    </w:p>
    <w:p w14:paraId="24F2AF7E">
      <w:pPr>
        <w:rPr>
          <w:rFonts w:ascii="宋体" w:hAnsi="宋体" w:cs="宋体"/>
          <w:b/>
          <w:bCs/>
          <w:color w:val="000000"/>
          <w:kern w:val="10"/>
          <w:sz w:val="28"/>
          <w:szCs w:val="28"/>
        </w:rPr>
      </w:pPr>
      <w:r>
        <w:rPr>
          <w:rFonts w:hint="eastAsia" w:ascii="宋体" w:hAnsi="宋体" w:cs="宋体"/>
          <w:b/>
          <w:bCs/>
          <w:color w:val="000000"/>
          <w:kern w:val="10"/>
          <w:sz w:val="28"/>
          <w:szCs w:val="28"/>
        </w:rPr>
        <w:br w:type="page"/>
      </w:r>
    </w:p>
    <w:p w14:paraId="0A45D552">
      <w:pPr>
        <w:rPr>
          <w:rFonts w:ascii="宋体" w:hAnsi="宋体" w:cs="宋体"/>
          <w:b/>
          <w:bCs/>
          <w:color w:val="000000"/>
          <w:kern w:val="10"/>
          <w:sz w:val="28"/>
          <w:szCs w:val="28"/>
        </w:rPr>
      </w:pPr>
    </w:p>
    <w:p w14:paraId="719ACB42">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二、法定代表人身份证明及授权委托书</w:t>
      </w:r>
      <w:bookmarkEnd w:id="106"/>
      <w:bookmarkEnd w:id="107"/>
      <w:bookmarkEnd w:id="108"/>
      <w:bookmarkEnd w:id="109"/>
      <w:bookmarkEnd w:id="110"/>
      <w:bookmarkEnd w:id="111"/>
      <w:bookmarkEnd w:id="112"/>
      <w:bookmarkEnd w:id="113"/>
      <w:bookmarkEnd w:id="114"/>
      <w:bookmarkEnd w:id="115"/>
      <w:bookmarkEnd w:id="116"/>
      <w:bookmarkEnd w:id="117"/>
      <w:bookmarkStart w:id="118" w:name="_Toc234382962"/>
    </w:p>
    <w:p w14:paraId="6E3EC3F0">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（一）法定代表人身份证明</w:t>
      </w:r>
      <w:bookmarkEnd w:id="118"/>
    </w:p>
    <w:p w14:paraId="1FE91BA3">
      <w:pPr>
        <w:spacing w:line="360" w:lineRule="auto"/>
        <w:rPr>
          <w:rFonts w:ascii="宋体" w:hAnsi="宋体" w:cs="宋体"/>
          <w:color w:val="000000"/>
          <w:kern w:val="10"/>
          <w:sz w:val="24"/>
        </w:rPr>
      </w:pPr>
    </w:p>
    <w:p w14:paraId="12F742EB">
      <w:pPr>
        <w:spacing w:line="360" w:lineRule="auto"/>
        <w:rPr>
          <w:rFonts w:ascii="宋体" w:hAnsi="宋体" w:cs="宋体"/>
          <w:color w:val="000000"/>
          <w:kern w:val="10"/>
          <w:sz w:val="24"/>
        </w:rPr>
      </w:pPr>
      <w:r>
        <w:rPr>
          <w:rFonts w:hint="eastAsia" w:ascii="宋体" w:hAnsi="宋体" w:cs="宋体"/>
          <w:color w:val="000000"/>
          <w:kern w:val="10"/>
          <w:sz w:val="24"/>
        </w:rPr>
        <w:t>供应商名称：</w:t>
      </w:r>
      <w:r>
        <w:rPr>
          <w:rFonts w:hint="eastAsia" w:ascii="宋体" w:hAnsi="宋体" w:cs="宋体"/>
          <w:color w:val="000000"/>
          <w:kern w:val="10"/>
          <w:sz w:val="24"/>
          <w:u w:val="single"/>
        </w:rPr>
        <w:t xml:space="preserve">                        </w:t>
      </w:r>
    </w:p>
    <w:p w14:paraId="5331093D">
      <w:pPr>
        <w:spacing w:line="360" w:lineRule="auto"/>
        <w:rPr>
          <w:rFonts w:ascii="宋体" w:hAnsi="宋体" w:cs="宋体"/>
          <w:color w:val="000000"/>
          <w:kern w:val="10"/>
          <w:sz w:val="24"/>
        </w:rPr>
      </w:pPr>
      <w:r>
        <w:rPr>
          <w:rFonts w:hint="eastAsia" w:ascii="宋体" w:hAnsi="宋体" w:cs="宋体"/>
          <w:color w:val="000000"/>
          <w:kern w:val="10"/>
          <w:sz w:val="24"/>
        </w:rPr>
        <w:t>单位性质：</w:t>
      </w:r>
      <w:r>
        <w:rPr>
          <w:rFonts w:hint="eastAsia" w:ascii="宋体" w:hAnsi="宋体" w:cs="宋体"/>
          <w:color w:val="000000"/>
          <w:kern w:val="10"/>
          <w:sz w:val="24"/>
          <w:u w:val="single"/>
        </w:rPr>
        <w:t xml:space="preserve">                        </w:t>
      </w:r>
    </w:p>
    <w:p w14:paraId="7B5B6B6A">
      <w:pPr>
        <w:spacing w:line="360" w:lineRule="auto"/>
        <w:rPr>
          <w:rFonts w:ascii="宋体" w:hAnsi="宋体" w:cs="宋体"/>
          <w:color w:val="000000"/>
          <w:kern w:val="10"/>
          <w:sz w:val="24"/>
        </w:rPr>
      </w:pPr>
      <w:r>
        <w:rPr>
          <w:rFonts w:hint="eastAsia" w:ascii="宋体" w:hAnsi="宋体" w:cs="宋体"/>
          <w:color w:val="000000"/>
          <w:kern w:val="10"/>
          <w:sz w:val="24"/>
        </w:rPr>
        <w:t>地址：</w:t>
      </w:r>
      <w:r>
        <w:rPr>
          <w:rFonts w:hint="eastAsia" w:ascii="宋体" w:hAnsi="宋体" w:cs="宋体"/>
          <w:color w:val="000000"/>
          <w:kern w:val="10"/>
          <w:sz w:val="24"/>
          <w:u w:val="single"/>
        </w:rPr>
        <w:t xml:space="preserve">                        </w:t>
      </w:r>
    </w:p>
    <w:p w14:paraId="69828C4C">
      <w:pPr>
        <w:spacing w:line="360" w:lineRule="auto"/>
        <w:rPr>
          <w:rFonts w:ascii="宋体" w:hAnsi="宋体" w:cs="宋体"/>
          <w:color w:val="000000"/>
          <w:kern w:val="10"/>
          <w:sz w:val="24"/>
        </w:rPr>
      </w:pPr>
      <w:r>
        <w:rPr>
          <w:rFonts w:hint="eastAsia" w:ascii="宋体" w:hAnsi="宋体" w:cs="宋体"/>
          <w:color w:val="000000"/>
          <w:kern w:val="10"/>
          <w:sz w:val="24"/>
        </w:rPr>
        <w:t>成立时间：</w:t>
      </w:r>
      <w:r>
        <w:rPr>
          <w:rFonts w:hint="eastAsia" w:ascii="宋体" w:hAnsi="宋体" w:cs="宋体"/>
          <w:color w:val="000000"/>
          <w:kern w:val="10"/>
          <w:sz w:val="24"/>
          <w:u w:val="single"/>
        </w:rPr>
        <w:t xml:space="preserve">        年      月      日</w:t>
      </w:r>
    </w:p>
    <w:p w14:paraId="114A789B">
      <w:pPr>
        <w:spacing w:line="360" w:lineRule="auto"/>
        <w:rPr>
          <w:rFonts w:ascii="宋体" w:hAnsi="宋体" w:cs="宋体"/>
          <w:color w:val="000000"/>
          <w:kern w:val="10"/>
          <w:sz w:val="24"/>
        </w:rPr>
      </w:pPr>
      <w:r>
        <w:rPr>
          <w:rFonts w:hint="eastAsia" w:ascii="宋体" w:hAnsi="宋体" w:cs="宋体"/>
          <w:color w:val="000000"/>
          <w:kern w:val="10"/>
          <w:sz w:val="24"/>
        </w:rPr>
        <w:t>经营期限：</w:t>
      </w:r>
      <w:r>
        <w:rPr>
          <w:rFonts w:hint="eastAsia" w:ascii="宋体" w:hAnsi="宋体" w:cs="宋体"/>
          <w:color w:val="000000"/>
          <w:kern w:val="10"/>
          <w:sz w:val="24"/>
          <w:u w:val="single"/>
        </w:rPr>
        <w:t xml:space="preserve">          </w:t>
      </w:r>
    </w:p>
    <w:p w14:paraId="00600034">
      <w:pPr>
        <w:spacing w:line="360" w:lineRule="auto"/>
        <w:rPr>
          <w:rFonts w:ascii="宋体" w:hAnsi="宋体" w:cs="宋体"/>
          <w:color w:val="000000"/>
          <w:kern w:val="10"/>
          <w:sz w:val="24"/>
        </w:rPr>
      </w:pPr>
      <w:r>
        <w:rPr>
          <w:rFonts w:hint="eastAsia" w:ascii="宋体" w:hAnsi="宋体" w:cs="宋体"/>
          <w:color w:val="000000"/>
          <w:kern w:val="10"/>
          <w:sz w:val="24"/>
        </w:rPr>
        <w:t>姓名：</w:t>
      </w:r>
      <w:r>
        <w:rPr>
          <w:rFonts w:hint="eastAsia" w:ascii="宋体" w:hAnsi="宋体" w:cs="宋体"/>
          <w:color w:val="000000"/>
          <w:kern w:val="10"/>
          <w:sz w:val="24"/>
          <w:u w:val="single"/>
        </w:rPr>
        <w:t xml:space="preserve">                     </w:t>
      </w:r>
      <w:r>
        <w:rPr>
          <w:rFonts w:hint="eastAsia" w:ascii="宋体" w:hAnsi="宋体" w:cs="宋体"/>
          <w:color w:val="000000"/>
          <w:kern w:val="10"/>
          <w:sz w:val="24"/>
        </w:rPr>
        <w:t>性别：</w:t>
      </w:r>
      <w:r>
        <w:rPr>
          <w:rFonts w:hint="eastAsia" w:ascii="宋体" w:hAnsi="宋体" w:cs="宋体"/>
          <w:color w:val="000000"/>
          <w:kern w:val="10"/>
          <w:sz w:val="24"/>
          <w:u w:val="single"/>
        </w:rPr>
        <w:t xml:space="preserve">        </w:t>
      </w:r>
      <w:r>
        <w:rPr>
          <w:rFonts w:hint="eastAsia" w:ascii="宋体" w:hAnsi="宋体" w:cs="宋体"/>
          <w:color w:val="000000"/>
          <w:kern w:val="10"/>
          <w:sz w:val="24"/>
        </w:rPr>
        <w:t>年龄：</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职务：</w:t>
      </w:r>
      <w:r>
        <w:rPr>
          <w:rFonts w:hint="eastAsia" w:ascii="宋体" w:hAnsi="宋体" w:cs="宋体"/>
          <w:color w:val="000000"/>
          <w:kern w:val="10"/>
          <w:sz w:val="24"/>
          <w:u w:val="single"/>
        </w:rPr>
        <w:t xml:space="preserve">          </w:t>
      </w:r>
    </w:p>
    <w:p w14:paraId="05737DA2">
      <w:pPr>
        <w:spacing w:line="360" w:lineRule="auto"/>
        <w:rPr>
          <w:rFonts w:ascii="宋体" w:hAnsi="宋体" w:cs="宋体"/>
          <w:color w:val="000000"/>
          <w:kern w:val="10"/>
          <w:sz w:val="24"/>
        </w:rPr>
      </w:pPr>
      <w:r>
        <w:rPr>
          <w:rFonts w:hint="eastAsia" w:ascii="宋体" w:hAnsi="宋体" w:cs="宋体"/>
          <w:color w:val="000000"/>
          <w:kern w:val="10"/>
          <w:sz w:val="24"/>
        </w:rPr>
        <w:t>系</w:t>
      </w:r>
      <w:r>
        <w:rPr>
          <w:rFonts w:hint="eastAsia" w:ascii="宋体" w:hAnsi="宋体" w:cs="宋体"/>
          <w:color w:val="000000"/>
          <w:kern w:val="10"/>
          <w:sz w:val="24"/>
          <w:u w:val="single"/>
        </w:rPr>
        <w:t xml:space="preserve">                   </w:t>
      </w:r>
      <w:r>
        <w:rPr>
          <w:rFonts w:hint="eastAsia" w:ascii="宋体" w:hAnsi="宋体" w:cs="宋体"/>
          <w:color w:val="000000"/>
          <w:kern w:val="10"/>
          <w:sz w:val="24"/>
        </w:rPr>
        <w:t>（供应商名称）的法定代表人。</w:t>
      </w:r>
    </w:p>
    <w:p w14:paraId="3267E98E">
      <w:pPr>
        <w:spacing w:line="360" w:lineRule="auto"/>
        <w:rPr>
          <w:rFonts w:ascii="宋体" w:hAnsi="宋体" w:cs="宋体"/>
          <w:color w:val="000000"/>
          <w:kern w:val="10"/>
          <w:sz w:val="24"/>
        </w:rPr>
      </w:pPr>
      <w:r>
        <w:rPr>
          <w:rFonts w:hint="eastAsia" w:ascii="宋体" w:hAnsi="宋体" w:cs="宋体"/>
          <w:color w:val="000000"/>
          <w:kern w:val="10"/>
          <w:sz w:val="24"/>
        </w:rPr>
        <w:t xml:space="preserve">    特此证明。</w:t>
      </w:r>
    </w:p>
    <w:p w14:paraId="5FD32FE5">
      <w:pPr>
        <w:spacing w:line="360" w:lineRule="auto"/>
        <w:rPr>
          <w:rFonts w:ascii="宋体" w:hAnsi="宋体" w:cs="宋体"/>
          <w:color w:val="000000"/>
          <w:kern w:val="10"/>
          <w:sz w:val="24"/>
        </w:rPr>
      </w:pPr>
      <w:r>
        <w:rPr>
          <w:rFonts w:hint="eastAsia" w:ascii="宋体" w:hAnsi="宋体" w:cs="宋体"/>
          <w:color w:val="000000"/>
          <w:kern w:val="10"/>
          <w:sz w:val="24"/>
        </w:rPr>
        <w:t xml:space="preserve">                                     </w:t>
      </w:r>
    </w:p>
    <w:p w14:paraId="306906BB">
      <w:pPr>
        <w:spacing w:line="360" w:lineRule="auto"/>
        <w:rPr>
          <w:rFonts w:ascii="宋体" w:hAnsi="宋体" w:cs="宋体"/>
          <w:color w:val="000000"/>
          <w:kern w:val="10"/>
          <w:sz w:val="24"/>
        </w:rPr>
      </w:pPr>
    </w:p>
    <w:p w14:paraId="66F33762">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6B4B2353">
      <w:pPr>
        <w:spacing w:line="360" w:lineRule="auto"/>
        <w:rPr>
          <w:rFonts w:ascii="宋体" w:hAnsi="宋体" w:cs="宋体"/>
          <w:color w:val="000000"/>
          <w:kern w:val="10"/>
          <w:sz w:val="24"/>
        </w:rPr>
      </w:pPr>
    </w:p>
    <w:p w14:paraId="2D22C2F9">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181070C">
      <w:pPr>
        <w:spacing w:line="360" w:lineRule="auto"/>
        <w:rPr>
          <w:rFonts w:ascii="宋体" w:hAnsi="宋体" w:cs="宋体"/>
          <w:color w:val="000000"/>
          <w:kern w:val="10"/>
          <w:sz w:val="24"/>
        </w:rPr>
      </w:pPr>
    </w:p>
    <w:p w14:paraId="2012B902">
      <w:pPr>
        <w:spacing w:line="360" w:lineRule="auto"/>
        <w:rPr>
          <w:rFonts w:ascii="宋体" w:hAnsi="宋体" w:cs="宋体"/>
          <w:color w:val="000000"/>
          <w:kern w:val="10"/>
          <w:sz w:val="24"/>
        </w:rPr>
      </w:pPr>
    </w:p>
    <w:p w14:paraId="1CA83117">
      <w:pPr>
        <w:spacing w:line="360" w:lineRule="auto"/>
        <w:rPr>
          <w:rFonts w:ascii="宋体" w:hAnsi="宋体" w:cs="宋体"/>
          <w:color w:val="000000"/>
          <w:kern w:val="10"/>
          <w:sz w:val="24"/>
        </w:rPr>
      </w:pPr>
      <w:r>
        <w:rPr>
          <w:rFonts w:hint="eastAsia" w:ascii="宋体" w:hAnsi="宋体" w:cs="宋体"/>
          <w:color w:val="000000"/>
          <w:sz w:val="24"/>
        </w:rPr>
        <w:t>附：法定代表人身份证复印件或扫描件</w:t>
      </w:r>
    </w:p>
    <w:p w14:paraId="42D1A6E2">
      <w:pPr>
        <w:spacing w:line="360" w:lineRule="auto"/>
        <w:rPr>
          <w:rFonts w:ascii="宋体" w:hAnsi="宋体" w:cs="宋体"/>
          <w:color w:val="000000"/>
          <w:kern w:val="10"/>
          <w:sz w:val="24"/>
        </w:rPr>
      </w:pPr>
    </w:p>
    <w:p w14:paraId="61ED91B0">
      <w:pPr>
        <w:spacing w:line="360" w:lineRule="auto"/>
        <w:rPr>
          <w:rFonts w:ascii="宋体" w:hAnsi="宋体" w:cs="宋体"/>
          <w:color w:val="000000"/>
          <w:kern w:val="10"/>
          <w:sz w:val="24"/>
        </w:rPr>
      </w:pPr>
    </w:p>
    <w:p w14:paraId="42731A0B">
      <w:pPr>
        <w:rPr>
          <w:rFonts w:ascii="宋体" w:hAnsi="宋体" w:cs="宋体"/>
          <w:color w:val="000000"/>
          <w:kern w:val="10"/>
          <w:sz w:val="24"/>
        </w:rPr>
      </w:pPr>
      <w:r>
        <w:rPr>
          <w:rFonts w:ascii="宋体" w:hAnsi="宋体" w:cs="宋体"/>
          <w:color w:val="000000"/>
          <w:kern w:val="10"/>
          <w:sz w:val="24"/>
        </w:rPr>
        <w:br w:type="page"/>
      </w:r>
    </w:p>
    <w:p w14:paraId="018D1FAC">
      <w:pPr>
        <w:spacing w:line="360" w:lineRule="auto"/>
        <w:rPr>
          <w:rFonts w:ascii="宋体" w:hAnsi="宋体" w:cs="宋体"/>
          <w:color w:val="000000"/>
          <w:kern w:val="10"/>
          <w:sz w:val="24"/>
        </w:rPr>
      </w:pPr>
    </w:p>
    <w:p w14:paraId="442B5513">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（二）授权委托书</w:t>
      </w:r>
    </w:p>
    <w:p w14:paraId="5085A130">
      <w:pPr>
        <w:spacing w:line="360" w:lineRule="auto"/>
        <w:rPr>
          <w:rFonts w:ascii="宋体" w:hAnsi="宋体" w:cs="宋体"/>
          <w:color w:val="000000"/>
          <w:kern w:val="10"/>
          <w:sz w:val="24"/>
        </w:rPr>
      </w:pPr>
    </w:p>
    <w:p w14:paraId="57363496">
      <w:pPr>
        <w:spacing w:line="500" w:lineRule="exact"/>
        <w:ind w:firstLine="480" w:firstLineChars="200"/>
        <w:rPr>
          <w:rFonts w:ascii="宋体" w:hAnsi="宋体" w:cs="宋体"/>
          <w:color w:val="000000"/>
          <w:sz w:val="24"/>
        </w:rPr>
      </w:pPr>
      <w:r>
        <w:rPr>
          <w:rFonts w:hint="eastAsia" w:ascii="宋体" w:hAnsi="宋体" w:cs="宋体"/>
          <w:color w:val="000000"/>
          <w:sz w:val="24"/>
        </w:rPr>
        <w:t>本人</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（供应商名称）的法定代表人，现委托</w:t>
      </w:r>
      <w:r>
        <w:rPr>
          <w:rFonts w:hint="eastAsia" w:ascii="宋体" w:hAnsi="宋体" w:cs="宋体"/>
          <w:color w:val="000000"/>
          <w:sz w:val="24"/>
          <w:u w:val="single"/>
        </w:rPr>
        <w:t xml:space="preserve">             </w:t>
      </w:r>
      <w:r>
        <w:rPr>
          <w:rFonts w:hint="eastAsia" w:ascii="宋体" w:hAnsi="宋体" w:cs="宋体"/>
          <w:color w:val="000000"/>
          <w:sz w:val="24"/>
        </w:rPr>
        <w:t>（姓名）为我方代理人。代理人根据授权，以我方名义签署、澄清、递交、撤回、修改</w:t>
      </w:r>
      <w:r>
        <w:rPr>
          <w:rFonts w:hint="eastAsia" w:ascii="宋体" w:hAnsi="宋体" w:cs="宋体"/>
          <w:color w:val="000000"/>
          <w:sz w:val="24"/>
          <w:u w:val="single"/>
        </w:rPr>
        <w:t xml:space="preserve">           </w:t>
      </w:r>
      <w:r>
        <w:rPr>
          <w:rFonts w:hint="eastAsia" w:ascii="宋体" w:hAnsi="宋体" w:cs="宋体"/>
          <w:color w:val="000000"/>
          <w:sz w:val="24"/>
        </w:rPr>
        <w:t>（项目名称</w:t>
      </w:r>
      <w:r>
        <w:rPr>
          <w:rFonts w:hint="eastAsia" w:ascii="宋体" w:hAnsi="宋体" w:cs="宋体"/>
          <w:color w:val="000000"/>
          <w:sz w:val="24"/>
          <w:lang w:eastAsia="zh-CN"/>
        </w:rPr>
        <w:t>、</w:t>
      </w:r>
      <w:r>
        <w:rPr>
          <w:rFonts w:hint="eastAsia" w:ascii="宋体" w:hAnsi="宋体" w:cs="宋体"/>
          <w:color w:val="000000"/>
          <w:sz w:val="24"/>
          <w:lang w:val="en-US" w:eastAsia="zh-CN"/>
        </w:rPr>
        <w:t>标段</w:t>
      </w:r>
      <w:r>
        <w:rPr>
          <w:rFonts w:hint="eastAsia" w:ascii="宋体" w:hAnsi="宋体" w:cs="宋体"/>
          <w:color w:val="000000"/>
          <w:sz w:val="24"/>
        </w:rPr>
        <w:t>）投标文件、签订合同和处理有关事宜，其法律后果由我方承担。</w:t>
      </w:r>
    </w:p>
    <w:p w14:paraId="6B80FCBA">
      <w:pPr>
        <w:spacing w:line="500" w:lineRule="exact"/>
        <w:ind w:firstLine="480" w:firstLineChars="200"/>
        <w:rPr>
          <w:rFonts w:ascii="宋体" w:hAnsi="宋体" w:cs="宋体"/>
          <w:color w:val="000000"/>
          <w:sz w:val="24"/>
        </w:rPr>
      </w:pPr>
      <w:r>
        <w:rPr>
          <w:rFonts w:hint="eastAsia" w:ascii="宋体" w:hAnsi="宋体" w:cs="宋体"/>
          <w:color w:val="000000"/>
          <w:sz w:val="24"/>
        </w:rPr>
        <w:t>委托期限：</w:t>
      </w:r>
      <w:r>
        <w:rPr>
          <w:rFonts w:hint="eastAsia" w:ascii="宋体" w:hAnsi="宋体" w:cs="宋体"/>
          <w:color w:val="000000"/>
          <w:sz w:val="24"/>
          <w:u w:val="single"/>
        </w:rPr>
        <w:t xml:space="preserve">          </w:t>
      </w:r>
      <w:r>
        <w:rPr>
          <w:rFonts w:hint="eastAsia" w:ascii="宋体" w:hAnsi="宋体" w:cs="宋体"/>
          <w:color w:val="000000"/>
          <w:sz w:val="24"/>
        </w:rPr>
        <w:t>。</w:t>
      </w:r>
    </w:p>
    <w:p w14:paraId="1FFC1DDA">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 </w:t>
      </w:r>
    </w:p>
    <w:p w14:paraId="42A5C0D9">
      <w:pPr>
        <w:spacing w:line="500" w:lineRule="exact"/>
        <w:ind w:firstLine="480" w:firstLineChars="200"/>
        <w:rPr>
          <w:rFonts w:ascii="宋体" w:hAnsi="宋体" w:cs="宋体"/>
          <w:color w:val="000000"/>
          <w:sz w:val="24"/>
        </w:rPr>
      </w:pPr>
      <w:r>
        <w:rPr>
          <w:rFonts w:hint="eastAsia" w:ascii="宋体" w:hAnsi="宋体" w:cs="宋体"/>
          <w:color w:val="000000"/>
          <w:sz w:val="24"/>
        </w:rPr>
        <w:t>附：委托代理人身份证扫描件正反面</w:t>
      </w:r>
    </w:p>
    <w:p w14:paraId="7FC23BD3">
      <w:pPr>
        <w:spacing w:line="500" w:lineRule="exact"/>
        <w:rPr>
          <w:rFonts w:ascii="宋体" w:hAnsi="宋体" w:cs="宋体"/>
          <w:color w:val="000000"/>
          <w:sz w:val="24"/>
        </w:rPr>
      </w:pPr>
    </w:p>
    <w:p w14:paraId="65C000FD">
      <w:pPr>
        <w:spacing w:line="500" w:lineRule="exact"/>
        <w:rPr>
          <w:rFonts w:ascii="宋体" w:hAnsi="宋体" w:cs="宋体"/>
          <w:color w:val="000000"/>
          <w:sz w:val="24"/>
        </w:rPr>
      </w:pPr>
    </w:p>
    <w:p w14:paraId="050E23A9">
      <w:pPr>
        <w:spacing w:line="500" w:lineRule="exact"/>
        <w:rPr>
          <w:rFonts w:ascii="宋体" w:hAnsi="宋体" w:cs="宋体"/>
          <w:color w:val="000000"/>
          <w:sz w:val="24"/>
        </w:rPr>
      </w:pPr>
      <w:r>
        <w:rPr>
          <w:rFonts w:hint="eastAsia" w:ascii="宋体" w:hAnsi="宋体" w:cs="宋体"/>
          <w:color w:val="000000"/>
          <w:sz w:val="24"/>
        </w:rPr>
        <w:t xml:space="preserve">                                供应商：</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5706FC8C">
      <w:pPr>
        <w:spacing w:line="500" w:lineRule="exact"/>
        <w:rPr>
          <w:rFonts w:ascii="宋体" w:hAnsi="宋体" w:cs="宋体"/>
          <w:color w:val="000000"/>
          <w:sz w:val="24"/>
        </w:rPr>
      </w:pPr>
      <w:r>
        <w:rPr>
          <w:rFonts w:hint="eastAsia" w:ascii="宋体" w:hAnsi="宋体" w:cs="宋体"/>
          <w:color w:val="000000"/>
          <w:sz w:val="24"/>
        </w:rPr>
        <w:t xml:space="preserve">                                法定代表人：</w:t>
      </w:r>
      <w:r>
        <w:rPr>
          <w:rFonts w:hint="eastAsia" w:ascii="宋体" w:hAnsi="宋体" w:cs="宋体"/>
          <w:color w:val="000000"/>
          <w:sz w:val="24"/>
          <w:u w:val="single"/>
        </w:rPr>
        <w:t xml:space="preserve">                    </w:t>
      </w:r>
      <w:r>
        <w:rPr>
          <w:rFonts w:hint="eastAsia" w:ascii="宋体" w:hAnsi="宋体" w:cs="宋体"/>
          <w:color w:val="000000"/>
          <w:sz w:val="24"/>
        </w:rPr>
        <w:t>（电子签章）</w:t>
      </w:r>
    </w:p>
    <w:p w14:paraId="2F274DB7">
      <w:pPr>
        <w:spacing w:line="440" w:lineRule="exact"/>
        <w:ind w:firstLine="2700" w:firstLineChars="1125"/>
        <w:rPr>
          <w:rFonts w:ascii="宋体" w:hAnsi="宋体" w:cs="宋体"/>
          <w:color w:val="000000"/>
          <w:sz w:val="24"/>
        </w:rPr>
      </w:pPr>
      <w:r>
        <w:rPr>
          <w:rFonts w:hint="eastAsia" w:ascii="宋体" w:hAnsi="宋体" w:cs="宋体"/>
          <w:color w:val="000000"/>
          <w:sz w:val="24"/>
        </w:rPr>
        <w:t xml:space="preserve">          </w:t>
      </w:r>
      <w:r>
        <w:rPr>
          <w:rFonts w:hint="eastAsia" w:ascii="宋体" w:hAnsi="宋体"/>
          <w:kern w:val="1"/>
          <w:sz w:val="24"/>
        </w:rPr>
        <w:t>委托代理人：</w:t>
      </w:r>
      <w:r>
        <w:rPr>
          <w:rFonts w:hint="eastAsia" w:ascii="宋体" w:hAnsi="宋体"/>
          <w:kern w:val="1"/>
          <w:sz w:val="24"/>
          <w:u w:val="single"/>
        </w:rPr>
        <w:t xml:space="preserve">                   </w:t>
      </w:r>
      <w:r>
        <w:rPr>
          <w:rFonts w:hint="eastAsia" w:ascii="宋体" w:hAnsi="宋体"/>
          <w:kern w:val="1"/>
          <w:sz w:val="24"/>
        </w:rPr>
        <w:t>（签字）</w:t>
      </w:r>
    </w:p>
    <w:p w14:paraId="1274FADC">
      <w:pPr>
        <w:spacing w:line="440" w:lineRule="exact"/>
        <w:ind w:firstLine="3900" w:firstLineChars="1625"/>
        <w:rPr>
          <w:sz w:val="24"/>
        </w:rPr>
      </w:pPr>
      <w:r>
        <w:rPr>
          <w:rFonts w:hint="eastAsia"/>
          <w:sz w:val="24"/>
        </w:rPr>
        <w:t>联系电话：</w:t>
      </w:r>
    </w:p>
    <w:p w14:paraId="0D69357B">
      <w:pPr>
        <w:spacing w:line="500" w:lineRule="exact"/>
        <w:rPr>
          <w:rFonts w:ascii="宋体" w:hAnsi="宋体" w:cs="宋体"/>
          <w:color w:val="000000"/>
          <w:sz w:val="24"/>
        </w:rPr>
      </w:pPr>
    </w:p>
    <w:p w14:paraId="6FD859ED">
      <w:pPr>
        <w:autoSpaceDE w:val="0"/>
        <w:autoSpaceDN w:val="0"/>
        <w:spacing w:line="560" w:lineRule="exact"/>
        <w:rPr>
          <w:rFonts w:ascii="宋体" w:hAnsi="宋体" w:cs="宋体"/>
          <w:b/>
          <w:bCs/>
          <w:color w:val="000000"/>
          <w:sz w:val="44"/>
          <w:szCs w:val="44"/>
          <w:lang w:val="zh-CN"/>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B258680">
      <w:pPr>
        <w:spacing w:line="360" w:lineRule="auto"/>
        <w:rPr>
          <w:rFonts w:ascii="宋体" w:hAnsi="宋体" w:cs="宋体"/>
          <w:color w:val="000000"/>
          <w:kern w:val="10"/>
          <w:sz w:val="24"/>
        </w:rPr>
      </w:pPr>
    </w:p>
    <w:p w14:paraId="07DD6B37">
      <w:pPr>
        <w:spacing w:line="360" w:lineRule="auto"/>
        <w:rPr>
          <w:rFonts w:ascii="宋体" w:hAnsi="宋体" w:cs="宋体"/>
          <w:color w:val="000000"/>
          <w:kern w:val="10"/>
          <w:sz w:val="24"/>
        </w:rPr>
      </w:pPr>
    </w:p>
    <w:p w14:paraId="375B95B4">
      <w:pPr>
        <w:spacing w:line="360" w:lineRule="auto"/>
        <w:rPr>
          <w:rFonts w:ascii="宋体" w:hAnsi="宋体" w:cs="宋体"/>
          <w:color w:val="000000"/>
          <w:kern w:val="10"/>
          <w:sz w:val="24"/>
        </w:rPr>
      </w:pPr>
    </w:p>
    <w:p w14:paraId="4CCE6003">
      <w:pPr>
        <w:spacing w:line="360" w:lineRule="auto"/>
        <w:rPr>
          <w:rFonts w:ascii="宋体" w:hAnsi="宋体" w:cs="宋体"/>
          <w:color w:val="000000"/>
          <w:kern w:val="10"/>
          <w:sz w:val="24"/>
        </w:rPr>
      </w:pPr>
    </w:p>
    <w:p w14:paraId="35FDF83C">
      <w:pPr>
        <w:rPr>
          <w:rFonts w:ascii="宋体" w:hAnsi="宋体" w:cs="宋体"/>
          <w:b/>
          <w:bCs/>
          <w:color w:val="000000"/>
          <w:kern w:val="10"/>
          <w:sz w:val="28"/>
          <w:szCs w:val="28"/>
        </w:rPr>
      </w:pPr>
      <w:bookmarkStart w:id="119" w:name="_Toc29319"/>
      <w:bookmarkStart w:id="120" w:name="_Toc18813"/>
      <w:bookmarkStart w:id="121" w:name="_Toc516499666"/>
      <w:bookmarkStart w:id="122" w:name="_Toc6625"/>
      <w:bookmarkStart w:id="123" w:name="_Toc234382964"/>
      <w:bookmarkStart w:id="124" w:name="_Toc22419"/>
      <w:bookmarkStart w:id="125" w:name="_Toc23239"/>
      <w:bookmarkStart w:id="126" w:name="_Toc16571"/>
      <w:bookmarkStart w:id="127" w:name="_Toc99007058"/>
      <w:bookmarkStart w:id="128" w:name="_Toc23732"/>
      <w:bookmarkStart w:id="129" w:name="_Toc25589"/>
      <w:bookmarkStart w:id="130" w:name="_Toc57277895"/>
      <w:r>
        <w:rPr>
          <w:rFonts w:hint="eastAsia" w:ascii="宋体" w:hAnsi="宋体" w:cs="宋体"/>
          <w:b/>
          <w:bCs/>
          <w:color w:val="000000"/>
          <w:kern w:val="10"/>
          <w:sz w:val="28"/>
          <w:szCs w:val="28"/>
        </w:rPr>
        <w:br w:type="page"/>
      </w:r>
    </w:p>
    <w:p w14:paraId="1872639A">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三、投标</w:t>
      </w:r>
      <w:bookmarkEnd w:id="119"/>
      <w:bookmarkEnd w:id="120"/>
      <w:bookmarkEnd w:id="121"/>
      <w:bookmarkEnd w:id="122"/>
      <w:bookmarkEnd w:id="123"/>
      <w:bookmarkEnd w:id="124"/>
      <w:r>
        <w:rPr>
          <w:rFonts w:hint="eastAsia" w:ascii="宋体" w:hAnsi="宋体" w:cs="宋体"/>
          <w:b/>
          <w:bCs/>
          <w:color w:val="000000"/>
          <w:kern w:val="10"/>
          <w:sz w:val="28"/>
          <w:szCs w:val="28"/>
        </w:rPr>
        <w:t>承诺函</w:t>
      </w:r>
      <w:bookmarkEnd w:id="125"/>
      <w:bookmarkEnd w:id="126"/>
      <w:bookmarkEnd w:id="127"/>
      <w:bookmarkEnd w:id="128"/>
      <w:bookmarkEnd w:id="129"/>
      <w:bookmarkEnd w:id="130"/>
    </w:p>
    <w:p w14:paraId="4298CBE3">
      <w:pPr>
        <w:spacing w:line="360" w:lineRule="auto"/>
        <w:rPr>
          <w:rFonts w:ascii="宋体" w:hAnsi="宋体" w:cs="宋体"/>
          <w:b/>
          <w:color w:val="000000"/>
          <w:kern w:val="10"/>
          <w:sz w:val="24"/>
        </w:rPr>
      </w:pPr>
      <w:r>
        <w:rPr>
          <w:rFonts w:hint="eastAsia" w:ascii="宋体" w:hAnsi="宋体" w:cs="宋体"/>
          <w:b/>
          <w:color w:val="000000"/>
          <w:kern w:val="10"/>
          <w:sz w:val="24"/>
        </w:rPr>
        <w:t>致：</w:t>
      </w:r>
      <w:r>
        <w:rPr>
          <w:rFonts w:hint="eastAsia" w:ascii="宋体" w:hAnsi="宋体" w:cs="宋体"/>
          <w:b/>
          <w:color w:val="000000"/>
          <w:kern w:val="10"/>
          <w:sz w:val="24"/>
          <w:u w:val="single"/>
        </w:rPr>
        <w:t xml:space="preserve">    （采购人）</w:t>
      </w:r>
      <w:r>
        <w:rPr>
          <w:rFonts w:hint="eastAsia" w:ascii="宋体" w:hAnsi="宋体" w:cs="宋体"/>
          <w:b/>
          <w:color w:val="000000"/>
          <w:kern w:val="10"/>
          <w:sz w:val="24"/>
        </w:rPr>
        <w:t xml:space="preserve">                       </w:t>
      </w:r>
    </w:p>
    <w:p w14:paraId="3FAECCC9">
      <w:pPr>
        <w:spacing w:line="360" w:lineRule="auto"/>
        <w:ind w:firstLine="480" w:firstLineChars="200"/>
        <w:rPr>
          <w:sz w:val="24"/>
          <w:szCs w:val="28"/>
        </w:rPr>
      </w:pPr>
      <w:r>
        <w:rPr>
          <w:rFonts w:hint="eastAsia"/>
          <w:sz w:val="24"/>
          <w:szCs w:val="28"/>
        </w:rPr>
        <w:t>我公司作为本次采购项目的供应商，根据招标文件要求，现郑重承诺如下：</w:t>
      </w:r>
    </w:p>
    <w:p w14:paraId="009E61D8">
      <w:pPr>
        <w:spacing w:line="360" w:lineRule="auto"/>
        <w:ind w:firstLine="480" w:firstLineChars="200"/>
        <w:rPr>
          <w:sz w:val="24"/>
          <w:szCs w:val="28"/>
        </w:rPr>
      </w:pPr>
      <w:r>
        <w:rPr>
          <w:rFonts w:hint="eastAsia"/>
          <w:sz w:val="24"/>
          <w:szCs w:val="28"/>
        </w:rPr>
        <w:t>一、具备《中华人民共和国政府采购法》第二十二条第一款和本项目规定的条件：</w:t>
      </w:r>
    </w:p>
    <w:p w14:paraId="0CF57579">
      <w:pPr>
        <w:spacing w:line="360" w:lineRule="auto"/>
        <w:ind w:firstLine="480" w:firstLineChars="200"/>
        <w:rPr>
          <w:sz w:val="24"/>
          <w:szCs w:val="28"/>
        </w:rPr>
      </w:pPr>
      <w:r>
        <w:rPr>
          <w:rFonts w:hint="eastAsia"/>
          <w:sz w:val="24"/>
          <w:szCs w:val="28"/>
        </w:rPr>
        <w:t>（一）具有独立承担民事责任的能力；</w:t>
      </w:r>
    </w:p>
    <w:p w14:paraId="3C5EF374">
      <w:pPr>
        <w:spacing w:line="360" w:lineRule="auto"/>
        <w:ind w:firstLine="480" w:firstLineChars="200"/>
        <w:rPr>
          <w:sz w:val="24"/>
          <w:szCs w:val="28"/>
        </w:rPr>
      </w:pPr>
      <w:r>
        <w:rPr>
          <w:rFonts w:hint="eastAsia"/>
          <w:sz w:val="24"/>
          <w:szCs w:val="28"/>
        </w:rPr>
        <w:t>（二）具有良好的商业信誉和健全的财务会计制度；</w:t>
      </w:r>
    </w:p>
    <w:p w14:paraId="491521B2">
      <w:pPr>
        <w:spacing w:line="360" w:lineRule="auto"/>
        <w:ind w:firstLine="480" w:firstLineChars="200"/>
        <w:rPr>
          <w:sz w:val="24"/>
          <w:szCs w:val="28"/>
        </w:rPr>
      </w:pPr>
      <w:r>
        <w:rPr>
          <w:rFonts w:hint="eastAsia"/>
          <w:sz w:val="24"/>
          <w:szCs w:val="28"/>
        </w:rPr>
        <w:t>（三）具有履行合同所必需的设备和专业技术能力；</w:t>
      </w:r>
    </w:p>
    <w:p w14:paraId="388DC86B">
      <w:pPr>
        <w:spacing w:line="360" w:lineRule="auto"/>
        <w:ind w:firstLine="480" w:firstLineChars="200"/>
        <w:rPr>
          <w:sz w:val="24"/>
          <w:szCs w:val="28"/>
        </w:rPr>
      </w:pPr>
      <w:r>
        <w:rPr>
          <w:rFonts w:hint="eastAsia"/>
          <w:sz w:val="24"/>
          <w:szCs w:val="28"/>
        </w:rPr>
        <w:t>（四）有依法缴纳税收的良好记录；</w:t>
      </w:r>
    </w:p>
    <w:p w14:paraId="3A5CA38B">
      <w:pPr>
        <w:spacing w:line="360" w:lineRule="auto"/>
        <w:ind w:firstLine="480" w:firstLineChars="200"/>
        <w:rPr>
          <w:sz w:val="24"/>
          <w:szCs w:val="28"/>
        </w:rPr>
      </w:pPr>
      <w:r>
        <w:rPr>
          <w:rFonts w:hint="eastAsia"/>
          <w:sz w:val="24"/>
          <w:szCs w:val="28"/>
        </w:rPr>
        <w:t>（五）参加政府采购活动前三年内，在经营活动中没有重大违法记录；</w:t>
      </w:r>
    </w:p>
    <w:p w14:paraId="486A3D04">
      <w:pPr>
        <w:spacing w:line="360" w:lineRule="auto"/>
        <w:ind w:firstLine="480" w:firstLineChars="200"/>
        <w:rPr>
          <w:sz w:val="24"/>
          <w:szCs w:val="28"/>
        </w:rPr>
      </w:pPr>
      <w:r>
        <w:rPr>
          <w:rFonts w:hint="eastAsia"/>
          <w:sz w:val="24"/>
          <w:szCs w:val="28"/>
        </w:rPr>
        <w:t>（六）法律、行政法规规定的其他条件；</w:t>
      </w:r>
    </w:p>
    <w:p w14:paraId="292ECD37">
      <w:pPr>
        <w:spacing w:line="360" w:lineRule="auto"/>
        <w:ind w:firstLine="480" w:firstLineChars="200"/>
        <w:rPr>
          <w:sz w:val="24"/>
          <w:szCs w:val="28"/>
        </w:rPr>
      </w:pPr>
      <w:r>
        <w:rPr>
          <w:rFonts w:hint="eastAsia"/>
          <w:sz w:val="24"/>
          <w:szCs w:val="28"/>
        </w:rPr>
        <w:t>（七）根据采购项目提出的特殊条件。</w:t>
      </w:r>
    </w:p>
    <w:p w14:paraId="0F2840DB">
      <w:pPr>
        <w:spacing w:line="360" w:lineRule="auto"/>
        <w:ind w:firstLine="480" w:firstLineChars="20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290D4B60">
      <w:pPr>
        <w:spacing w:line="360" w:lineRule="auto"/>
        <w:ind w:firstLine="480" w:firstLineChars="20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14:paraId="3F3F847C">
      <w:pPr>
        <w:spacing w:line="360" w:lineRule="auto"/>
        <w:ind w:firstLine="480" w:firstLineChars="200"/>
        <w:rPr>
          <w:sz w:val="24"/>
          <w:szCs w:val="28"/>
        </w:rPr>
      </w:pPr>
      <w:r>
        <w:rPr>
          <w:rFonts w:hint="eastAsia"/>
          <w:sz w:val="24"/>
          <w:szCs w:val="28"/>
        </w:rPr>
        <w:t>四、参加本次招标采购活动，不存在为采购项目提供整体设计、规范编制或者项目管理、监理、检测等服务的行为。</w:t>
      </w:r>
    </w:p>
    <w:p w14:paraId="2138A9CF">
      <w:pPr>
        <w:spacing w:line="360" w:lineRule="auto"/>
        <w:ind w:firstLine="480" w:firstLineChars="20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14:paraId="6A458E16">
      <w:pPr>
        <w:spacing w:line="360" w:lineRule="auto"/>
        <w:ind w:firstLine="480" w:firstLineChars="200"/>
        <w:rPr>
          <w:sz w:val="24"/>
          <w:szCs w:val="28"/>
        </w:rPr>
      </w:pPr>
      <w:r>
        <w:rPr>
          <w:rFonts w:hint="eastAsia"/>
          <w:sz w:val="24"/>
          <w:szCs w:val="28"/>
        </w:rPr>
        <w:t>六、供应商参加本次政府采购活动要求在近三年内供应商和其法定代表人没有行贿犯罪行为。</w:t>
      </w:r>
    </w:p>
    <w:p w14:paraId="06EC177D">
      <w:pPr>
        <w:spacing w:line="360" w:lineRule="auto"/>
        <w:ind w:firstLine="480" w:firstLineChars="200"/>
        <w:rPr>
          <w:sz w:val="24"/>
          <w:szCs w:val="28"/>
        </w:rPr>
      </w:pPr>
      <w:r>
        <w:rPr>
          <w:rFonts w:hint="eastAsia"/>
          <w:sz w:val="24"/>
          <w:szCs w:val="28"/>
        </w:rPr>
        <w:t>七、参加本次招标采购活动，不存在联合体投标。</w:t>
      </w:r>
    </w:p>
    <w:p w14:paraId="70AC1BD7">
      <w:pPr>
        <w:spacing w:line="360" w:lineRule="auto"/>
        <w:ind w:firstLine="480" w:firstLineChars="200"/>
        <w:rPr>
          <w:sz w:val="24"/>
          <w:szCs w:val="28"/>
        </w:rPr>
      </w:pPr>
      <w:r>
        <w:rPr>
          <w:rFonts w:hint="eastAsia"/>
          <w:sz w:val="24"/>
          <w:szCs w:val="28"/>
        </w:rPr>
        <w:t>八、投标文件中提供的能够给予我公司带来优惠、好处的任何材料资料和技术、服务、商务等响应承诺情况都是真实的、有效的、合法的。</w:t>
      </w:r>
    </w:p>
    <w:p w14:paraId="5545ACA6">
      <w:pPr>
        <w:spacing w:line="360" w:lineRule="auto"/>
        <w:ind w:firstLine="480" w:firstLineChars="200"/>
        <w:rPr>
          <w:sz w:val="24"/>
          <w:szCs w:val="28"/>
        </w:rPr>
      </w:pPr>
      <w:r>
        <w:rPr>
          <w:rFonts w:hint="eastAsia"/>
          <w:sz w:val="24"/>
          <w:szCs w:val="28"/>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73D21248">
      <w:pPr>
        <w:spacing w:line="360" w:lineRule="auto"/>
        <w:ind w:firstLine="480" w:firstLineChars="200"/>
        <w:rPr>
          <w:sz w:val="24"/>
          <w:szCs w:val="28"/>
        </w:rPr>
      </w:pPr>
      <w:r>
        <w:rPr>
          <w:rFonts w:hint="eastAsia"/>
          <w:sz w:val="24"/>
          <w:szCs w:val="28"/>
        </w:rPr>
        <w:t>十、存在以下行为之一的愿意接受相关部门的处理：</w:t>
      </w:r>
    </w:p>
    <w:p w14:paraId="390576D9">
      <w:pPr>
        <w:spacing w:line="360" w:lineRule="auto"/>
        <w:ind w:firstLine="480" w:firstLineChars="200"/>
        <w:rPr>
          <w:sz w:val="24"/>
          <w:szCs w:val="28"/>
        </w:rPr>
      </w:pPr>
      <w:r>
        <w:rPr>
          <w:rFonts w:hint="eastAsia"/>
          <w:sz w:val="24"/>
          <w:szCs w:val="28"/>
        </w:rPr>
        <w:t>（一）投标有效期内撤销投标文件的；</w:t>
      </w:r>
    </w:p>
    <w:p w14:paraId="4EA870B6">
      <w:pPr>
        <w:spacing w:line="360" w:lineRule="auto"/>
        <w:ind w:firstLine="480" w:firstLineChars="200"/>
        <w:rPr>
          <w:sz w:val="24"/>
          <w:szCs w:val="28"/>
        </w:rPr>
      </w:pPr>
      <w:r>
        <w:rPr>
          <w:rFonts w:hint="eastAsia"/>
          <w:sz w:val="24"/>
          <w:szCs w:val="28"/>
        </w:rPr>
        <w:t>（二）在招标人确定中标人以前放弃中标候选资格的；</w:t>
      </w:r>
    </w:p>
    <w:p w14:paraId="3EAA6C07">
      <w:pPr>
        <w:spacing w:line="360" w:lineRule="auto"/>
        <w:ind w:firstLine="480" w:firstLineChars="200"/>
        <w:rPr>
          <w:sz w:val="24"/>
          <w:szCs w:val="28"/>
        </w:rPr>
      </w:pPr>
      <w:r>
        <w:rPr>
          <w:rFonts w:hint="eastAsia"/>
          <w:sz w:val="24"/>
          <w:szCs w:val="28"/>
        </w:rPr>
        <w:t>（三）由于中标人的原因未能按照招标文件的规定与招标人签订合同；</w:t>
      </w:r>
    </w:p>
    <w:p w14:paraId="780E232D">
      <w:pPr>
        <w:spacing w:line="360" w:lineRule="auto"/>
        <w:ind w:firstLine="480" w:firstLineChars="200"/>
        <w:rPr>
          <w:sz w:val="24"/>
          <w:szCs w:val="28"/>
        </w:rPr>
      </w:pPr>
      <w:r>
        <w:rPr>
          <w:rFonts w:hint="eastAsia"/>
          <w:sz w:val="24"/>
          <w:szCs w:val="28"/>
        </w:rPr>
        <w:t>（四）在投标文件中提供虚假材料谋取中标；</w:t>
      </w:r>
    </w:p>
    <w:p w14:paraId="7E490E09">
      <w:pPr>
        <w:spacing w:line="360" w:lineRule="auto"/>
        <w:ind w:firstLine="480" w:firstLineChars="200"/>
        <w:rPr>
          <w:sz w:val="24"/>
          <w:szCs w:val="28"/>
        </w:rPr>
      </w:pPr>
      <w:r>
        <w:rPr>
          <w:rFonts w:hint="eastAsia"/>
          <w:sz w:val="24"/>
          <w:szCs w:val="28"/>
        </w:rPr>
        <w:t>（五）与招标人、其他供应商或者招标代理机构恶意串通的；</w:t>
      </w:r>
    </w:p>
    <w:p w14:paraId="49D010DA">
      <w:pPr>
        <w:spacing w:line="360" w:lineRule="auto"/>
        <w:ind w:firstLine="480" w:firstLineChars="20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14:paraId="52B2D615">
      <w:pPr>
        <w:spacing w:line="360" w:lineRule="auto"/>
        <w:ind w:firstLine="480" w:firstLineChars="20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14:paraId="4355DDE7">
      <w:pPr>
        <w:spacing w:line="360" w:lineRule="auto"/>
        <w:ind w:firstLine="480" w:firstLineChars="200"/>
        <w:rPr>
          <w:rFonts w:hint="eastAsia"/>
          <w:sz w:val="24"/>
          <w:szCs w:val="28"/>
        </w:rPr>
      </w:pPr>
    </w:p>
    <w:p w14:paraId="6D580A4A">
      <w:pPr>
        <w:spacing w:line="360" w:lineRule="auto"/>
        <w:ind w:firstLine="480" w:firstLineChars="200"/>
        <w:rPr>
          <w:rFonts w:hint="eastAsia"/>
          <w:sz w:val="24"/>
          <w:szCs w:val="28"/>
        </w:rPr>
      </w:pPr>
    </w:p>
    <w:p w14:paraId="26095F31">
      <w:pPr>
        <w:spacing w:line="360" w:lineRule="auto"/>
        <w:ind w:firstLine="480" w:firstLineChars="200"/>
        <w:rPr>
          <w:sz w:val="24"/>
          <w:szCs w:val="28"/>
        </w:rPr>
      </w:pPr>
      <w:r>
        <w:rPr>
          <w:rFonts w:hint="eastAsia"/>
          <w:sz w:val="24"/>
          <w:szCs w:val="28"/>
        </w:rPr>
        <w:t>供应商：                      （盖单位公章）</w:t>
      </w:r>
    </w:p>
    <w:p w14:paraId="4C2DEE31">
      <w:pPr>
        <w:spacing w:line="360" w:lineRule="auto"/>
        <w:ind w:firstLine="480" w:firstLineChars="200"/>
        <w:rPr>
          <w:sz w:val="24"/>
          <w:szCs w:val="28"/>
        </w:rPr>
      </w:pPr>
      <w:r>
        <w:rPr>
          <w:rFonts w:hint="eastAsia"/>
          <w:sz w:val="24"/>
          <w:szCs w:val="28"/>
        </w:rPr>
        <w:t>法定代表人：              （电子签章）</w:t>
      </w:r>
    </w:p>
    <w:p w14:paraId="22B5BFEF">
      <w:pPr>
        <w:spacing w:line="360" w:lineRule="auto"/>
        <w:ind w:firstLine="480" w:firstLineChars="200"/>
        <w:rPr>
          <w:sz w:val="24"/>
          <w:szCs w:val="28"/>
        </w:rPr>
      </w:pPr>
      <w:r>
        <w:rPr>
          <w:rFonts w:hint="eastAsia"/>
          <w:sz w:val="24"/>
          <w:szCs w:val="28"/>
        </w:rPr>
        <w:t>日期：        年      月      日</w:t>
      </w:r>
    </w:p>
    <w:p w14:paraId="226B6D75">
      <w:pPr>
        <w:spacing w:line="360" w:lineRule="auto"/>
        <w:rPr>
          <w:rFonts w:ascii="宋体" w:hAnsi="宋体" w:cs="宋体"/>
          <w:color w:val="000000"/>
          <w:kern w:val="10"/>
          <w:sz w:val="24"/>
        </w:rPr>
      </w:pPr>
    </w:p>
    <w:p w14:paraId="434595C8">
      <w:pPr>
        <w:rPr>
          <w:rFonts w:ascii="宋体" w:hAnsi="宋体" w:cs="宋体"/>
          <w:b/>
          <w:bCs/>
          <w:color w:val="000000"/>
          <w:kern w:val="10"/>
          <w:sz w:val="28"/>
          <w:szCs w:val="28"/>
        </w:rPr>
      </w:pPr>
      <w:bookmarkStart w:id="131" w:name="_Toc25666"/>
      <w:bookmarkStart w:id="132" w:name="_Toc57708788"/>
      <w:bookmarkStart w:id="133" w:name="_Toc21360"/>
      <w:bookmarkStart w:id="134" w:name="_Toc11013"/>
      <w:bookmarkStart w:id="135" w:name="_Toc26763"/>
      <w:bookmarkStart w:id="136" w:name="_Toc23983"/>
      <w:bookmarkStart w:id="137" w:name="_Toc99007059"/>
      <w:bookmarkStart w:id="138" w:name="_Toc17218"/>
      <w:bookmarkStart w:id="139" w:name="_Toc14627"/>
      <w:bookmarkStart w:id="140" w:name="_Toc27965"/>
      <w:bookmarkStart w:id="141" w:name="_Toc516499667"/>
      <w:bookmarkStart w:id="142" w:name="_Toc57277896"/>
      <w:r>
        <w:rPr>
          <w:rFonts w:hint="eastAsia" w:ascii="宋体" w:hAnsi="宋体" w:cs="宋体"/>
          <w:b/>
          <w:bCs/>
          <w:color w:val="000000"/>
          <w:kern w:val="10"/>
          <w:sz w:val="28"/>
          <w:szCs w:val="28"/>
        </w:rPr>
        <w:br w:type="page"/>
      </w:r>
    </w:p>
    <w:p w14:paraId="1B3E62D4">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四、报价一览表</w:t>
      </w:r>
      <w:bookmarkEnd w:id="131"/>
      <w:bookmarkEnd w:id="132"/>
      <w:r>
        <w:rPr>
          <w:rFonts w:hint="eastAsia" w:ascii="宋体" w:hAnsi="宋体" w:cs="宋体"/>
          <w:b/>
          <w:bCs/>
          <w:color w:val="000000"/>
          <w:kern w:val="10"/>
          <w:sz w:val="28"/>
          <w:szCs w:val="28"/>
        </w:rPr>
        <w:t xml:space="preserve"> </w:t>
      </w:r>
    </w:p>
    <w:p w14:paraId="19101AA7">
      <w:pPr>
        <w:spacing w:line="360" w:lineRule="auto"/>
        <w:rPr>
          <w:rFonts w:ascii="宋体" w:hAnsi="宋体" w:cs="宋体"/>
          <w:b/>
          <w:bCs/>
          <w:color w:val="000000"/>
          <w:kern w:val="10"/>
          <w:sz w:val="24"/>
        </w:rPr>
      </w:pPr>
    </w:p>
    <w:tbl>
      <w:tblPr>
        <w:tblStyle w:val="19"/>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18"/>
        <w:gridCol w:w="1466"/>
        <w:gridCol w:w="1588"/>
        <w:gridCol w:w="903"/>
        <w:gridCol w:w="925"/>
        <w:gridCol w:w="840"/>
        <w:gridCol w:w="1018"/>
        <w:gridCol w:w="1047"/>
      </w:tblGrid>
      <w:tr w14:paraId="3C2A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40" w:type="pct"/>
            <w:vAlign w:val="center"/>
          </w:tcPr>
          <w:p w14:paraId="0A15DC71">
            <w:pPr>
              <w:spacing w:line="240" w:lineRule="exact"/>
              <w:jc w:val="center"/>
              <w:rPr>
                <w:rFonts w:ascii="宋体" w:hAnsi="宋体"/>
                <w:color w:val="000000"/>
                <w:sz w:val="24"/>
              </w:rPr>
            </w:pPr>
            <w:r>
              <w:rPr>
                <w:rFonts w:hint="eastAsia" w:ascii="宋体" w:hAnsi="宋体"/>
                <w:color w:val="000000"/>
                <w:sz w:val="24"/>
              </w:rPr>
              <w:t>序</w:t>
            </w:r>
          </w:p>
          <w:p w14:paraId="5CA82D7F">
            <w:pPr>
              <w:spacing w:line="240" w:lineRule="exact"/>
              <w:jc w:val="center"/>
              <w:rPr>
                <w:rFonts w:ascii="宋体" w:hAnsi="宋体"/>
                <w:color w:val="000000"/>
                <w:sz w:val="24"/>
              </w:rPr>
            </w:pPr>
            <w:r>
              <w:rPr>
                <w:rFonts w:hint="eastAsia" w:ascii="宋体" w:hAnsi="宋体"/>
                <w:color w:val="000000"/>
                <w:sz w:val="24"/>
              </w:rPr>
              <w:t>号</w:t>
            </w:r>
          </w:p>
        </w:tc>
        <w:tc>
          <w:tcPr>
            <w:tcW w:w="643" w:type="pct"/>
            <w:vAlign w:val="center"/>
          </w:tcPr>
          <w:p w14:paraId="7DD7FBF3">
            <w:pPr>
              <w:spacing w:line="2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项目名称</w:t>
            </w:r>
          </w:p>
        </w:tc>
        <w:tc>
          <w:tcPr>
            <w:tcW w:w="775" w:type="pct"/>
            <w:vAlign w:val="center"/>
          </w:tcPr>
          <w:p w14:paraId="47B8BA56">
            <w:pPr>
              <w:spacing w:line="240" w:lineRule="exact"/>
              <w:jc w:val="center"/>
              <w:rPr>
                <w:rFonts w:ascii="宋体" w:hAnsi="宋体"/>
                <w:color w:val="000000"/>
                <w:sz w:val="24"/>
              </w:rPr>
            </w:pPr>
            <w:r>
              <w:rPr>
                <w:rFonts w:hint="eastAsia" w:ascii="宋体" w:hAnsi="宋体"/>
                <w:color w:val="000000"/>
                <w:sz w:val="24"/>
              </w:rPr>
              <w:t>品牌/规格/</w:t>
            </w:r>
          </w:p>
          <w:p w14:paraId="292C0D95">
            <w:pPr>
              <w:pStyle w:val="13"/>
              <w:pBdr>
                <w:bottom w:val="none" w:color="auto" w:sz="0" w:space="0"/>
              </w:pBdr>
              <w:tabs>
                <w:tab w:val="clear" w:pos="4153"/>
                <w:tab w:val="clear" w:pos="8306"/>
              </w:tabs>
              <w:spacing w:line="240" w:lineRule="exact"/>
              <w:rPr>
                <w:rFonts w:ascii="宋体" w:hAnsi="宋体"/>
                <w:color w:val="000000"/>
                <w:sz w:val="24"/>
                <w:szCs w:val="24"/>
              </w:rPr>
            </w:pPr>
            <w:r>
              <w:rPr>
                <w:rFonts w:hint="eastAsia" w:ascii="宋体" w:hAnsi="宋体"/>
                <w:color w:val="000000"/>
                <w:sz w:val="24"/>
                <w:szCs w:val="24"/>
              </w:rPr>
              <w:t>型号</w:t>
            </w:r>
          </w:p>
        </w:tc>
        <w:tc>
          <w:tcPr>
            <w:tcW w:w="839" w:type="pct"/>
            <w:vAlign w:val="center"/>
          </w:tcPr>
          <w:p w14:paraId="1B65877B">
            <w:pPr>
              <w:jc w:val="center"/>
              <w:rPr>
                <w:rFonts w:ascii="宋体" w:hAnsi="宋体"/>
                <w:color w:val="000000"/>
                <w:sz w:val="24"/>
              </w:rPr>
            </w:pPr>
            <w:r>
              <w:rPr>
                <w:rFonts w:hint="eastAsia" w:ascii="宋体" w:hAnsi="宋体" w:cs="黑体"/>
                <w:color w:val="000000"/>
                <w:sz w:val="24"/>
              </w:rPr>
              <w:t>生产商名称（全称）</w:t>
            </w:r>
          </w:p>
        </w:tc>
        <w:tc>
          <w:tcPr>
            <w:tcW w:w="477" w:type="pct"/>
            <w:vAlign w:val="center"/>
          </w:tcPr>
          <w:p w14:paraId="7D535EFA">
            <w:pPr>
              <w:spacing w:line="240" w:lineRule="exact"/>
              <w:rPr>
                <w:rFonts w:ascii="宋体" w:hAnsi="宋体"/>
                <w:color w:val="000000"/>
                <w:sz w:val="24"/>
              </w:rPr>
            </w:pPr>
            <w:r>
              <w:rPr>
                <w:rFonts w:hint="eastAsia" w:ascii="宋体" w:hAnsi="宋体"/>
                <w:color w:val="000000"/>
                <w:sz w:val="24"/>
              </w:rPr>
              <w:t>单位</w:t>
            </w:r>
          </w:p>
        </w:tc>
        <w:tc>
          <w:tcPr>
            <w:tcW w:w="489" w:type="pct"/>
            <w:vAlign w:val="center"/>
          </w:tcPr>
          <w:p w14:paraId="432875CB">
            <w:pPr>
              <w:spacing w:line="240" w:lineRule="exact"/>
              <w:rPr>
                <w:rFonts w:ascii="宋体" w:hAnsi="宋体"/>
                <w:color w:val="000000"/>
                <w:sz w:val="24"/>
              </w:rPr>
            </w:pPr>
            <w:r>
              <w:rPr>
                <w:rFonts w:hint="eastAsia" w:ascii="宋体" w:hAnsi="宋体"/>
                <w:color w:val="000000"/>
                <w:sz w:val="24"/>
              </w:rPr>
              <w:t>数量</w:t>
            </w:r>
          </w:p>
        </w:tc>
        <w:tc>
          <w:tcPr>
            <w:tcW w:w="444" w:type="pct"/>
            <w:vAlign w:val="center"/>
          </w:tcPr>
          <w:p w14:paraId="5D91199D">
            <w:pPr>
              <w:spacing w:line="240" w:lineRule="exact"/>
              <w:jc w:val="center"/>
              <w:rPr>
                <w:rFonts w:ascii="宋体" w:hAnsi="宋体"/>
                <w:color w:val="000000"/>
                <w:sz w:val="24"/>
              </w:rPr>
            </w:pPr>
            <w:r>
              <w:rPr>
                <w:rFonts w:hint="eastAsia" w:ascii="宋体" w:hAnsi="宋体"/>
                <w:color w:val="000000"/>
                <w:sz w:val="24"/>
              </w:rPr>
              <w:t>单价</w:t>
            </w:r>
          </w:p>
        </w:tc>
        <w:tc>
          <w:tcPr>
            <w:tcW w:w="538" w:type="pct"/>
            <w:vAlign w:val="center"/>
          </w:tcPr>
          <w:p w14:paraId="6F04E43B">
            <w:pPr>
              <w:spacing w:line="240" w:lineRule="exact"/>
              <w:jc w:val="center"/>
              <w:rPr>
                <w:rFonts w:ascii="宋体" w:hAnsi="宋体"/>
                <w:color w:val="000000"/>
                <w:sz w:val="24"/>
              </w:rPr>
            </w:pPr>
            <w:r>
              <w:rPr>
                <w:rFonts w:hint="eastAsia" w:ascii="宋体" w:hAnsi="宋体"/>
                <w:color w:val="000000"/>
                <w:sz w:val="24"/>
              </w:rPr>
              <w:t>合价</w:t>
            </w:r>
          </w:p>
        </w:tc>
        <w:tc>
          <w:tcPr>
            <w:tcW w:w="550" w:type="pct"/>
            <w:vAlign w:val="center"/>
          </w:tcPr>
          <w:p w14:paraId="5B428664">
            <w:pPr>
              <w:spacing w:line="240" w:lineRule="exact"/>
              <w:jc w:val="center"/>
              <w:rPr>
                <w:rFonts w:ascii="宋体" w:hAnsi="宋体"/>
                <w:color w:val="000000"/>
                <w:sz w:val="24"/>
              </w:rPr>
            </w:pPr>
            <w:r>
              <w:rPr>
                <w:rFonts w:hint="eastAsia" w:ascii="宋体" w:hAnsi="宋体"/>
                <w:color w:val="000000"/>
                <w:sz w:val="24"/>
              </w:rPr>
              <w:t>备注</w:t>
            </w:r>
          </w:p>
        </w:tc>
      </w:tr>
      <w:tr w14:paraId="7674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0" w:type="pct"/>
          </w:tcPr>
          <w:p w14:paraId="003A7F55">
            <w:pPr>
              <w:spacing w:line="400" w:lineRule="exact"/>
              <w:rPr>
                <w:rFonts w:ascii="宋体" w:hAnsi="宋体"/>
                <w:color w:val="000000"/>
                <w:sz w:val="24"/>
              </w:rPr>
            </w:pPr>
            <w:r>
              <w:rPr>
                <w:rFonts w:hint="eastAsia" w:ascii="宋体" w:hAnsi="宋体"/>
                <w:color w:val="000000"/>
                <w:sz w:val="24"/>
              </w:rPr>
              <w:t>1</w:t>
            </w:r>
          </w:p>
        </w:tc>
        <w:tc>
          <w:tcPr>
            <w:tcW w:w="643" w:type="pct"/>
          </w:tcPr>
          <w:p w14:paraId="4BD62BD4">
            <w:pPr>
              <w:spacing w:line="400" w:lineRule="exact"/>
              <w:rPr>
                <w:rFonts w:ascii="宋体" w:hAnsi="宋体"/>
                <w:color w:val="000000"/>
                <w:sz w:val="24"/>
              </w:rPr>
            </w:pPr>
          </w:p>
        </w:tc>
        <w:tc>
          <w:tcPr>
            <w:tcW w:w="775" w:type="pct"/>
          </w:tcPr>
          <w:p w14:paraId="55D6054C">
            <w:pPr>
              <w:spacing w:line="400" w:lineRule="exact"/>
              <w:rPr>
                <w:rFonts w:ascii="宋体" w:hAnsi="宋体"/>
                <w:color w:val="000000"/>
                <w:sz w:val="24"/>
              </w:rPr>
            </w:pPr>
          </w:p>
        </w:tc>
        <w:tc>
          <w:tcPr>
            <w:tcW w:w="839" w:type="pct"/>
          </w:tcPr>
          <w:p w14:paraId="7631A6C2">
            <w:pPr>
              <w:spacing w:line="400" w:lineRule="exact"/>
              <w:rPr>
                <w:rFonts w:ascii="宋体" w:hAnsi="宋体"/>
                <w:color w:val="000000"/>
                <w:sz w:val="24"/>
              </w:rPr>
            </w:pPr>
          </w:p>
        </w:tc>
        <w:tc>
          <w:tcPr>
            <w:tcW w:w="477" w:type="pct"/>
          </w:tcPr>
          <w:p w14:paraId="3449011B">
            <w:pPr>
              <w:spacing w:line="400" w:lineRule="exact"/>
              <w:rPr>
                <w:rFonts w:ascii="宋体" w:hAnsi="宋体"/>
                <w:color w:val="000000"/>
                <w:sz w:val="24"/>
              </w:rPr>
            </w:pPr>
          </w:p>
        </w:tc>
        <w:tc>
          <w:tcPr>
            <w:tcW w:w="489" w:type="pct"/>
          </w:tcPr>
          <w:p w14:paraId="0E81EBAC">
            <w:pPr>
              <w:spacing w:line="400" w:lineRule="exact"/>
              <w:rPr>
                <w:rFonts w:ascii="宋体" w:hAnsi="宋体"/>
                <w:color w:val="000000"/>
                <w:sz w:val="24"/>
              </w:rPr>
            </w:pPr>
          </w:p>
        </w:tc>
        <w:tc>
          <w:tcPr>
            <w:tcW w:w="444" w:type="pct"/>
          </w:tcPr>
          <w:p w14:paraId="4784660A">
            <w:pPr>
              <w:spacing w:line="400" w:lineRule="exact"/>
              <w:rPr>
                <w:rFonts w:ascii="宋体" w:hAnsi="宋体"/>
                <w:color w:val="000000"/>
                <w:sz w:val="24"/>
              </w:rPr>
            </w:pPr>
          </w:p>
        </w:tc>
        <w:tc>
          <w:tcPr>
            <w:tcW w:w="538" w:type="pct"/>
          </w:tcPr>
          <w:p w14:paraId="4A1199D6">
            <w:pPr>
              <w:spacing w:line="400" w:lineRule="exact"/>
              <w:rPr>
                <w:rFonts w:ascii="宋体" w:hAnsi="宋体"/>
                <w:color w:val="000000"/>
                <w:sz w:val="24"/>
              </w:rPr>
            </w:pPr>
          </w:p>
        </w:tc>
        <w:tc>
          <w:tcPr>
            <w:tcW w:w="550" w:type="pct"/>
          </w:tcPr>
          <w:p w14:paraId="7037D558">
            <w:pPr>
              <w:spacing w:line="400" w:lineRule="exact"/>
              <w:rPr>
                <w:rFonts w:ascii="宋体" w:hAnsi="宋体"/>
                <w:color w:val="000000"/>
                <w:sz w:val="24"/>
              </w:rPr>
            </w:pPr>
          </w:p>
        </w:tc>
      </w:tr>
      <w:tr w14:paraId="25D8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 w:type="pct"/>
          </w:tcPr>
          <w:p w14:paraId="30AD254A">
            <w:pPr>
              <w:spacing w:line="400" w:lineRule="exact"/>
              <w:rPr>
                <w:rFonts w:ascii="宋体" w:hAnsi="宋体"/>
                <w:color w:val="000000"/>
                <w:sz w:val="24"/>
              </w:rPr>
            </w:pPr>
            <w:r>
              <w:rPr>
                <w:rFonts w:hint="eastAsia" w:ascii="宋体" w:hAnsi="宋体"/>
                <w:color w:val="000000"/>
                <w:sz w:val="24"/>
              </w:rPr>
              <w:t>2</w:t>
            </w:r>
          </w:p>
        </w:tc>
        <w:tc>
          <w:tcPr>
            <w:tcW w:w="643" w:type="pct"/>
          </w:tcPr>
          <w:p w14:paraId="018AA39A">
            <w:pPr>
              <w:spacing w:line="400" w:lineRule="exact"/>
              <w:rPr>
                <w:rFonts w:ascii="宋体" w:hAnsi="宋体"/>
                <w:color w:val="000000"/>
                <w:sz w:val="24"/>
              </w:rPr>
            </w:pPr>
          </w:p>
        </w:tc>
        <w:tc>
          <w:tcPr>
            <w:tcW w:w="775" w:type="pct"/>
          </w:tcPr>
          <w:p w14:paraId="5B60282E">
            <w:pPr>
              <w:spacing w:line="400" w:lineRule="exact"/>
              <w:rPr>
                <w:rFonts w:ascii="宋体" w:hAnsi="宋体"/>
                <w:color w:val="000000"/>
                <w:sz w:val="24"/>
              </w:rPr>
            </w:pPr>
          </w:p>
        </w:tc>
        <w:tc>
          <w:tcPr>
            <w:tcW w:w="839" w:type="pct"/>
          </w:tcPr>
          <w:p w14:paraId="044C6624">
            <w:pPr>
              <w:spacing w:line="400" w:lineRule="exact"/>
              <w:rPr>
                <w:rFonts w:ascii="宋体" w:hAnsi="宋体"/>
                <w:color w:val="000000"/>
                <w:sz w:val="24"/>
              </w:rPr>
            </w:pPr>
          </w:p>
        </w:tc>
        <w:tc>
          <w:tcPr>
            <w:tcW w:w="477" w:type="pct"/>
          </w:tcPr>
          <w:p w14:paraId="5F966CDE">
            <w:pPr>
              <w:spacing w:line="400" w:lineRule="exact"/>
              <w:rPr>
                <w:rFonts w:ascii="宋体" w:hAnsi="宋体"/>
                <w:color w:val="000000"/>
                <w:sz w:val="24"/>
              </w:rPr>
            </w:pPr>
          </w:p>
        </w:tc>
        <w:tc>
          <w:tcPr>
            <w:tcW w:w="489" w:type="pct"/>
          </w:tcPr>
          <w:p w14:paraId="28EC68BB">
            <w:pPr>
              <w:spacing w:line="400" w:lineRule="exact"/>
              <w:rPr>
                <w:rFonts w:ascii="宋体" w:hAnsi="宋体"/>
                <w:color w:val="000000"/>
                <w:sz w:val="24"/>
              </w:rPr>
            </w:pPr>
          </w:p>
        </w:tc>
        <w:tc>
          <w:tcPr>
            <w:tcW w:w="444" w:type="pct"/>
          </w:tcPr>
          <w:p w14:paraId="59CE53EA">
            <w:pPr>
              <w:spacing w:line="400" w:lineRule="exact"/>
              <w:rPr>
                <w:rFonts w:ascii="宋体" w:hAnsi="宋体"/>
                <w:color w:val="000000"/>
                <w:sz w:val="24"/>
              </w:rPr>
            </w:pPr>
          </w:p>
        </w:tc>
        <w:tc>
          <w:tcPr>
            <w:tcW w:w="538" w:type="pct"/>
          </w:tcPr>
          <w:p w14:paraId="3E6EAA68">
            <w:pPr>
              <w:spacing w:line="400" w:lineRule="exact"/>
              <w:rPr>
                <w:rFonts w:ascii="宋体" w:hAnsi="宋体"/>
                <w:color w:val="000000"/>
                <w:sz w:val="24"/>
              </w:rPr>
            </w:pPr>
          </w:p>
        </w:tc>
        <w:tc>
          <w:tcPr>
            <w:tcW w:w="550" w:type="pct"/>
          </w:tcPr>
          <w:p w14:paraId="5EB9AF11">
            <w:pPr>
              <w:spacing w:line="400" w:lineRule="exact"/>
              <w:rPr>
                <w:rFonts w:ascii="宋体" w:hAnsi="宋体"/>
                <w:color w:val="000000"/>
                <w:sz w:val="24"/>
              </w:rPr>
            </w:pPr>
          </w:p>
        </w:tc>
      </w:tr>
      <w:tr w14:paraId="4AA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240" w:type="pct"/>
          </w:tcPr>
          <w:p w14:paraId="03C19CDB">
            <w:pPr>
              <w:spacing w:line="400" w:lineRule="exact"/>
              <w:rPr>
                <w:rFonts w:ascii="宋体" w:hAnsi="宋体"/>
                <w:color w:val="000000"/>
                <w:sz w:val="24"/>
              </w:rPr>
            </w:pPr>
            <w:r>
              <w:rPr>
                <w:rFonts w:hint="eastAsia" w:ascii="宋体" w:hAnsi="宋体"/>
                <w:color w:val="000000"/>
                <w:sz w:val="24"/>
              </w:rPr>
              <w:t>3</w:t>
            </w:r>
          </w:p>
        </w:tc>
        <w:tc>
          <w:tcPr>
            <w:tcW w:w="643" w:type="pct"/>
          </w:tcPr>
          <w:p w14:paraId="1014A2A7">
            <w:pPr>
              <w:spacing w:line="400" w:lineRule="exact"/>
              <w:rPr>
                <w:rFonts w:ascii="宋体" w:hAnsi="宋体"/>
                <w:color w:val="000000"/>
                <w:sz w:val="24"/>
              </w:rPr>
            </w:pPr>
          </w:p>
        </w:tc>
        <w:tc>
          <w:tcPr>
            <w:tcW w:w="775" w:type="pct"/>
          </w:tcPr>
          <w:p w14:paraId="03B2CD64">
            <w:pPr>
              <w:spacing w:line="400" w:lineRule="exact"/>
              <w:rPr>
                <w:rFonts w:ascii="宋体" w:hAnsi="宋体"/>
                <w:color w:val="000000"/>
                <w:sz w:val="24"/>
              </w:rPr>
            </w:pPr>
          </w:p>
        </w:tc>
        <w:tc>
          <w:tcPr>
            <w:tcW w:w="839" w:type="pct"/>
          </w:tcPr>
          <w:p w14:paraId="0D7250CE">
            <w:pPr>
              <w:spacing w:line="400" w:lineRule="exact"/>
              <w:rPr>
                <w:rFonts w:ascii="宋体" w:hAnsi="宋体"/>
                <w:color w:val="000000"/>
                <w:sz w:val="24"/>
              </w:rPr>
            </w:pPr>
          </w:p>
        </w:tc>
        <w:tc>
          <w:tcPr>
            <w:tcW w:w="477" w:type="pct"/>
          </w:tcPr>
          <w:p w14:paraId="0119F2C6">
            <w:pPr>
              <w:spacing w:line="400" w:lineRule="exact"/>
              <w:rPr>
                <w:rFonts w:ascii="宋体" w:hAnsi="宋体"/>
                <w:color w:val="000000"/>
                <w:sz w:val="24"/>
              </w:rPr>
            </w:pPr>
          </w:p>
        </w:tc>
        <w:tc>
          <w:tcPr>
            <w:tcW w:w="489" w:type="pct"/>
          </w:tcPr>
          <w:p w14:paraId="613C24A7">
            <w:pPr>
              <w:spacing w:line="400" w:lineRule="exact"/>
              <w:rPr>
                <w:rFonts w:ascii="宋体" w:hAnsi="宋体"/>
                <w:color w:val="000000"/>
                <w:sz w:val="24"/>
              </w:rPr>
            </w:pPr>
          </w:p>
        </w:tc>
        <w:tc>
          <w:tcPr>
            <w:tcW w:w="444" w:type="pct"/>
          </w:tcPr>
          <w:p w14:paraId="33AECAAD">
            <w:pPr>
              <w:spacing w:line="400" w:lineRule="exact"/>
              <w:rPr>
                <w:rFonts w:ascii="宋体" w:hAnsi="宋体"/>
                <w:color w:val="000000"/>
                <w:sz w:val="24"/>
              </w:rPr>
            </w:pPr>
          </w:p>
        </w:tc>
        <w:tc>
          <w:tcPr>
            <w:tcW w:w="538" w:type="pct"/>
          </w:tcPr>
          <w:p w14:paraId="260E1B17">
            <w:pPr>
              <w:spacing w:line="400" w:lineRule="exact"/>
              <w:rPr>
                <w:rFonts w:ascii="宋体" w:hAnsi="宋体"/>
                <w:color w:val="000000"/>
                <w:sz w:val="24"/>
              </w:rPr>
            </w:pPr>
          </w:p>
        </w:tc>
        <w:tc>
          <w:tcPr>
            <w:tcW w:w="550" w:type="pct"/>
          </w:tcPr>
          <w:p w14:paraId="42196B99">
            <w:pPr>
              <w:spacing w:line="400" w:lineRule="exact"/>
              <w:rPr>
                <w:rFonts w:ascii="宋体" w:hAnsi="宋体"/>
                <w:color w:val="000000"/>
                <w:sz w:val="24"/>
              </w:rPr>
            </w:pPr>
          </w:p>
        </w:tc>
      </w:tr>
      <w:tr w14:paraId="2BA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 w:type="pct"/>
          </w:tcPr>
          <w:p w14:paraId="69D0F9D2">
            <w:pPr>
              <w:spacing w:line="400" w:lineRule="exact"/>
              <w:rPr>
                <w:rFonts w:ascii="宋体" w:hAnsi="宋体"/>
                <w:color w:val="000000"/>
                <w:sz w:val="24"/>
              </w:rPr>
            </w:pPr>
            <w:r>
              <w:rPr>
                <w:rFonts w:hint="eastAsia" w:ascii="宋体" w:hAnsi="宋体"/>
                <w:color w:val="000000"/>
                <w:sz w:val="24"/>
              </w:rPr>
              <w:t>4</w:t>
            </w:r>
          </w:p>
        </w:tc>
        <w:tc>
          <w:tcPr>
            <w:tcW w:w="643" w:type="pct"/>
          </w:tcPr>
          <w:p w14:paraId="3F55EDFC">
            <w:pPr>
              <w:spacing w:line="400" w:lineRule="exact"/>
              <w:rPr>
                <w:rFonts w:ascii="宋体" w:hAnsi="宋体"/>
                <w:color w:val="000000"/>
                <w:sz w:val="24"/>
              </w:rPr>
            </w:pPr>
          </w:p>
        </w:tc>
        <w:tc>
          <w:tcPr>
            <w:tcW w:w="775" w:type="pct"/>
          </w:tcPr>
          <w:p w14:paraId="3C7B53F1">
            <w:pPr>
              <w:spacing w:line="400" w:lineRule="exact"/>
              <w:rPr>
                <w:rFonts w:ascii="宋体" w:hAnsi="宋体"/>
                <w:color w:val="000000"/>
                <w:sz w:val="24"/>
              </w:rPr>
            </w:pPr>
          </w:p>
        </w:tc>
        <w:tc>
          <w:tcPr>
            <w:tcW w:w="839" w:type="pct"/>
          </w:tcPr>
          <w:p w14:paraId="522D7138">
            <w:pPr>
              <w:spacing w:line="400" w:lineRule="exact"/>
              <w:rPr>
                <w:rFonts w:ascii="宋体" w:hAnsi="宋体"/>
                <w:color w:val="000000"/>
                <w:sz w:val="24"/>
              </w:rPr>
            </w:pPr>
          </w:p>
        </w:tc>
        <w:tc>
          <w:tcPr>
            <w:tcW w:w="477" w:type="pct"/>
          </w:tcPr>
          <w:p w14:paraId="2E4F68D6">
            <w:pPr>
              <w:spacing w:line="400" w:lineRule="exact"/>
              <w:rPr>
                <w:rFonts w:ascii="宋体" w:hAnsi="宋体"/>
                <w:color w:val="000000"/>
                <w:sz w:val="24"/>
              </w:rPr>
            </w:pPr>
          </w:p>
        </w:tc>
        <w:tc>
          <w:tcPr>
            <w:tcW w:w="489" w:type="pct"/>
          </w:tcPr>
          <w:p w14:paraId="6402D8AF">
            <w:pPr>
              <w:spacing w:line="400" w:lineRule="exact"/>
              <w:rPr>
                <w:rFonts w:ascii="宋体" w:hAnsi="宋体"/>
                <w:color w:val="000000"/>
                <w:sz w:val="24"/>
              </w:rPr>
            </w:pPr>
          </w:p>
        </w:tc>
        <w:tc>
          <w:tcPr>
            <w:tcW w:w="444" w:type="pct"/>
          </w:tcPr>
          <w:p w14:paraId="7917FB27">
            <w:pPr>
              <w:spacing w:line="400" w:lineRule="exact"/>
              <w:rPr>
                <w:rFonts w:ascii="宋体" w:hAnsi="宋体"/>
                <w:color w:val="000000"/>
                <w:sz w:val="24"/>
              </w:rPr>
            </w:pPr>
          </w:p>
        </w:tc>
        <w:tc>
          <w:tcPr>
            <w:tcW w:w="538" w:type="pct"/>
          </w:tcPr>
          <w:p w14:paraId="64FD7CBC">
            <w:pPr>
              <w:spacing w:line="400" w:lineRule="exact"/>
              <w:rPr>
                <w:rFonts w:ascii="宋体" w:hAnsi="宋体"/>
                <w:color w:val="000000"/>
                <w:sz w:val="24"/>
              </w:rPr>
            </w:pPr>
          </w:p>
        </w:tc>
        <w:tc>
          <w:tcPr>
            <w:tcW w:w="550" w:type="pct"/>
          </w:tcPr>
          <w:p w14:paraId="34C58CD0">
            <w:pPr>
              <w:spacing w:line="400" w:lineRule="exact"/>
              <w:rPr>
                <w:rFonts w:ascii="宋体" w:hAnsi="宋体"/>
                <w:color w:val="000000"/>
                <w:sz w:val="24"/>
              </w:rPr>
            </w:pPr>
          </w:p>
        </w:tc>
      </w:tr>
      <w:tr w14:paraId="274F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4" w:type="pct"/>
            <w:gridSpan w:val="2"/>
          </w:tcPr>
          <w:p w14:paraId="59501578">
            <w:pPr>
              <w:spacing w:line="400" w:lineRule="exact"/>
              <w:rPr>
                <w:rFonts w:ascii="宋体" w:hAnsi="宋体"/>
                <w:color w:val="000000"/>
                <w:sz w:val="24"/>
              </w:rPr>
            </w:pPr>
            <w:r>
              <w:rPr>
                <w:rFonts w:hint="eastAsia" w:ascii="宋体" w:hAnsi="宋体"/>
                <w:color w:val="000000"/>
                <w:sz w:val="24"/>
              </w:rPr>
              <w:t>投标总价</w:t>
            </w:r>
          </w:p>
        </w:tc>
        <w:tc>
          <w:tcPr>
            <w:tcW w:w="4115" w:type="pct"/>
            <w:gridSpan w:val="7"/>
          </w:tcPr>
          <w:p w14:paraId="5103176C">
            <w:pPr>
              <w:spacing w:line="500" w:lineRule="exact"/>
              <w:rPr>
                <w:rFonts w:ascii="宋体" w:hAnsi="宋体"/>
                <w:color w:val="000000"/>
                <w:sz w:val="24"/>
                <w:u w:val="single"/>
              </w:rPr>
            </w:pPr>
            <w:r>
              <w:rPr>
                <w:rFonts w:hint="eastAsia" w:ascii="宋体" w:hAnsi="宋体"/>
                <w:b/>
                <w:color w:val="000000"/>
                <w:sz w:val="24"/>
              </w:rPr>
              <w:t>大写：</w:t>
            </w:r>
            <w:r>
              <w:rPr>
                <w:rFonts w:hint="eastAsia" w:ascii="宋体" w:hAnsi="宋体"/>
                <w:b/>
                <w:color w:val="000000"/>
                <w:sz w:val="24"/>
                <w:u w:val="single"/>
              </w:rPr>
              <w:t xml:space="preserve">                          </w:t>
            </w:r>
            <w:r>
              <w:rPr>
                <w:rFonts w:hint="eastAsia" w:ascii="宋体" w:hAnsi="宋体"/>
                <w:b/>
                <w:color w:val="000000"/>
                <w:sz w:val="24"/>
              </w:rPr>
              <w:t xml:space="preserve">小写： </w:t>
            </w:r>
            <w:r>
              <w:rPr>
                <w:rFonts w:hint="eastAsia" w:ascii="宋体" w:hAnsi="宋体"/>
                <w:b/>
                <w:color w:val="000000"/>
                <w:sz w:val="24"/>
                <w:u w:val="single"/>
              </w:rPr>
              <w:t xml:space="preserve">              </w:t>
            </w:r>
            <w:r>
              <w:rPr>
                <w:rFonts w:hint="eastAsia" w:ascii="宋体" w:hAnsi="宋体"/>
                <w:b/>
                <w:color w:val="000000"/>
                <w:sz w:val="24"/>
              </w:rPr>
              <w:t xml:space="preserve">   </w:t>
            </w:r>
          </w:p>
        </w:tc>
      </w:tr>
    </w:tbl>
    <w:p w14:paraId="5C2F4045">
      <w:pPr>
        <w:spacing w:line="360" w:lineRule="auto"/>
        <w:rPr>
          <w:rFonts w:ascii="宋体" w:hAnsi="宋体" w:cs="宋体"/>
          <w:color w:val="000000"/>
          <w:kern w:val="10"/>
          <w:sz w:val="24"/>
        </w:rPr>
      </w:pPr>
    </w:p>
    <w:p w14:paraId="5EDAC2FC">
      <w:pPr>
        <w:spacing w:line="360" w:lineRule="auto"/>
        <w:rPr>
          <w:rFonts w:ascii="宋体" w:hAnsi="宋体" w:cs="宋体"/>
          <w:color w:val="000000"/>
          <w:kern w:val="10"/>
          <w:sz w:val="24"/>
        </w:rPr>
      </w:pPr>
      <w:r>
        <w:rPr>
          <w:rFonts w:hint="eastAsia" w:ascii="宋体" w:hAnsi="宋体" w:cs="宋体"/>
          <w:color w:val="000000"/>
          <w:kern w:val="10"/>
          <w:sz w:val="24"/>
        </w:rPr>
        <w:t>注：1、投标人所报单价应为包含采购、安装、调试、税金、验收、质保期服务、与货物有关的运输和保险及其他伴随服务的全费用单价；</w:t>
      </w:r>
    </w:p>
    <w:p w14:paraId="5A395D0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2、以上表中各项可进一步细分，栏数不够可自加或附表；</w:t>
      </w:r>
    </w:p>
    <w:p w14:paraId="6CF6A26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3、投标人应按磋商文件中采购货物技术参数一览表中所列货物填写本表；</w:t>
      </w:r>
    </w:p>
    <w:p w14:paraId="2727DAB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w:t>
      </w:r>
      <w:r>
        <w:rPr>
          <w:rFonts w:hint="eastAsia" w:ascii="宋体" w:hAnsi="宋体"/>
          <w:color w:val="000000"/>
          <w:sz w:val="24"/>
        </w:rPr>
        <w:t>监狱企业、残疾人福利性企业视同小微企业；</w:t>
      </w:r>
    </w:p>
    <w:p w14:paraId="2CD6C365">
      <w:pPr>
        <w:spacing w:line="360" w:lineRule="auto"/>
        <w:rPr>
          <w:rFonts w:ascii="宋体" w:hAnsi="宋体" w:cs="宋体"/>
          <w:b/>
          <w:color w:val="000000"/>
          <w:kern w:val="10"/>
          <w:sz w:val="24"/>
        </w:rPr>
      </w:pPr>
    </w:p>
    <w:p w14:paraId="5A3DB079">
      <w:pPr>
        <w:spacing w:line="360" w:lineRule="auto"/>
        <w:rPr>
          <w:rFonts w:ascii="宋体" w:hAnsi="宋体"/>
          <w:b/>
          <w:color w:val="000000"/>
          <w:sz w:val="24"/>
        </w:rPr>
      </w:pPr>
    </w:p>
    <w:p w14:paraId="262CC642">
      <w:pPr>
        <w:spacing w:line="360" w:lineRule="auto"/>
        <w:rPr>
          <w:rFonts w:ascii="宋体" w:hAnsi="宋体"/>
          <w:b/>
          <w:color w:val="000000"/>
          <w:sz w:val="24"/>
        </w:rPr>
      </w:pPr>
    </w:p>
    <w:p w14:paraId="484E380D">
      <w:pPr>
        <w:spacing w:line="360" w:lineRule="auto"/>
        <w:rPr>
          <w:rFonts w:ascii="宋体" w:hAnsi="宋体"/>
          <w:b/>
          <w:color w:val="000000"/>
          <w:sz w:val="24"/>
        </w:rPr>
      </w:pPr>
    </w:p>
    <w:p w14:paraId="429A7232">
      <w:pPr>
        <w:spacing w:line="360" w:lineRule="auto"/>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0F49F8B5">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r>
        <w:rPr>
          <w:rFonts w:hint="eastAsia" w:ascii="宋体" w:hAnsi="宋体" w:cs="宋体"/>
          <w:color w:val="000000"/>
          <w:kern w:val="10"/>
          <w:sz w:val="24"/>
        </w:rPr>
        <w:t xml:space="preserve">                                    </w:t>
      </w:r>
    </w:p>
    <w:p w14:paraId="337269F4">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bookmarkEnd w:id="133"/>
    <w:bookmarkEnd w:id="134"/>
    <w:bookmarkEnd w:id="135"/>
    <w:bookmarkEnd w:id="136"/>
    <w:bookmarkEnd w:id="137"/>
    <w:bookmarkEnd w:id="138"/>
    <w:bookmarkEnd w:id="139"/>
    <w:bookmarkEnd w:id="140"/>
    <w:bookmarkEnd w:id="141"/>
    <w:p w14:paraId="3E1FF4CE">
      <w:pPr>
        <w:rPr>
          <w:rFonts w:ascii="宋体" w:hAnsi="宋体" w:cs="宋体"/>
          <w:b/>
          <w:bCs/>
          <w:color w:val="000000"/>
          <w:kern w:val="10"/>
          <w:sz w:val="28"/>
          <w:szCs w:val="28"/>
        </w:rPr>
      </w:pPr>
      <w:bookmarkStart w:id="143" w:name="_Toc24161"/>
      <w:bookmarkStart w:id="144" w:name="_Toc29890"/>
      <w:bookmarkStart w:id="145" w:name="_Toc234382977"/>
      <w:bookmarkStart w:id="146" w:name="_Toc28039"/>
      <w:bookmarkStart w:id="147" w:name="_Toc26286"/>
      <w:r>
        <w:rPr>
          <w:rFonts w:hint="eastAsia" w:ascii="宋体" w:hAnsi="宋体" w:cs="宋体"/>
          <w:b/>
          <w:bCs/>
          <w:color w:val="000000"/>
          <w:kern w:val="10"/>
          <w:sz w:val="28"/>
          <w:szCs w:val="28"/>
        </w:rPr>
        <w:br w:type="page"/>
      </w:r>
    </w:p>
    <w:p w14:paraId="641B6872">
      <w:pPr>
        <w:spacing w:before="240" w:beforeLines="100" w:after="120" w:afterLines="50" w:line="560" w:lineRule="exact"/>
        <w:ind w:right="-340" w:rightChars="-162"/>
        <w:jc w:val="center"/>
        <w:textAlignment w:val="center"/>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五</w:t>
      </w:r>
      <w:r>
        <w:rPr>
          <w:rFonts w:hint="eastAsia" w:asciiTheme="minorEastAsia" w:hAnsiTheme="minorEastAsia" w:cstheme="minorEastAsia"/>
          <w:b/>
          <w:bCs/>
          <w:sz w:val="28"/>
          <w:szCs w:val="28"/>
        </w:rPr>
        <w:t>、技术部分</w:t>
      </w:r>
    </w:p>
    <w:p w14:paraId="6B4B1C35">
      <w:pPr>
        <w:spacing w:line="360" w:lineRule="auto"/>
        <w:ind w:firstLine="480" w:firstLineChars="200"/>
        <w:rPr>
          <w:rFonts w:ascii="宋体" w:hAnsi="宋体" w:cs="宋体"/>
          <w:bCs/>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供应商根据磋商文件的要求，结合自身实际情况自行编制，并可按磋商文件评分内容编写所需方案（格式自拟）</w:t>
      </w:r>
    </w:p>
    <w:p w14:paraId="54DF6D04">
      <w:pPr>
        <w:spacing w:line="360" w:lineRule="auto"/>
        <w:ind w:firstLine="480" w:firstLineChars="200"/>
        <w:rPr>
          <w:rFonts w:ascii="宋体" w:hAnsi="宋体" w:cs="宋体"/>
          <w:bCs/>
          <w:color w:val="000000"/>
          <w:kern w:val="10"/>
          <w:sz w:val="24"/>
        </w:rPr>
      </w:pPr>
    </w:p>
    <w:p w14:paraId="244E2276">
      <w:pPr>
        <w:spacing w:line="360" w:lineRule="auto"/>
        <w:ind w:firstLine="480" w:firstLineChars="200"/>
        <w:rPr>
          <w:rFonts w:ascii="宋体" w:hAnsi="宋体" w:cs="宋体"/>
          <w:bCs/>
          <w:color w:val="000000"/>
          <w:kern w:val="10"/>
          <w:sz w:val="24"/>
        </w:rPr>
      </w:pPr>
    </w:p>
    <w:p w14:paraId="0BBD17A7">
      <w:pPr>
        <w:spacing w:line="360" w:lineRule="auto"/>
        <w:ind w:firstLine="480" w:firstLineChars="200"/>
        <w:rPr>
          <w:rFonts w:ascii="宋体" w:hAnsi="宋体" w:cs="宋体"/>
          <w:bCs/>
          <w:color w:val="000000"/>
          <w:kern w:val="10"/>
          <w:sz w:val="24"/>
        </w:rPr>
      </w:pPr>
    </w:p>
    <w:p w14:paraId="65B55E9F">
      <w:pPr>
        <w:spacing w:line="360" w:lineRule="auto"/>
        <w:ind w:firstLine="480" w:firstLineChars="200"/>
        <w:rPr>
          <w:rFonts w:ascii="宋体" w:hAnsi="宋体" w:cs="宋体"/>
          <w:bCs/>
          <w:color w:val="000000"/>
          <w:kern w:val="10"/>
          <w:sz w:val="24"/>
        </w:rPr>
      </w:pPr>
    </w:p>
    <w:p w14:paraId="5161F3FB">
      <w:pPr>
        <w:spacing w:line="360" w:lineRule="auto"/>
        <w:ind w:firstLine="480" w:firstLineChars="200"/>
        <w:rPr>
          <w:rFonts w:ascii="宋体" w:hAnsi="宋体" w:cs="宋体"/>
          <w:bCs/>
          <w:color w:val="000000"/>
          <w:kern w:val="10"/>
          <w:sz w:val="24"/>
        </w:rPr>
      </w:pPr>
    </w:p>
    <w:p w14:paraId="570C3BBC">
      <w:pPr>
        <w:spacing w:line="360" w:lineRule="auto"/>
        <w:ind w:firstLine="480" w:firstLineChars="200"/>
        <w:rPr>
          <w:rFonts w:ascii="宋体" w:hAnsi="宋体" w:cs="宋体"/>
          <w:bCs/>
          <w:color w:val="000000"/>
          <w:kern w:val="10"/>
          <w:sz w:val="24"/>
        </w:rPr>
      </w:pPr>
    </w:p>
    <w:p w14:paraId="226B1562">
      <w:pPr>
        <w:spacing w:line="360" w:lineRule="auto"/>
        <w:ind w:firstLine="480" w:firstLineChars="200"/>
        <w:rPr>
          <w:rFonts w:ascii="宋体" w:hAnsi="宋体" w:cs="宋体"/>
          <w:bCs/>
          <w:color w:val="000000"/>
          <w:kern w:val="10"/>
          <w:sz w:val="24"/>
        </w:rPr>
      </w:pPr>
    </w:p>
    <w:p w14:paraId="59DBEB9A">
      <w:pPr>
        <w:spacing w:line="360" w:lineRule="auto"/>
        <w:ind w:firstLine="480" w:firstLineChars="200"/>
        <w:rPr>
          <w:rFonts w:ascii="宋体" w:hAnsi="宋体" w:cs="宋体"/>
          <w:bCs/>
          <w:color w:val="000000"/>
          <w:kern w:val="10"/>
          <w:sz w:val="24"/>
        </w:rPr>
      </w:pPr>
    </w:p>
    <w:p w14:paraId="05098885">
      <w:pPr>
        <w:spacing w:line="360" w:lineRule="auto"/>
        <w:ind w:firstLine="480" w:firstLineChars="200"/>
        <w:rPr>
          <w:rFonts w:ascii="宋体" w:hAnsi="宋体" w:cs="宋体"/>
          <w:bCs/>
          <w:color w:val="000000"/>
          <w:kern w:val="10"/>
          <w:sz w:val="24"/>
        </w:rPr>
      </w:pPr>
    </w:p>
    <w:p w14:paraId="44E5A345">
      <w:pPr>
        <w:spacing w:line="360" w:lineRule="auto"/>
        <w:ind w:firstLine="480" w:firstLineChars="200"/>
        <w:rPr>
          <w:rFonts w:ascii="宋体" w:hAnsi="宋体" w:cs="宋体"/>
          <w:bCs/>
          <w:color w:val="000000"/>
          <w:kern w:val="10"/>
          <w:sz w:val="24"/>
        </w:rPr>
      </w:pPr>
    </w:p>
    <w:p w14:paraId="50637D23">
      <w:pPr>
        <w:spacing w:line="360" w:lineRule="auto"/>
        <w:ind w:firstLine="480" w:firstLineChars="200"/>
        <w:rPr>
          <w:rFonts w:ascii="宋体" w:hAnsi="宋体" w:cs="宋体"/>
          <w:bCs/>
          <w:color w:val="000000"/>
          <w:kern w:val="10"/>
          <w:sz w:val="24"/>
        </w:rPr>
      </w:pPr>
    </w:p>
    <w:p w14:paraId="667A9506">
      <w:pPr>
        <w:spacing w:line="360" w:lineRule="auto"/>
        <w:ind w:firstLine="480" w:firstLineChars="200"/>
        <w:rPr>
          <w:rFonts w:ascii="宋体" w:hAnsi="宋体" w:cs="宋体"/>
          <w:bCs/>
          <w:color w:val="000000"/>
          <w:kern w:val="10"/>
          <w:sz w:val="24"/>
        </w:rPr>
      </w:pPr>
    </w:p>
    <w:p w14:paraId="591273D2">
      <w:pPr>
        <w:spacing w:line="360" w:lineRule="auto"/>
        <w:ind w:firstLine="480" w:firstLineChars="200"/>
        <w:rPr>
          <w:rFonts w:ascii="宋体" w:hAnsi="宋体" w:cs="宋体"/>
          <w:bCs/>
          <w:color w:val="000000"/>
          <w:kern w:val="10"/>
          <w:sz w:val="24"/>
        </w:rPr>
      </w:pPr>
    </w:p>
    <w:p w14:paraId="528EEA5B">
      <w:pPr>
        <w:spacing w:line="360" w:lineRule="auto"/>
        <w:ind w:firstLine="480" w:firstLineChars="200"/>
        <w:rPr>
          <w:rFonts w:ascii="宋体" w:hAnsi="宋体" w:cs="宋体"/>
          <w:bCs/>
          <w:color w:val="000000"/>
          <w:kern w:val="10"/>
          <w:sz w:val="24"/>
        </w:rPr>
      </w:pPr>
    </w:p>
    <w:p w14:paraId="42115D75">
      <w:pPr>
        <w:spacing w:line="360" w:lineRule="auto"/>
        <w:ind w:firstLine="480" w:firstLineChars="200"/>
        <w:rPr>
          <w:rFonts w:ascii="宋体" w:hAnsi="宋体" w:cs="宋体"/>
          <w:bCs/>
          <w:color w:val="000000"/>
          <w:kern w:val="10"/>
          <w:sz w:val="24"/>
        </w:rPr>
      </w:pPr>
    </w:p>
    <w:p w14:paraId="667D75EA">
      <w:pPr>
        <w:rPr>
          <w:rFonts w:ascii="宋体" w:hAnsi="宋体" w:cs="宋体"/>
          <w:b/>
          <w:bCs/>
          <w:color w:val="000000"/>
          <w:kern w:val="10"/>
          <w:sz w:val="28"/>
          <w:szCs w:val="28"/>
        </w:rPr>
      </w:pPr>
      <w:bookmarkStart w:id="148" w:name="_Toc23302"/>
      <w:bookmarkStart w:id="149" w:name="_Toc8306"/>
      <w:bookmarkStart w:id="150" w:name="_Toc99007060"/>
      <w:bookmarkStart w:id="151" w:name="_Toc2316"/>
      <w:bookmarkStart w:id="152" w:name="_Toc11250"/>
      <w:r>
        <w:rPr>
          <w:rFonts w:hint="eastAsia" w:ascii="宋体" w:hAnsi="宋体" w:cs="宋体"/>
          <w:b/>
          <w:bCs/>
          <w:color w:val="000000"/>
          <w:kern w:val="10"/>
          <w:sz w:val="28"/>
          <w:szCs w:val="28"/>
        </w:rPr>
        <w:br w:type="page"/>
      </w:r>
    </w:p>
    <w:p w14:paraId="1B149E4D">
      <w:pPr>
        <w:keepNext/>
        <w:keepLines/>
        <w:spacing w:before="260" w:after="260" w:line="416"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六、</w:t>
      </w:r>
      <w:bookmarkEnd w:id="142"/>
      <w:bookmarkEnd w:id="148"/>
      <w:bookmarkEnd w:id="149"/>
      <w:bookmarkEnd w:id="150"/>
      <w:bookmarkEnd w:id="151"/>
      <w:r>
        <w:rPr>
          <w:rFonts w:hint="eastAsia" w:ascii="宋体" w:hAnsi="宋体" w:cs="宋体"/>
          <w:b/>
          <w:bCs/>
          <w:color w:val="000000"/>
          <w:kern w:val="10"/>
          <w:sz w:val="28"/>
          <w:szCs w:val="28"/>
        </w:rPr>
        <w:t>质保及售后服务承诺</w:t>
      </w:r>
      <w:bookmarkEnd w:id="152"/>
    </w:p>
    <w:p w14:paraId="30599A75">
      <w:pPr>
        <w:spacing w:line="360" w:lineRule="auto"/>
        <w:ind w:firstLine="480" w:firstLineChars="200"/>
        <w:rPr>
          <w:rFonts w:ascii="宋体" w:hAnsi="宋体" w:cs="宋体"/>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供应商根据磋商文件的要求，结合自身实际情况自行编制，并可按磋商文件评分内容编写所需方案（格式自拟）</w:t>
      </w:r>
    </w:p>
    <w:p w14:paraId="41513A9E">
      <w:pPr>
        <w:rPr>
          <w:rFonts w:ascii="宋体" w:hAnsi="宋体" w:cs="宋体"/>
          <w:color w:val="000000"/>
          <w:kern w:val="10"/>
          <w:sz w:val="24"/>
        </w:rPr>
      </w:pPr>
    </w:p>
    <w:p w14:paraId="0F82FF1E">
      <w:pPr>
        <w:rPr>
          <w:rFonts w:ascii="宋体" w:hAnsi="宋体" w:cs="宋体"/>
          <w:b/>
          <w:bCs/>
          <w:color w:val="000000"/>
          <w:kern w:val="10"/>
          <w:sz w:val="28"/>
          <w:szCs w:val="28"/>
        </w:rPr>
      </w:pPr>
    </w:p>
    <w:p w14:paraId="40889678">
      <w:pPr>
        <w:rPr>
          <w:rFonts w:ascii="宋体" w:hAnsi="宋体" w:cs="宋体"/>
          <w:b/>
          <w:bCs/>
          <w:color w:val="000000"/>
          <w:kern w:val="10"/>
          <w:sz w:val="28"/>
          <w:szCs w:val="28"/>
        </w:rPr>
      </w:pPr>
    </w:p>
    <w:p w14:paraId="20C93C51">
      <w:pPr>
        <w:rPr>
          <w:rFonts w:ascii="宋体" w:hAnsi="宋体" w:cs="宋体"/>
          <w:b/>
          <w:bCs/>
          <w:color w:val="000000"/>
          <w:kern w:val="10"/>
          <w:sz w:val="28"/>
          <w:szCs w:val="28"/>
        </w:rPr>
      </w:pPr>
    </w:p>
    <w:p w14:paraId="75CF7C2C">
      <w:pPr>
        <w:rPr>
          <w:rFonts w:ascii="宋体" w:hAnsi="宋体" w:cs="宋体"/>
          <w:b/>
          <w:bCs/>
          <w:color w:val="000000"/>
          <w:kern w:val="10"/>
          <w:sz w:val="28"/>
          <w:szCs w:val="28"/>
        </w:rPr>
      </w:pPr>
    </w:p>
    <w:p w14:paraId="060A707B">
      <w:pPr>
        <w:rPr>
          <w:rFonts w:ascii="宋体" w:hAnsi="宋体" w:cs="宋体"/>
          <w:bCs/>
          <w:color w:val="000000"/>
          <w:kern w:val="10"/>
          <w:sz w:val="24"/>
        </w:rPr>
      </w:pPr>
    </w:p>
    <w:p w14:paraId="4D9155EA">
      <w:pPr>
        <w:rPr>
          <w:rFonts w:ascii="宋体" w:hAnsi="宋体" w:cs="宋体"/>
          <w:bCs/>
          <w:color w:val="000000"/>
          <w:kern w:val="10"/>
          <w:sz w:val="24"/>
        </w:rPr>
      </w:pPr>
    </w:p>
    <w:p w14:paraId="3710FAF7">
      <w:pPr>
        <w:rPr>
          <w:rFonts w:ascii="宋体" w:hAnsi="宋体" w:cs="宋体"/>
          <w:bCs/>
          <w:color w:val="000000"/>
          <w:kern w:val="10"/>
          <w:sz w:val="24"/>
        </w:rPr>
      </w:pPr>
    </w:p>
    <w:p w14:paraId="4931D333">
      <w:pPr>
        <w:rPr>
          <w:rFonts w:ascii="宋体" w:hAnsi="宋体" w:cs="宋体"/>
          <w:bCs/>
          <w:color w:val="000000"/>
          <w:kern w:val="10"/>
          <w:sz w:val="24"/>
        </w:rPr>
      </w:pPr>
    </w:p>
    <w:p w14:paraId="0F3004DF">
      <w:pPr>
        <w:rPr>
          <w:rFonts w:ascii="宋体" w:hAnsi="宋体" w:cs="宋体"/>
          <w:bCs/>
          <w:color w:val="000000"/>
          <w:kern w:val="10"/>
          <w:sz w:val="24"/>
        </w:rPr>
      </w:pPr>
    </w:p>
    <w:p w14:paraId="4BF74DF4">
      <w:pPr>
        <w:rPr>
          <w:rFonts w:ascii="宋体" w:hAnsi="宋体" w:cs="宋体"/>
          <w:bCs/>
          <w:color w:val="000000"/>
          <w:kern w:val="10"/>
          <w:sz w:val="24"/>
        </w:rPr>
      </w:pPr>
    </w:p>
    <w:p w14:paraId="3314794F">
      <w:pPr>
        <w:rPr>
          <w:rFonts w:ascii="宋体" w:hAnsi="宋体" w:cs="宋体"/>
          <w:bCs/>
          <w:color w:val="000000"/>
          <w:kern w:val="10"/>
          <w:sz w:val="24"/>
        </w:rPr>
      </w:pPr>
    </w:p>
    <w:p w14:paraId="55E72DEB">
      <w:pPr>
        <w:rPr>
          <w:rFonts w:ascii="宋体" w:hAnsi="宋体" w:cs="宋体"/>
          <w:bCs/>
          <w:color w:val="000000"/>
          <w:kern w:val="10"/>
          <w:sz w:val="24"/>
        </w:rPr>
      </w:pPr>
    </w:p>
    <w:p w14:paraId="68A2699B">
      <w:pPr>
        <w:rPr>
          <w:rFonts w:ascii="宋体" w:hAnsi="宋体" w:cs="宋体"/>
          <w:bCs/>
          <w:color w:val="000000"/>
          <w:kern w:val="10"/>
          <w:sz w:val="24"/>
        </w:rPr>
      </w:pPr>
    </w:p>
    <w:p w14:paraId="01F4DC0D">
      <w:pPr>
        <w:rPr>
          <w:rFonts w:ascii="宋体" w:hAnsi="宋体" w:cs="宋体"/>
          <w:b/>
          <w:bCs/>
          <w:color w:val="000000"/>
          <w:kern w:val="10"/>
          <w:sz w:val="28"/>
          <w:szCs w:val="28"/>
        </w:rPr>
      </w:pPr>
      <w:bookmarkStart w:id="153" w:name="_Toc20592"/>
      <w:bookmarkStart w:id="154" w:name="_Toc500665790"/>
      <w:bookmarkStart w:id="155" w:name="_Toc13600"/>
      <w:bookmarkStart w:id="156" w:name="_Toc498866182"/>
      <w:bookmarkStart w:id="157" w:name="_Toc516499669"/>
      <w:bookmarkStart w:id="158" w:name="_Toc12847"/>
      <w:bookmarkStart w:id="159" w:name="_Toc509306638"/>
      <w:bookmarkStart w:id="160" w:name="_Toc99007061"/>
      <w:bookmarkStart w:id="161" w:name="_Toc57277897"/>
      <w:bookmarkStart w:id="162" w:name="_Toc18271"/>
      <w:bookmarkStart w:id="163" w:name="_Toc29859"/>
      <w:r>
        <w:rPr>
          <w:rFonts w:hint="eastAsia" w:ascii="宋体" w:hAnsi="宋体" w:cs="宋体"/>
          <w:b/>
          <w:bCs/>
          <w:color w:val="000000"/>
          <w:kern w:val="10"/>
          <w:sz w:val="28"/>
          <w:szCs w:val="28"/>
        </w:rPr>
        <w:br w:type="page"/>
      </w:r>
    </w:p>
    <w:bookmarkEnd w:id="143"/>
    <w:bookmarkEnd w:id="144"/>
    <w:bookmarkEnd w:id="145"/>
    <w:bookmarkEnd w:id="146"/>
    <w:bookmarkEnd w:id="147"/>
    <w:bookmarkEnd w:id="153"/>
    <w:bookmarkEnd w:id="154"/>
    <w:bookmarkEnd w:id="155"/>
    <w:bookmarkEnd w:id="156"/>
    <w:bookmarkEnd w:id="157"/>
    <w:bookmarkEnd w:id="158"/>
    <w:bookmarkEnd w:id="159"/>
    <w:bookmarkEnd w:id="160"/>
    <w:bookmarkEnd w:id="161"/>
    <w:bookmarkEnd w:id="162"/>
    <w:bookmarkEnd w:id="163"/>
    <w:p w14:paraId="65358F91">
      <w:pPr>
        <w:spacing w:line="360" w:lineRule="auto"/>
        <w:jc w:val="center"/>
        <w:outlineLvl w:val="1"/>
        <w:rPr>
          <w:rFonts w:ascii="宋体" w:hAnsi="宋体" w:cs="宋体"/>
          <w:b/>
          <w:bCs/>
          <w:color w:val="000000"/>
          <w:kern w:val="10"/>
          <w:sz w:val="28"/>
          <w:szCs w:val="28"/>
        </w:rPr>
      </w:pPr>
      <w:bookmarkStart w:id="164" w:name="_Toc16559"/>
      <w:bookmarkStart w:id="165" w:name="_Toc6832"/>
      <w:bookmarkStart w:id="166" w:name="_Toc99007063"/>
      <w:bookmarkStart w:id="167" w:name="_Toc25199"/>
      <w:bookmarkStart w:id="168" w:name="_Toc6101"/>
      <w:bookmarkStart w:id="169" w:name="_Toc516499676"/>
      <w:bookmarkStart w:id="170" w:name="_Toc15835"/>
      <w:bookmarkStart w:id="171" w:name="_Toc14999"/>
      <w:bookmarkStart w:id="172" w:name="_Toc9253"/>
      <w:bookmarkStart w:id="173" w:name="_Toc17613"/>
      <w:bookmarkStart w:id="174" w:name="_Toc57277901"/>
      <w:bookmarkStart w:id="175" w:name="_Toc31398"/>
      <w:bookmarkStart w:id="176" w:name="_Toc27997"/>
      <w:r>
        <w:rPr>
          <w:rFonts w:hint="eastAsia" w:ascii="宋体" w:hAnsi="宋体" w:cs="宋体"/>
          <w:b/>
          <w:bCs/>
          <w:color w:val="000000"/>
          <w:kern w:val="10"/>
          <w:sz w:val="28"/>
          <w:szCs w:val="28"/>
        </w:rPr>
        <w:t>七、资格审查资料</w:t>
      </w:r>
      <w:bookmarkEnd w:id="164"/>
      <w:bookmarkEnd w:id="165"/>
      <w:bookmarkEnd w:id="166"/>
      <w:bookmarkEnd w:id="167"/>
      <w:bookmarkEnd w:id="168"/>
      <w:bookmarkEnd w:id="169"/>
      <w:bookmarkEnd w:id="170"/>
      <w:bookmarkEnd w:id="171"/>
      <w:bookmarkEnd w:id="172"/>
      <w:bookmarkEnd w:id="173"/>
      <w:bookmarkEnd w:id="174"/>
    </w:p>
    <w:p w14:paraId="74B61797">
      <w:pPr>
        <w:spacing w:line="440" w:lineRule="exact"/>
        <w:jc w:val="left"/>
        <w:rPr>
          <w:rFonts w:ascii="宋体" w:hAnsi="宋体" w:cs="宋体"/>
          <w:color w:val="000000"/>
          <w:kern w:val="10"/>
          <w:sz w:val="24"/>
        </w:rPr>
      </w:pPr>
      <w:r>
        <w:rPr>
          <w:rFonts w:hint="eastAsia" w:ascii="宋体" w:hAnsi="宋体" w:cs="宋体"/>
          <w:b/>
          <w:color w:val="000000"/>
          <w:kern w:val="10"/>
          <w:sz w:val="24"/>
        </w:rPr>
        <w:t>资格审查资料</w:t>
      </w:r>
      <w:r>
        <w:rPr>
          <w:rFonts w:hint="eastAsia" w:ascii="宋体" w:hAnsi="宋体" w:cs="宋体"/>
          <w:color w:val="000000"/>
          <w:kern w:val="10"/>
          <w:sz w:val="24"/>
        </w:rPr>
        <w:t>：</w:t>
      </w:r>
    </w:p>
    <w:p w14:paraId="61470079">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50564C12">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173D4F3E">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74BA1968">
      <w:pPr>
        <w:spacing w:line="360" w:lineRule="auto"/>
        <w:ind w:firstLine="480" w:firstLineChars="200"/>
        <w:rPr>
          <w:rFonts w:ascii="宋体" w:hAnsi="宋体" w:cs="宋体"/>
          <w:sz w:val="24"/>
        </w:rPr>
      </w:pPr>
      <w:r>
        <w:rPr>
          <w:rFonts w:hint="eastAsia" w:ascii="宋体" w:hAnsi="宋体" w:cs="宋体"/>
          <w:sz w:val="24"/>
        </w:rPr>
        <w:t>3.1供应商须具有有效的营业执照</w:t>
      </w:r>
      <w:r>
        <w:rPr>
          <w:rFonts w:hint="eastAsia" w:ascii="宋体" w:hAnsi="宋体" w:cs="宋体"/>
          <w:sz w:val="24"/>
          <w:lang w:val="en-US" w:eastAsia="zh-CN"/>
        </w:rPr>
        <w:t>,且经营范围能满足本项目采购需求</w:t>
      </w:r>
      <w:r>
        <w:rPr>
          <w:rFonts w:hint="eastAsia" w:ascii="宋体" w:hAnsi="宋体" w:cs="宋体"/>
          <w:sz w:val="24"/>
        </w:rPr>
        <w:t>；</w:t>
      </w:r>
    </w:p>
    <w:p w14:paraId="744105DB">
      <w:pPr>
        <w:spacing w:line="360" w:lineRule="auto"/>
        <w:ind w:firstLine="480" w:firstLineChars="200"/>
        <w:rPr>
          <w:rFonts w:ascii="宋体" w:hAnsi="宋体" w:cs="宋体"/>
          <w:sz w:val="24"/>
        </w:rPr>
      </w:pPr>
      <w:r>
        <w:rPr>
          <w:rFonts w:hint="eastAsia" w:ascii="宋体" w:hAnsi="宋体" w:cs="宋体"/>
          <w:sz w:val="24"/>
        </w:rPr>
        <w:t xml:space="preserve">3.2具有良好的商业信誉和健全的财务会计制度（自行作出承诺，格式自拟）； </w:t>
      </w:r>
    </w:p>
    <w:p w14:paraId="678E0393">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具有依法缴纳税收和社会保障资金的良好记录（自行作出承诺，格式自拟）；</w:t>
      </w:r>
    </w:p>
    <w:p w14:paraId="232221FF">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出具本单位无商业贿赂及无不正当竞争行为的承诺书（自行作出承诺，格式自拟）</w:t>
      </w:r>
    </w:p>
    <w:p w14:paraId="342DF51F">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参加政府采购活动前3年内在经营活动中没有重大违法记录（提供供应商书面声明；供应商自行承诺并承担后果，声明函不实的，按《政府采购法》有关提供虚假材料的有关规定给予处罚）；</w:t>
      </w:r>
    </w:p>
    <w:p w14:paraId="3593C06D">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77DDA1FC">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7</w:t>
      </w:r>
      <w:r>
        <w:rPr>
          <w:rFonts w:hint="eastAsia" w:ascii="宋体" w:hAnsi="宋体" w:cs="宋体"/>
          <w:sz w:val="24"/>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1C039D2B">
      <w:pPr>
        <w:spacing w:line="360" w:lineRule="auto"/>
        <w:ind w:firstLine="480" w:firstLineChars="200"/>
        <w:rPr>
          <w:rFonts w:ascii="宋体" w:hAnsi="宋体" w:cs="宋体"/>
          <w:sz w:val="24"/>
        </w:rPr>
      </w:pPr>
      <w:r>
        <w:rPr>
          <w:rFonts w:hint="eastAsia" w:ascii="宋体" w:hAnsi="宋体" w:cs="宋体"/>
          <w:sz w:val="24"/>
        </w:rPr>
        <w:t>4、本项目不接受联合体投标。</w:t>
      </w:r>
    </w:p>
    <w:p w14:paraId="633AF9AA">
      <w:pPr>
        <w:spacing w:line="360" w:lineRule="auto"/>
        <w:ind w:firstLine="480" w:firstLineChars="200"/>
      </w:pPr>
      <w:r>
        <w:rPr>
          <w:rFonts w:hint="eastAsia" w:ascii="宋体" w:hAnsi="宋体" w:cs="宋体"/>
          <w:sz w:val="24"/>
        </w:rPr>
        <w:t>5、本次磋商实行资格后审，资格审查的具体要求见磋商文件。</w:t>
      </w:r>
    </w:p>
    <w:p w14:paraId="4561F7C3">
      <w:pPr>
        <w:rPr>
          <w:rFonts w:ascii="宋体" w:hAnsi="宋体" w:cs="宋体"/>
          <w:b/>
          <w:bCs/>
          <w:color w:val="000000"/>
          <w:kern w:val="10"/>
          <w:sz w:val="28"/>
          <w:szCs w:val="28"/>
        </w:rPr>
      </w:pPr>
      <w:bookmarkStart w:id="177" w:name="_Toc21410"/>
      <w:bookmarkStart w:id="178" w:name="_Toc19049"/>
      <w:bookmarkStart w:id="179" w:name="_Toc4481"/>
      <w:bookmarkStart w:id="180" w:name="_Toc516499677"/>
      <w:bookmarkStart w:id="181" w:name="_Toc13642"/>
      <w:bookmarkStart w:id="182" w:name="_Toc30251"/>
      <w:bookmarkStart w:id="183" w:name="_Toc57277902"/>
      <w:bookmarkStart w:id="184" w:name="_Toc6065"/>
      <w:bookmarkStart w:id="185" w:name="_Toc99007064"/>
      <w:r>
        <w:rPr>
          <w:rFonts w:hint="eastAsia" w:ascii="宋体" w:hAnsi="宋体" w:cs="宋体"/>
          <w:b/>
          <w:bCs/>
          <w:color w:val="000000"/>
          <w:kern w:val="10"/>
          <w:sz w:val="28"/>
          <w:szCs w:val="28"/>
        </w:rPr>
        <w:br w:type="page"/>
      </w:r>
    </w:p>
    <w:p w14:paraId="0D5DCF7D">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八、其他材料</w:t>
      </w:r>
      <w:bookmarkEnd w:id="175"/>
      <w:bookmarkEnd w:id="176"/>
      <w:bookmarkEnd w:id="177"/>
      <w:bookmarkEnd w:id="178"/>
      <w:bookmarkEnd w:id="179"/>
      <w:bookmarkEnd w:id="180"/>
      <w:bookmarkEnd w:id="181"/>
      <w:bookmarkEnd w:id="182"/>
      <w:bookmarkEnd w:id="183"/>
      <w:bookmarkEnd w:id="184"/>
      <w:bookmarkEnd w:id="185"/>
    </w:p>
    <w:p w14:paraId="1A9E6018">
      <w:pPr>
        <w:spacing w:line="360" w:lineRule="auto"/>
        <w:jc w:val="center"/>
        <w:rPr>
          <w:rFonts w:ascii="宋体" w:hAnsi="宋体" w:cs="Arial"/>
          <w:b/>
          <w:bCs/>
          <w:sz w:val="24"/>
        </w:rPr>
      </w:pPr>
      <w:r>
        <w:rPr>
          <w:rFonts w:hint="eastAsia" w:ascii="宋体" w:hAnsi="宋体" w:cs="Arial"/>
          <w:b/>
          <w:bCs/>
          <w:sz w:val="24"/>
        </w:rPr>
        <w:t>（一）技术偏离表</w:t>
      </w:r>
    </w:p>
    <w:p w14:paraId="536BBA0C">
      <w:pPr>
        <w:spacing w:line="360" w:lineRule="auto"/>
        <w:jc w:val="center"/>
        <w:rPr>
          <w:rFonts w:ascii="宋体" w:hAnsi="宋体" w:cs="宋体"/>
          <w:b/>
          <w:bCs/>
          <w:color w:val="000000"/>
          <w:kern w:val="10"/>
          <w:sz w:val="28"/>
          <w:szCs w:val="28"/>
        </w:rPr>
      </w:pPr>
    </w:p>
    <w:tbl>
      <w:tblPr>
        <w:tblStyle w:val="19"/>
        <w:tblW w:w="9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5"/>
        <w:gridCol w:w="1771"/>
        <w:gridCol w:w="2499"/>
        <w:gridCol w:w="2541"/>
        <w:gridCol w:w="2160"/>
      </w:tblGrid>
      <w:tr w14:paraId="7325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95" w:type="dxa"/>
          </w:tcPr>
          <w:p w14:paraId="208CB022">
            <w:pPr>
              <w:spacing w:line="340" w:lineRule="exact"/>
              <w:jc w:val="center"/>
              <w:rPr>
                <w:rFonts w:ascii="宋体" w:hAnsi="宋体"/>
                <w:color w:val="000000"/>
                <w:sz w:val="24"/>
              </w:rPr>
            </w:pPr>
            <w:r>
              <w:rPr>
                <w:rFonts w:hint="eastAsia" w:ascii="宋体" w:hAnsi="宋体"/>
                <w:color w:val="000000"/>
                <w:sz w:val="24"/>
              </w:rPr>
              <w:t>序</w:t>
            </w:r>
          </w:p>
          <w:p w14:paraId="68E4273F">
            <w:pPr>
              <w:spacing w:line="340" w:lineRule="exact"/>
              <w:jc w:val="center"/>
              <w:rPr>
                <w:rFonts w:ascii="宋体" w:hAnsi="宋体"/>
                <w:color w:val="000000"/>
                <w:sz w:val="24"/>
              </w:rPr>
            </w:pPr>
            <w:r>
              <w:rPr>
                <w:rFonts w:hint="eastAsia" w:ascii="宋体" w:hAnsi="宋体"/>
                <w:color w:val="000000"/>
                <w:sz w:val="24"/>
              </w:rPr>
              <w:t>号</w:t>
            </w:r>
          </w:p>
        </w:tc>
        <w:tc>
          <w:tcPr>
            <w:tcW w:w="1771" w:type="dxa"/>
            <w:vAlign w:val="center"/>
          </w:tcPr>
          <w:p w14:paraId="74754D4A">
            <w:pPr>
              <w:spacing w:line="340" w:lineRule="exact"/>
              <w:jc w:val="center"/>
              <w:rPr>
                <w:rFonts w:ascii="宋体" w:hAnsi="宋体"/>
                <w:color w:val="000000"/>
                <w:sz w:val="24"/>
              </w:rPr>
            </w:pPr>
            <w:r>
              <w:rPr>
                <w:rFonts w:hint="eastAsia" w:ascii="宋体" w:hAnsi="宋体"/>
                <w:color w:val="000000"/>
                <w:sz w:val="24"/>
              </w:rPr>
              <w:t>产品名称</w:t>
            </w:r>
          </w:p>
        </w:tc>
        <w:tc>
          <w:tcPr>
            <w:tcW w:w="2499" w:type="dxa"/>
            <w:vAlign w:val="center"/>
          </w:tcPr>
          <w:p w14:paraId="3BA1165F">
            <w:pPr>
              <w:spacing w:line="340" w:lineRule="exact"/>
              <w:jc w:val="center"/>
              <w:rPr>
                <w:rFonts w:ascii="宋体" w:hAnsi="宋体"/>
                <w:color w:val="000000"/>
                <w:sz w:val="24"/>
              </w:rPr>
            </w:pPr>
            <w:r>
              <w:rPr>
                <w:rFonts w:hint="eastAsia" w:ascii="宋体" w:hAnsi="宋体"/>
                <w:color w:val="000000"/>
                <w:sz w:val="24"/>
              </w:rPr>
              <w:t>磋商文件技术</w:t>
            </w:r>
          </w:p>
          <w:p w14:paraId="78416B7A">
            <w:pPr>
              <w:spacing w:line="340" w:lineRule="exact"/>
              <w:jc w:val="center"/>
              <w:rPr>
                <w:rFonts w:ascii="宋体" w:hAnsi="宋体"/>
                <w:color w:val="000000"/>
                <w:sz w:val="24"/>
              </w:rPr>
            </w:pPr>
            <w:r>
              <w:rPr>
                <w:rFonts w:hint="eastAsia" w:ascii="宋体" w:hAnsi="宋体"/>
                <w:color w:val="000000"/>
                <w:sz w:val="24"/>
              </w:rPr>
              <w:t>要求（设备参数）</w:t>
            </w:r>
          </w:p>
        </w:tc>
        <w:tc>
          <w:tcPr>
            <w:tcW w:w="2541" w:type="dxa"/>
            <w:vAlign w:val="center"/>
          </w:tcPr>
          <w:p w14:paraId="1D1B0D93">
            <w:pPr>
              <w:spacing w:before="120" w:line="340" w:lineRule="exact"/>
              <w:jc w:val="center"/>
              <w:rPr>
                <w:rFonts w:ascii="宋体" w:hAnsi="宋体"/>
                <w:color w:val="000000"/>
                <w:sz w:val="24"/>
              </w:rPr>
            </w:pPr>
            <w:r>
              <w:rPr>
                <w:rFonts w:hint="eastAsia" w:ascii="宋体" w:hAnsi="宋体"/>
                <w:color w:val="000000"/>
                <w:sz w:val="24"/>
              </w:rPr>
              <w:t>投标文件技术响应情况（列明所投产品的设备参数）</w:t>
            </w:r>
          </w:p>
        </w:tc>
        <w:tc>
          <w:tcPr>
            <w:tcW w:w="2160" w:type="dxa"/>
            <w:tcBorders>
              <w:right w:val="single" w:color="auto" w:sz="4" w:space="0"/>
            </w:tcBorders>
            <w:vAlign w:val="center"/>
          </w:tcPr>
          <w:p w14:paraId="47D49529">
            <w:pPr>
              <w:spacing w:before="120" w:line="240" w:lineRule="exact"/>
              <w:jc w:val="center"/>
              <w:rPr>
                <w:rFonts w:ascii="宋体" w:hAnsi="宋体"/>
                <w:color w:val="000000"/>
                <w:sz w:val="24"/>
              </w:rPr>
            </w:pPr>
            <w:r>
              <w:rPr>
                <w:rFonts w:hint="eastAsia" w:ascii="宋体" w:hAnsi="宋体"/>
                <w:color w:val="000000"/>
                <w:sz w:val="24"/>
              </w:rPr>
              <w:t>偏离描述（描述技术是否具有正、负偏差）</w:t>
            </w:r>
          </w:p>
        </w:tc>
      </w:tr>
      <w:tr w14:paraId="5080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595" w:type="dxa"/>
            <w:tcBorders>
              <w:bottom w:val="single" w:color="auto" w:sz="4" w:space="0"/>
            </w:tcBorders>
          </w:tcPr>
          <w:p w14:paraId="43F418D9">
            <w:pPr>
              <w:rPr>
                <w:rFonts w:ascii="宋体" w:hAnsi="宋体"/>
                <w:color w:val="000000"/>
                <w:sz w:val="24"/>
              </w:rPr>
            </w:pPr>
          </w:p>
        </w:tc>
        <w:tc>
          <w:tcPr>
            <w:tcW w:w="1771" w:type="dxa"/>
            <w:tcBorders>
              <w:bottom w:val="single" w:color="auto" w:sz="4" w:space="0"/>
            </w:tcBorders>
          </w:tcPr>
          <w:p w14:paraId="7D394C36">
            <w:pPr>
              <w:rPr>
                <w:rFonts w:ascii="宋体" w:hAnsi="宋体"/>
                <w:color w:val="000000"/>
                <w:sz w:val="24"/>
              </w:rPr>
            </w:pPr>
          </w:p>
        </w:tc>
        <w:tc>
          <w:tcPr>
            <w:tcW w:w="2499" w:type="dxa"/>
            <w:tcBorders>
              <w:bottom w:val="single" w:color="auto" w:sz="4" w:space="0"/>
            </w:tcBorders>
          </w:tcPr>
          <w:p w14:paraId="4B9565E8">
            <w:pPr>
              <w:rPr>
                <w:rFonts w:ascii="宋体" w:hAnsi="宋体"/>
                <w:color w:val="000000"/>
                <w:sz w:val="24"/>
              </w:rPr>
            </w:pPr>
          </w:p>
        </w:tc>
        <w:tc>
          <w:tcPr>
            <w:tcW w:w="2541" w:type="dxa"/>
            <w:tcBorders>
              <w:bottom w:val="single" w:color="auto" w:sz="4" w:space="0"/>
            </w:tcBorders>
          </w:tcPr>
          <w:p w14:paraId="7CCB582D">
            <w:pPr>
              <w:rPr>
                <w:rFonts w:ascii="宋体" w:hAnsi="宋体"/>
                <w:color w:val="000000"/>
                <w:sz w:val="24"/>
              </w:rPr>
            </w:pPr>
          </w:p>
        </w:tc>
        <w:tc>
          <w:tcPr>
            <w:tcW w:w="2160" w:type="dxa"/>
            <w:tcBorders>
              <w:bottom w:val="single" w:color="auto" w:sz="4" w:space="0"/>
              <w:right w:val="single" w:color="auto" w:sz="4" w:space="0"/>
            </w:tcBorders>
          </w:tcPr>
          <w:p w14:paraId="070BF3B0">
            <w:pPr>
              <w:rPr>
                <w:rFonts w:ascii="宋体" w:hAnsi="宋体"/>
                <w:color w:val="000000"/>
                <w:sz w:val="24"/>
              </w:rPr>
            </w:pPr>
          </w:p>
        </w:tc>
      </w:tr>
      <w:tr w14:paraId="1FF5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595" w:type="dxa"/>
            <w:tcBorders>
              <w:top w:val="single" w:color="auto" w:sz="4" w:space="0"/>
              <w:bottom w:val="single" w:color="auto" w:sz="4" w:space="0"/>
            </w:tcBorders>
          </w:tcPr>
          <w:p w14:paraId="75E84A33">
            <w:pPr>
              <w:rPr>
                <w:rFonts w:ascii="宋体" w:hAnsi="宋体"/>
                <w:color w:val="000000"/>
                <w:sz w:val="24"/>
              </w:rPr>
            </w:pPr>
          </w:p>
        </w:tc>
        <w:tc>
          <w:tcPr>
            <w:tcW w:w="1771" w:type="dxa"/>
            <w:tcBorders>
              <w:top w:val="single" w:color="auto" w:sz="4" w:space="0"/>
              <w:bottom w:val="single" w:color="auto" w:sz="4" w:space="0"/>
            </w:tcBorders>
          </w:tcPr>
          <w:p w14:paraId="666944FB">
            <w:pPr>
              <w:rPr>
                <w:rFonts w:ascii="宋体" w:hAnsi="宋体"/>
                <w:color w:val="000000"/>
                <w:sz w:val="24"/>
              </w:rPr>
            </w:pPr>
          </w:p>
        </w:tc>
        <w:tc>
          <w:tcPr>
            <w:tcW w:w="2499" w:type="dxa"/>
            <w:tcBorders>
              <w:top w:val="single" w:color="auto" w:sz="4" w:space="0"/>
              <w:bottom w:val="single" w:color="auto" w:sz="4" w:space="0"/>
            </w:tcBorders>
          </w:tcPr>
          <w:p w14:paraId="76042D77">
            <w:pPr>
              <w:rPr>
                <w:rFonts w:ascii="宋体" w:hAnsi="宋体"/>
                <w:color w:val="000000"/>
                <w:sz w:val="24"/>
              </w:rPr>
            </w:pPr>
          </w:p>
        </w:tc>
        <w:tc>
          <w:tcPr>
            <w:tcW w:w="2541" w:type="dxa"/>
            <w:tcBorders>
              <w:top w:val="single" w:color="auto" w:sz="4" w:space="0"/>
              <w:bottom w:val="single" w:color="auto" w:sz="4" w:space="0"/>
            </w:tcBorders>
          </w:tcPr>
          <w:p w14:paraId="7ED13D7A">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6F78FD72">
            <w:pPr>
              <w:rPr>
                <w:rFonts w:ascii="宋体" w:hAnsi="宋体"/>
                <w:color w:val="000000"/>
                <w:sz w:val="24"/>
              </w:rPr>
            </w:pPr>
          </w:p>
        </w:tc>
      </w:tr>
      <w:tr w14:paraId="2387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595" w:type="dxa"/>
            <w:tcBorders>
              <w:top w:val="single" w:color="auto" w:sz="4" w:space="0"/>
              <w:bottom w:val="single" w:color="auto" w:sz="4" w:space="0"/>
            </w:tcBorders>
          </w:tcPr>
          <w:p w14:paraId="63539F62">
            <w:pPr>
              <w:rPr>
                <w:rFonts w:ascii="宋体" w:hAnsi="宋体"/>
                <w:color w:val="000000"/>
                <w:sz w:val="24"/>
              </w:rPr>
            </w:pPr>
          </w:p>
        </w:tc>
        <w:tc>
          <w:tcPr>
            <w:tcW w:w="1771" w:type="dxa"/>
            <w:tcBorders>
              <w:top w:val="single" w:color="auto" w:sz="4" w:space="0"/>
              <w:bottom w:val="single" w:color="auto" w:sz="4" w:space="0"/>
            </w:tcBorders>
          </w:tcPr>
          <w:p w14:paraId="5307E13D">
            <w:pPr>
              <w:rPr>
                <w:rFonts w:ascii="宋体" w:hAnsi="宋体"/>
                <w:color w:val="000000"/>
                <w:sz w:val="24"/>
              </w:rPr>
            </w:pPr>
          </w:p>
        </w:tc>
        <w:tc>
          <w:tcPr>
            <w:tcW w:w="2499" w:type="dxa"/>
            <w:tcBorders>
              <w:top w:val="single" w:color="auto" w:sz="4" w:space="0"/>
              <w:bottom w:val="single" w:color="auto" w:sz="4" w:space="0"/>
            </w:tcBorders>
          </w:tcPr>
          <w:p w14:paraId="67B37CCA">
            <w:pPr>
              <w:rPr>
                <w:rFonts w:ascii="宋体" w:hAnsi="宋体"/>
                <w:color w:val="000000"/>
                <w:sz w:val="24"/>
              </w:rPr>
            </w:pPr>
          </w:p>
        </w:tc>
        <w:tc>
          <w:tcPr>
            <w:tcW w:w="2541" w:type="dxa"/>
            <w:tcBorders>
              <w:top w:val="single" w:color="auto" w:sz="4" w:space="0"/>
              <w:bottom w:val="single" w:color="auto" w:sz="4" w:space="0"/>
            </w:tcBorders>
          </w:tcPr>
          <w:p w14:paraId="79E48157">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71A436B6">
            <w:pPr>
              <w:rPr>
                <w:rFonts w:ascii="宋体" w:hAnsi="宋体"/>
                <w:color w:val="000000"/>
                <w:sz w:val="24"/>
              </w:rPr>
            </w:pPr>
          </w:p>
        </w:tc>
      </w:tr>
      <w:tr w14:paraId="1729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595" w:type="dxa"/>
            <w:tcBorders>
              <w:top w:val="single" w:color="auto" w:sz="4" w:space="0"/>
              <w:bottom w:val="single" w:color="auto" w:sz="4" w:space="0"/>
            </w:tcBorders>
          </w:tcPr>
          <w:p w14:paraId="3814AED3">
            <w:pPr>
              <w:rPr>
                <w:rFonts w:ascii="宋体" w:hAnsi="宋体"/>
                <w:color w:val="000000"/>
                <w:sz w:val="24"/>
              </w:rPr>
            </w:pPr>
          </w:p>
        </w:tc>
        <w:tc>
          <w:tcPr>
            <w:tcW w:w="1771" w:type="dxa"/>
            <w:tcBorders>
              <w:top w:val="single" w:color="auto" w:sz="4" w:space="0"/>
              <w:bottom w:val="single" w:color="auto" w:sz="4" w:space="0"/>
            </w:tcBorders>
          </w:tcPr>
          <w:p w14:paraId="11C94AB9">
            <w:pPr>
              <w:rPr>
                <w:rFonts w:ascii="宋体" w:hAnsi="宋体"/>
                <w:color w:val="000000"/>
                <w:sz w:val="24"/>
              </w:rPr>
            </w:pPr>
          </w:p>
        </w:tc>
        <w:tc>
          <w:tcPr>
            <w:tcW w:w="2499" w:type="dxa"/>
            <w:tcBorders>
              <w:top w:val="single" w:color="auto" w:sz="4" w:space="0"/>
              <w:bottom w:val="single" w:color="auto" w:sz="4" w:space="0"/>
            </w:tcBorders>
          </w:tcPr>
          <w:p w14:paraId="6C41A5A9">
            <w:pPr>
              <w:rPr>
                <w:rFonts w:ascii="宋体" w:hAnsi="宋体"/>
                <w:color w:val="000000"/>
                <w:sz w:val="24"/>
              </w:rPr>
            </w:pPr>
          </w:p>
        </w:tc>
        <w:tc>
          <w:tcPr>
            <w:tcW w:w="2541" w:type="dxa"/>
            <w:tcBorders>
              <w:top w:val="single" w:color="auto" w:sz="4" w:space="0"/>
              <w:bottom w:val="single" w:color="auto" w:sz="4" w:space="0"/>
            </w:tcBorders>
          </w:tcPr>
          <w:p w14:paraId="61839648">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2AFA6A1E">
            <w:pPr>
              <w:rPr>
                <w:rFonts w:ascii="宋体" w:hAnsi="宋体"/>
                <w:color w:val="000000"/>
                <w:sz w:val="24"/>
              </w:rPr>
            </w:pPr>
          </w:p>
        </w:tc>
      </w:tr>
    </w:tbl>
    <w:p w14:paraId="1D3241BD">
      <w:pPr>
        <w:autoSpaceDE w:val="0"/>
        <w:autoSpaceDN w:val="0"/>
        <w:spacing w:line="360" w:lineRule="exact"/>
        <w:ind w:right="26"/>
        <w:rPr>
          <w:rFonts w:ascii="宋体" w:hAnsi="宋体"/>
          <w:color w:val="000000"/>
          <w:szCs w:val="21"/>
        </w:rPr>
      </w:pPr>
    </w:p>
    <w:p w14:paraId="618A743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注：1、供应商必须按要求规范填写所有投报产品的技术偏离；</w:t>
      </w:r>
    </w:p>
    <w:p w14:paraId="034AEA44">
      <w:pPr>
        <w:spacing w:line="360" w:lineRule="auto"/>
        <w:ind w:firstLine="480" w:firstLineChars="200"/>
        <w:rPr>
          <w:rFonts w:ascii="宋体" w:hAnsi="宋体" w:cs="宋体"/>
          <w:b/>
          <w:color w:val="000000"/>
          <w:kern w:val="10"/>
          <w:sz w:val="24"/>
        </w:rPr>
      </w:pPr>
      <w:r>
        <w:rPr>
          <w:rFonts w:hint="eastAsia" w:ascii="宋体" w:hAnsi="宋体" w:cs="宋体"/>
          <w:color w:val="000000"/>
          <w:kern w:val="10"/>
          <w:sz w:val="24"/>
        </w:rPr>
        <w:t>2、</w:t>
      </w:r>
      <w:r>
        <w:rPr>
          <w:rFonts w:hint="eastAsia" w:ascii="宋体" w:hAnsi="宋体" w:cs="宋体"/>
          <w:b/>
          <w:bCs/>
          <w:color w:val="000000"/>
          <w:kern w:val="10"/>
          <w:sz w:val="24"/>
        </w:rPr>
        <w:t>供应商</w:t>
      </w:r>
      <w:r>
        <w:rPr>
          <w:rFonts w:hint="eastAsia" w:ascii="宋体" w:hAnsi="宋体" w:cs="宋体"/>
          <w:b/>
          <w:color w:val="000000"/>
          <w:kern w:val="10"/>
          <w:sz w:val="24"/>
        </w:rPr>
        <w:t>必须根据所投产品的实际情况如实填写，不得复制粘贴采购技术参数一览表中技术参数描述，评委会如发现有虚假描述的，技术标部分将视为0分。</w:t>
      </w:r>
    </w:p>
    <w:p w14:paraId="410CBE0A">
      <w:pPr>
        <w:spacing w:line="360" w:lineRule="auto"/>
        <w:ind w:firstLine="480" w:firstLineChars="200"/>
        <w:rPr>
          <w:rFonts w:ascii="宋体" w:hAnsi="宋体" w:cs="宋体"/>
          <w:color w:val="000000"/>
          <w:kern w:val="10"/>
          <w:sz w:val="24"/>
        </w:rPr>
      </w:pPr>
      <w:r>
        <w:rPr>
          <w:rFonts w:hint="eastAsia" w:ascii="宋体" w:hAnsi="宋体" w:cs="宋体"/>
          <w:b/>
          <w:color w:val="000000"/>
          <w:kern w:val="10"/>
          <w:sz w:val="24"/>
        </w:rPr>
        <w:t>3、供应商应根据采购货物技术参数一览表在本表后附相关</w:t>
      </w:r>
      <w:r>
        <w:rPr>
          <w:rFonts w:hint="eastAsia" w:ascii="宋体" w:hAnsi="宋体" w:cs="宋体"/>
          <w:b/>
          <w:color w:val="000000"/>
          <w:sz w:val="24"/>
        </w:rPr>
        <w:t>检测报告、生产厂家提供的技术证明文件、彩页等文件，并完善主体信息库。</w:t>
      </w:r>
    </w:p>
    <w:p w14:paraId="4F4CD0AA">
      <w:pPr>
        <w:spacing w:line="360" w:lineRule="auto"/>
        <w:rPr>
          <w:rFonts w:ascii="宋体" w:hAnsi="宋体" w:cs="宋体"/>
          <w:color w:val="000000"/>
          <w:kern w:val="10"/>
          <w:sz w:val="24"/>
        </w:rPr>
      </w:pPr>
    </w:p>
    <w:p w14:paraId="7A95EAEC">
      <w:pPr>
        <w:spacing w:line="360" w:lineRule="auto"/>
        <w:rPr>
          <w:rFonts w:ascii="宋体" w:hAnsi="宋体" w:cs="宋体"/>
          <w:color w:val="000000"/>
          <w:kern w:val="10"/>
          <w:sz w:val="24"/>
        </w:rPr>
      </w:pPr>
    </w:p>
    <w:p w14:paraId="4C2F21F8">
      <w:pPr>
        <w:spacing w:line="360" w:lineRule="auto"/>
        <w:rPr>
          <w:rFonts w:ascii="宋体" w:hAnsi="宋体" w:cs="宋体"/>
          <w:color w:val="000000"/>
          <w:kern w:val="10"/>
          <w:sz w:val="24"/>
        </w:rPr>
      </w:pPr>
    </w:p>
    <w:p w14:paraId="5D9A3F7B">
      <w:pPr>
        <w:spacing w:line="360" w:lineRule="auto"/>
        <w:rPr>
          <w:rFonts w:ascii="宋体" w:hAnsi="宋体" w:cs="宋体"/>
          <w:color w:val="000000"/>
          <w:kern w:val="10"/>
          <w:sz w:val="24"/>
        </w:rPr>
      </w:pPr>
    </w:p>
    <w:p w14:paraId="57248570">
      <w:pPr>
        <w:spacing w:line="360" w:lineRule="auto"/>
        <w:rPr>
          <w:rFonts w:ascii="宋体" w:hAnsi="宋体" w:cs="宋体"/>
          <w:color w:val="000000"/>
          <w:kern w:val="10"/>
          <w:sz w:val="24"/>
        </w:rPr>
      </w:pPr>
    </w:p>
    <w:p w14:paraId="20C3BF60">
      <w:pPr>
        <w:spacing w:line="360" w:lineRule="auto"/>
        <w:jc w:val="center"/>
        <w:rPr>
          <w:rFonts w:ascii="宋体" w:hAnsi="宋体" w:cs="宋体"/>
          <w:b/>
          <w:bCs/>
          <w:color w:val="000000"/>
          <w:kern w:val="10"/>
          <w:sz w:val="28"/>
          <w:szCs w:val="28"/>
        </w:rPr>
      </w:pPr>
    </w:p>
    <w:p w14:paraId="4F99DAE3">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690BD7A3">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4FE6D815">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0AD32955">
      <w:pPr>
        <w:spacing w:line="440" w:lineRule="exact"/>
        <w:rPr>
          <w:rFonts w:ascii="宋体" w:hAnsi="宋体" w:cs="宋体"/>
        </w:rPr>
      </w:pPr>
    </w:p>
    <w:p w14:paraId="1B579D93">
      <w:pPr>
        <w:rPr>
          <w:rFonts w:ascii="宋体" w:hAnsi="宋体" w:cs="Arial"/>
          <w:b/>
          <w:bCs/>
          <w:sz w:val="24"/>
        </w:rPr>
      </w:pPr>
      <w:r>
        <w:rPr>
          <w:rFonts w:hint="eastAsia" w:ascii="宋体" w:hAnsi="宋体" w:cs="Arial"/>
          <w:b/>
          <w:bCs/>
          <w:sz w:val="24"/>
        </w:rPr>
        <w:br w:type="page"/>
      </w:r>
    </w:p>
    <w:p w14:paraId="4A828F9E">
      <w:pPr>
        <w:jc w:val="center"/>
        <w:rPr>
          <w:rFonts w:ascii="宋体" w:hAnsi="宋体" w:cs="宋体"/>
        </w:rPr>
      </w:pPr>
      <w:r>
        <w:rPr>
          <w:rFonts w:hint="eastAsia" w:ascii="宋体" w:hAnsi="宋体" w:cs="Arial"/>
          <w:b/>
          <w:bCs/>
          <w:sz w:val="24"/>
        </w:rPr>
        <w:t>（二）承诺函</w:t>
      </w:r>
    </w:p>
    <w:p w14:paraId="706BB815">
      <w:pPr>
        <w:spacing w:line="360" w:lineRule="auto"/>
        <w:rPr>
          <w:rFonts w:ascii="宋体" w:hAnsi="宋体" w:cs="宋体"/>
          <w:color w:val="000000"/>
          <w:kern w:val="10"/>
          <w:sz w:val="24"/>
        </w:rPr>
      </w:pPr>
      <w:r>
        <w:rPr>
          <w:rFonts w:hint="eastAsia" w:ascii="宋体" w:hAnsi="宋体" w:cs="宋体"/>
          <w:color w:val="000000"/>
          <w:kern w:val="10"/>
          <w:sz w:val="24"/>
        </w:rPr>
        <w:t>致：____________________（采购人及采购代理机构）</w:t>
      </w:r>
    </w:p>
    <w:p w14:paraId="581F589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我公司作为本次招标项目的投标人，根据磋商文件要求，现郑重承诺如下：</w:t>
      </w:r>
    </w:p>
    <w:p w14:paraId="07A59F8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一、具备《中华人民共和国政府采购法》第二十二条第一款和本项目规定的条件：</w:t>
      </w:r>
    </w:p>
    <w:p w14:paraId="58A79A0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（一）具有独立承担民事责任的能力；</w:t>
      </w:r>
    </w:p>
    <w:p w14:paraId="113E271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（二）具有良好的商业信誉和健全的财务会计制度；</w:t>
      </w:r>
    </w:p>
    <w:p w14:paraId="65246A2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（三）具有履行合同所必需的设备和专业技术能力；</w:t>
      </w:r>
    </w:p>
    <w:p w14:paraId="6BD89A4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（四）有依法缴纳税收和社会保障资金的良好记录；</w:t>
      </w:r>
    </w:p>
    <w:p w14:paraId="145F4DA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（五）参加政府采购活动前三年内，在经营活动中没有重大违法记录；</w:t>
      </w:r>
    </w:p>
    <w:p w14:paraId="3BBEFBC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（六）法律、行政法规规定的其他条件；</w:t>
      </w:r>
    </w:p>
    <w:p w14:paraId="195661B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（七）根据招标项目提出的特殊条件。</w:t>
      </w:r>
    </w:p>
    <w:p w14:paraId="4382E22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96F56E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三、参加本次招标采购活动，不存在与单位负责人为同一人或者存在直接控股、管理关系的其他投标人参与同一合同项下的政府采购活动的行为。</w:t>
      </w:r>
    </w:p>
    <w:p w14:paraId="0702ECB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四、参加本次招标采购活动，不存在为招标项目提供整体设计、规范编制或者项目管理、监理、检测等服务的行为。</w:t>
      </w:r>
    </w:p>
    <w:p w14:paraId="2F71BDF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五、参加本次招标采购活动，不存在和其他投标人在同一合同项下的采购项目中，同时委托同一个自然人、同一家庭的人员、同一单位的人员作为代理人的行为。</w:t>
      </w:r>
    </w:p>
    <w:p w14:paraId="5D451C1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六、投标人参加本次政府采购活动要求在近三年内投标人和其法定代表人没有行贿犯罪行为。</w:t>
      </w:r>
    </w:p>
    <w:p w14:paraId="7E862ED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七、参加本次招标采购活动，不存在联合体投标。</w:t>
      </w:r>
    </w:p>
    <w:p w14:paraId="6B35C98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八、投标文件中提供的能够给予我公司带来优惠、好处的任何材料资料和技术、服务、商务等响应承诺情况都是真实的、有效的、合法的。</w:t>
      </w:r>
    </w:p>
    <w:p w14:paraId="614D9CD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九、存在以下行为之一的愿意接受相关部门的处理：</w:t>
      </w:r>
    </w:p>
    <w:p w14:paraId="3F9A6A4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（一）投标有效期内撤销投标文件的；</w:t>
      </w:r>
    </w:p>
    <w:p w14:paraId="05A6BBF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（二）在招标人确定中标人以前放弃中标候选资格的；</w:t>
      </w:r>
    </w:p>
    <w:p w14:paraId="7B2E403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（三）由于中标人的原因未能按照磋商文件的规定与招标人签订合同；</w:t>
      </w:r>
    </w:p>
    <w:p w14:paraId="6F5FD41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（四）由于中标人的原因未能按照磋商文件的规定交纳履约保证金；</w:t>
      </w:r>
    </w:p>
    <w:p w14:paraId="27A9898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（五）在投标文件中提供虚假材料谋取中标；</w:t>
      </w:r>
    </w:p>
    <w:p w14:paraId="3D0B58C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（六）与招标人、其他投标人或者招标代理机构恶意串通的；</w:t>
      </w:r>
    </w:p>
    <w:p w14:paraId="68D879E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（七）投标有效期内，投标人在政府采购活动中有违法、违规、违纪行为。</w:t>
      </w:r>
    </w:p>
    <w:p w14:paraId="10D424F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由此产生的一切法律后果和责任由我公司承担。我公司声明放弃对此提出任何异议和追索的权利。</w:t>
      </w:r>
    </w:p>
    <w:p w14:paraId="0329644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本公司对上述承诺的内容事项真实性负责。如经查实上述承诺的内容事项存在虚假，我公司愿意接受以提供虚假材料谋取中标追究法律责任。</w:t>
      </w:r>
    </w:p>
    <w:p w14:paraId="2D7F91B9">
      <w:pPr>
        <w:spacing w:line="360" w:lineRule="auto"/>
        <w:ind w:firstLine="480" w:firstLineChars="200"/>
        <w:rPr>
          <w:rFonts w:ascii="宋体" w:hAnsi="宋体" w:cs="宋体"/>
          <w:color w:val="000000"/>
          <w:kern w:val="10"/>
          <w:sz w:val="24"/>
        </w:rPr>
      </w:pPr>
    </w:p>
    <w:p w14:paraId="2727DFAB">
      <w:pPr>
        <w:spacing w:line="360" w:lineRule="auto"/>
        <w:ind w:firstLine="480" w:firstLineChars="200"/>
        <w:rPr>
          <w:rFonts w:ascii="宋体" w:hAnsi="宋体" w:cs="宋体"/>
          <w:color w:val="000000"/>
          <w:kern w:val="10"/>
          <w:sz w:val="24"/>
        </w:rPr>
      </w:pPr>
    </w:p>
    <w:p w14:paraId="0866661C">
      <w:pPr>
        <w:spacing w:line="360" w:lineRule="auto"/>
        <w:ind w:firstLine="480" w:firstLineChars="200"/>
        <w:rPr>
          <w:rFonts w:ascii="宋体" w:hAnsi="宋体" w:cs="宋体"/>
          <w:color w:val="000000"/>
          <w:kern w:val="10"/>
          <w:sz w:val="24"/>
        </w:rPr>
      </w:pPr>
    </w:p>
    <w:p w14:paraId="1479BAB5">
      <w:pPr>
        <w:spacing w:line="360" w:lineRule="auto"/>
        <w:ind w:firstLine="480" w:firstLineChars="200"/>
        <w:rPr>
          <w:rFonts w:ascii="宋体" w:hAnsi="宋体" w:cs="宋体"/>
          <w:color w:val="000000"/>
          <w:kern w:val="10"/>
          <w:sz w:val="24"/>
        </w:rPr>
      </w:pPr>
    </w:p>
    <w:p w14:paraId="6652DC4C">
      <w:pPr>
        <w:spacing w:line="360" w:lineRule="auto"/>
        <w:jc w:val="right"/>
        <w:rPr>
          <w:rFonts w:ascii="宋体" w:hAnsi="宋体" w:cs="宋体"/>
          <w:color w:val="000000"/>
          <w:kern w:val="10"/>
          <w:sz w:val="24"/>
        </w:rPr>
      </w:pPr>
      <w:r>
        <w:rPr>
          <w:rFonts w:hint="eastAsia" w:ascii="宋体" w:hAnsi="宋体" w:cs="宋体"/>
          <w:color w:val="000000"/>
          <w:kern w:val="10"/>
          <w:sz w:val="24"/>
        </w:rPr>
        <w:t>供应商：</w:t>
      </w:r>
      <w:r>
        <w:rPr>
          <w:rFonts w:hint="eastAsia" w:ascii="宋体" w:hAnsi="宋体" w:cs="宋体"/>
          <w:color w:val="000000"/>
          <w:kern w:val="10"/>
          <w:sz w:val="24"/>
          <w:u w:val="single"/>
        </w:rPr>
        <w:t xml:space="preserve">                     （电子签章）</w:t>
      </w:r>
    </w:p>
    <w:p w14:paraId="1B10D2B9">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（电子签章）</w:t>
      </w:r>
    </w:p>
    <w:p w14:paraId="592478F3">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18E4B143"/>
    <w:p w14:paraId="702E40D4"/>
    <w:p w14:paraId="6ED09A41">
      <w:pPr>
        <w:pStyle w:val="5"/>
      </w:pPr>
    </w:p>
    <w:p w14:paraId="68253AF2">
      <w:pPr>
        <w:pStyle w:val="5"/>
      </w:pPr>
    </w:p>
    <w:p w14:paraId="46FB3C3B">
      <w:pPr>
        <w:pStyle w:val="5"/>
      </w:pPr>
    </w:p>
    <w:p w14:paraId="09DC9463">
      <w:pPr>
        <w:pStyle w:val="5"/>
      </w:pPr>
    </w:p>
    <w:p w14:paraId="2D2CFA48">
      <w:pPr>
        <w:pStyle w:val="5"/>
      </w:pPr>
    </w:p>
    <w:p w14:paraId="623330E8">
      <w:pPr>
        <w:pStyle w:val="5"/>
      </w:pPr>
    </w:p>
    <w:p w14:paraId="56B83404">
      <w:pPr>
        <w:pStyle w:val="5"/>
      </w:pPr>
    </w:p>
    <w:p w14:paraId="6CAACAD7">
      <w:pPr>
        <w:pStyle w:val="5"/>
      </w:pPr>
    </w:p>
    <w:p w14:paraId="5813A0CA">
      <w:pPr>
        <w:rPr>
          <w:rFonts w:ascii="宋体" w:hAnsi="宋体"/>
          <w:b/>
          <w:bCs/>
          <w:sz w:val="24"/>
        </w:rPr>
      </w:pPr>
      <w:r>
        <w:rPr>
          <w:rFonts w:hint="eastAsia" w:ascii="宋体" w:hAnsi="宋体"/>
          <w:b/>
          <w:bCs/>
          <w:sz w:val="24"/>
        </w:rPr>
        <w:br w:type="page"/>
      </w:r>
    </w:p>
    <w:p w14:paraId="6C5833AC">
      <w:pPr>
        <w:numPr>
          <w:ilvl w:val="0"/>
          <w:numId w:val="9"/>
        </w:numPr>
        <w:spacing w:line="360" w:lineRule="auto"/>
        <w:jc w:val="center"/>
        <w:rPr>
          <w:rFonts w:ascii="宋体" w:hAnsi="宋体"/>
          <w:b/>
          <w:bCs/>
          <w:color w:val="000000"/>
          <w:sz w:val="24"/>
        </w:rPr>
      </w:pPr>
      <w:r>
        <w:rPr>
          <w:rFonts w:hint="eastAsia" w:ascii="宋体" w:hAnsi="宋体"/>
          <w:b/>
          <w:bCs/>
          <w:sz w:val="24"/>
        </w:rPr>
        <w:t>近年完成的类似项目情况表</w:t>
      </w:r>
      <w:r>
        <w:rPr>
          <w:rFonts w:hint="eastAsia" w:ascii="宋体" w:hAnsi="宋体" w:cs="宋体"/>
          <w:b/>
          <w:bCs/>
          <w:color w:val="000000"/>
          <w:sz w:val="24"/>
          <w:szCs w:val="22"/>
        </w:rPr>
        <w:t>（如有）</w:t>
      </w:r>
      <w:r>
        <w:rPr>
          <w:rFonts w:hint="eastAsia" w:ascii="宋体" w:hAnsi="宋体"/>
          <w:b/>
          <w:bCs/>
          <w:color w:val="000000"/>
          <w:sz w:val="24"/>
        </w:rPr>
        <w:t>；</w:t>
      </w: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14:paraId="4AE8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3E8958FF">
            <w:pPr>
              <w:adjustRightInd w:val="0"/>
              <w:snapToGrid w:val="0"/>
              <w:spacing w:line="360" w:lineRule="auto"/>
              <w:jc w:val="center"/>
              <w:rPr>
                <w:rFonts w:ascii="宋体" w:hAnsi="宋体" w:cs="宋体"/>
                <w:sz w:val="24"/>
                <w:szCs w:val="22"/>
              </w:rPr>
            </w:pPr>
            <w:r>
              <w:rPr>
                <w:rFonts w:hint="eastAsia" w:ascii="宋体" w:hAnsi="宋体" w:cs="宋体"/>
                <w:sz w:val="24"/>
                <w:szCs w:val="22"/>
              </w:rPr>
              <w:t>序号</w:t>
            </w:r>
          </w:p>
        </w:tc>
        <w:tc>
          <w:tcPr>
            <w:tcW w:w="6840" w:type="dxa"/>
            <w:tcBorders>
              <w:top w:val="single" w:color="auto" w:sz="4" w:space="0"/>
              <w:left w:val="single" w:color="auto" w:sz="4" w:space="0"/>
              <w:bottom w:val="single" w:color="auto" w:sz="4" w:space="0"/>
              <w:right w:val="single" w:color="auto" w:sz="4" w:space="0"/>
            </w:tcBorders>
            <w:vAlign w:val="center"/>
          </w:tcPr>
          <w:p w14:paraId="179A8FC4">
            <w:pPr>
              <w:adjustRightInd w:val="0"/>
              <w:snapToGrid w:val="0"/>
              <w:spacing w:line="360" w:lineRule="auto"/>
              <w:jc w:val="center"/>
              <w:rPr>
                <w:rFonts w:ascii="宋体" w:hAnsi="宋体" w:cs="宋体"/>
                <w:sz w:val="24"/>
              </w:rPr>
            </w:pPr>
          </w:p>
        </w:tc>
      </w:tr>
      <w:tr w14:paraId="51B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23AE0EB3">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委托人名称</w:t>
            </w:r>
          </w:p>
        </w:tc>
        <w:tc>
          <w:tcPr>
            <w:tcW w:w="6840" w:type="dxa"/>
            <w:tcBorders>
              <w:top w:val="single" w:color="auto" w:sz="4" w:space="0"/>
              <w:left w:val="single" w:color="auto" w:sz="4" w:space="0"/>
              <w:bottom w:val="single" w:color="auto" w:sz="4" w:space="0"/>
              <w:right w:val="single" w:color="auto" w:sz="4" w:space="0"/>
            </w:tcBorders>
            <w:vAlign w:val="center"/>
          </w:tcPr>
          <w:p w14:paraId="02DBA27D">
            <w:pPr>
              <w:adjustRightInd w:val="0"/>
              <w:snapToGrid w:val="0"/>
              <w:spacing w:line="360" w:lineRule="auto"/>
              <w:jc w:val="center"/>
              <w:rPr>
                <w:rFonts w:ascii="宋体" w:hAnsi="宋体" w:cs="宋体"/>
                <w:sz w:val="24"/>
              </w:rPr>
            </w:pPr>
          </w:p>
        </w:tc>
      </w:tr>
      <w:tr w14:paraId="39F4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20858392">
            <w:pPr>
              <w:adjustRightInd w:val="0"/>
              <w:snapToGrid w:val="0"/>
              <w:spacing w:line="360" w:lineRule="auto"/>
              <w:jc w:val="center"/>
              <w:rPr>
                <w:rFonts w:ascii="宋体" w:hAnsi="宋体" w:cs="宋体"/>
                <w:sz w:val="24"/>
                <w:szCs w:val="22"/>
              </w:rPr>
            </w:pPr>
            <w:r>
              <w:rPr>
                <w:rFonts w:hint="eastAsia" w:ascii="宋体" w:hAnsi="宋体" w:cs="宋体"/>
                <w:sz w:val="24"/>
                <w:szCs w:val="22"/>
              </w:rPr>
              <w:t>项目名称</w:t>
            </w:r>
          </w:p>
        </w:tc>
        <w:tc>
          <w:tcPr>
            <w:tcW w:w="6840" w:type="dxa"/>
            <w:tcBorders>
              <w:top w:val="single" w:color="auto" w:sz="4" w:space="0"/>
              <w:left w:val="single" w:color="auto" w:sz="4" w:space="0"/>
              <w:bottom w:val="single" w:color="auto" w:sz="4" w:space="0"/>
              <w:right w:val="single" w:color="auto" w:sz="4" w:space="0"/>
            </w:tcBorders>
            <w:vAlign w:val="center"/>
          </w:tcPr>
          <w:p w14:paraId="34354D41">
            <w:pPr>
              <w:adjustRightInd w:val="0"/>
              <w:snapToGrid w:val="0"/>
              <w:spacing w:line="360" w:lineRule="auto"/>
              <w:jc w:val="center"/>
              <w:rPr>
                <w:rFonts w:ascii="宋体" w:hAnsi="宋体" w:cs="宋体"/>
                <w:sz w:val="24"/>
              </w:rPr>
            </w:pPr>
          </w:p>
        </w:tc>
      </w:tr>
      <w:tr w14:paraId="5C87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68104728">
            <w:pPr>
              <w:adjustRightInd w:val="0"/>
              <w:snapToGrid w:val="0"/>
              <w:spacing w:line="360" w:lineRule="auto"/>
              <w:jc w:val="center"/>
              <w:rPr>
                <w:rFonts w:ascii="宋体" w:hAnsi="宋体" w:cs="宋体"/>
                <w:sz w:val="24"/>
                <w:szCs w:val="22"/>
              </w:rPr>
            </w:pPr>
            <w:r>
              <w:rPr>
                <w:rFonts w:hint="eastAsia" w:ascii="宋体" w:hAnsi="宋体" w:cs="宋体"/>
                <w:sz w:val="24"/>
                <w:szCs w:val="22"/>
              </w:rPr>
              <w:t>合同金额（元）</w:t>
            </w:r>
          </w:p>
        </w:tc>
        <w:tc>
          <w:tcPr>
            <w:tcW w:w="6840" w:type="dxa"/>
            <w:tcBorders>
              <w:top w:val="single" w:color="auto" w:sz="4" w:space="0"/>
              <w:left w:val="single" w:color="auto" w:sz="4" w:space="0"/>
              <w:bottom w:val="single" w:color="auto" w:sz="4" w:space="0"/>
              <w:right w:val="single" w:color="auto" w:sz="4" w:space="0"/>
            </w:tcBorders>
            <w:vAlign w:val="center"/>
          </w:tcPr>
          <w:p w14:paraId="0CF85295">
            <w:pPr>
              <w:adjustRightInd w:val="0"/>
              <w:snapToGrid w:val="0"/>
              <w:spacing w:line="360" w:lineRule="auto"/>
              <w:jc w:val="center"/>
              <w:rPr>
                <w:rFonts w:ascii="宋体" w:hAnsi="宋体" w:cs="宋体"/>
                <w:sz w:val="24"/>
              </w:rPr>
            </w:pPr>
          </w:p>
        </w:tc>
      </w:tr>
      <w:tr w14:paraId="0D34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7B0F042">
            <w:pPr>
              <w:adjustRightInd w:val="0"/>
              <w:snapToGrid w:val="0"/>
              <w:spacing w:line="360" w:lineRule="auto"/>
              <w:jc w:val="center"/>
              <w:rPr>
                <w:rFonts w:ascii="宋体" w:hAnsi="宋体" w:cs="宋体"/>
                <w:sz w:val="24"/>
                <w:szCs w:val="22"/>
              </w:rPr>
            </w:pPr>
            <w:r>
              <w:rPr>
                <w:rFonts w:hint="eastAsia" w:ascii="宋体" w:hAnsi="宋体" w:cs="宋体"/>
                <w:sz w:val="24"/>
                <w:szCs w:val="22"/>
              </w:rPr>
              <w:t>合同签订日期</w:t>
            </w:r>
          </w:p>
        </w:tc>
        <w:tc>
          <w:tcPr>
            <w:tcW w:w="6840" w:type="dxa"/>
            <w:tcBorders>
              <w:top w:val="single" w:color="auto" w:sz="4" w:space="0"/>
              <w:left w:val="single" w:color="auto" w:sz="4" w:space="0"/>
              <w:bottom w:val="single" w:color="auto" w:sz="4" w:space="0"/>
              <w:right w:val="single" w:color="auto" w:sz="4" w:space="0"/>
            </w:tcBorders>
            <w:vAlign w:val="center"/>
          </w:tcPr>
          <w:p w14:paraId="62F30E61">
            <w:pPr>
              <w:adjustRightInd w:val="0"/>
              <w:snapToGrid w:val="0"/>
              <w:spacing w:line="360" w:lineRule="auto"/>
              <w:jc w:val="center"/>
              <w:rPr>
                <w:rFonts w:ascii="宋体" w:hAnsi="宋体" w:cs="宋体"/>
                <w:sz w:val="24"/>
              </w:rPr>
            </w:pPr>
          </w:p>
        </w:tc>
      </w:tr>
      <w:tr w14:paraId="4238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7448D130">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委托人联系方式</w:t>
            </w:r>
          </w:p>
        </w:tc>
        <w:tc>
          <w:tcPr>
            <w:tcW w:w="6840" w:type="dxa"/>
            <w:tcBorders>
              <w:top w:val="single" w:color="auto" w:sz="4" w:space="0"/>
              <w:left w:val="single" w:color="auto" w:sz="4" w:space="0"/>
              <w:bottom w:val="single" w:color="auto" w:sz="4" w:space="0"/>
              <w:right w:val="single" w:color="auto" w:sz="4" w:space="0"/>
            </w:tcBorders>
            <w:vAlign w:val="center"/>
          </w:tcPr>
          <w:p w14:paraId="419CFEEF">
            <w:pPr>
              <w:adjustRightInd w:val="0"/>
              <w:snapToGrid w:val="0"/>
              <w:spacing w:line="360" w:lineRule="auto"/>
              <w:jc w:val="center"/>
              <w:rPr>
                <w:rFonts w:ascii="宋体" w:hAnsi="宋体" w:cs="宋体"/>
                <w:sz w:val="24"/>
              </w:rPr>
            </w:pPr>
          </w:p>
        </w:tc>
      </w:tr>
      <w:tr w14:paraId="124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6CFD6C26">
            <w:pPr>
              <w:adjustRightInd w:val="0"/>
              <w:snapToGrid w:val="0"/>
              <w:spacing w:line="360" w:lineRule="auto"/>
              <w:jc w:val="center"/>
              <w:rPr>
                <w:rFonts w:ascii="宋体" w:hAnsi="宋体" w:cs="宋体"/>
                <w:sz w:val="24"/>
                <w:szCs w:val="22"/>
              </w:rPr>
            </w:pPr>
            <w:r>
              <w:rPr>
                <w:rFonts w:hint="eastAsia" w:ascii="宋体" w:hAnsi="宋体" w:cs="宋体"/>
                <w:sz w:val="24"/>
                <w:szCs w:val="22"/>
              </w:rPr>
              <w:t>完成日期</w:t>
            </w:r>
          </w:p>
          <w:p w14:paraId="06E1FA97">
            <w:pPr>
              <w:adjustRightInd w:val="0"/>
              <w:snapToGrid w:val="0"/>
              <w:spacing w:line="360" w:lineRule="auto"/>
              <w:jc w:val="center"/>
              <w:rPr>
                <w:rFonts w:ascii="宋体" w:hAnsi="宋体" w:cs="宋体"/>
                <w:sz w:val="24"/>
                <w:szCs w:val="22"/>
              </w:rPr>
            </w:pPr>
            <w:r>
              <w:rPr>
                <w:rFonts w:hint="eastAsia" w:ascii="宋体" w:hAnsi="宋体" w:cs="宋体"/>
                <w:sz w:val="24"/>
                <w:szCs w:val="22"/>
              </w:rPr>
              <w:t>（年/月/日）</w:t>
            </w:r>
          </w:p>
        </w:tc>
        <w:tc>
          <w:tcPr>
            <w:tcW w:w="6840" w:type="dxa"/>
            <w:tcBorders>
              <w:top w:val="single" w:color="auto" w:sz="4" w:space="0"/>
              <w:left w:val="single" w:color="auto" w:sz="4" w:space="0"/>
              <w:bottom w:val="single" w:color="auto" w:sz="4" w:space="0"/>
              <w:right w:val="single" w:color="auto" w:sz="4" w:space="0"/>
            </w:tcBorders>
            <w:vAlign w:val="center"/>
          </w:tcPr>
          <w:p w14:paraId="0438A5DA">
            <w:pPr>
              <w:adjustRightInd w:val="0"/>
              <w:snapToGrid w:val="0"/>
              <w:spacing w:line="360" w:lineRule="auto"/>
              <w:jc w:val="center"/>
              <w:rPr>
                <w:rFonts w:ascii="宋体" w:hAnsi="宋体" w:cs="宋体"/>
                <w:sz w:val="24"/>
              </w:rPr>
            </w:pPr>
          </w:p>
        </w:tc>
      </w:tr>
      <w:tr w14:paraId="611F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E217864">
            <w:pPr>
              <w:adjustRightInd w:val="0"/>
              <w:snapToGrid w:val="0"/>
              <w:spacing w:line="360" w:lineRule="auto"/>
              <w:jc w:val="center"/>
              <w:rPr>
                <w:rFonts w:ascii="宋体" w:hAnsi="宋体" w:cs="宋体"/>
                <w:sz w:val="24"/>
                <w:szCs w:val="22"/>
              </w:rPr>
            </w:pPr>
            <w:r>
              <w:rPr>
                <w:rFonts w:hint="eastAsia" w:ascii="宋体" w:hAnsi="宋体" w:cs="宋体"/>
                <w:sz w:val="24"/>
                <w:szCs w:val="22"/>
              </w:rPr>
              <w:t>项目负责人</w:t>
            </w:r>
          </w:p>
        </w:tc>
        <w:tc>
          <w:tcPr>
            <w:tcW w:w="6840" w:type="dxa"/>
            <w:tcBorders>
              <w:top w:val="single" w:color="auto" w:sz="4" w:space="0"/>
              <w:left w:val="single" w:color="auto" w:sz="4" w:space="0"/>
              <w:bottom w:val="single" w:color="auto" w:sz="4" w:space="0"/>
              <w:right w:val="single" w:color="auto" w:sz="4" w:space="0"/>
            </w:tcBorders>
            <w:vAlign w:val="center"/>
          </w:tcPr>
          <w:p w14:paraId="4544C331">
            <w:pPr>
              <w:adjustRightInd w:val="0"/>
              <w:snapToGrid w:val="0"/>
              <w:spacing w:line="360" w:lineRule="auto"/>
              <w:jc w:val="center"/>
              <w:rPr>
                <w:rFonts w:ascii="宋体" w:hAnsi="宋体" w:cs="宋体"/>
                <w:sz w:val="24"/>
              </w:rPr>
            </w:pPr>
          </w:p>
        </w:tc>
      </w:tr>
      <w:tr w14:paraId="4613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7F3E2BDC">
            <w:pPr>
              <w:adjustRightInd w:val="0"/>
              <w:snapToGrid w:val="0"/>
              <w:spacing w:line="360" w:lineRule="auto"/>
              <w:jc w:val="center"/>
              <w:rPr>
                <w:rFonts w:ascii="宋体" w:hAnsi="宋体" w:cs="宋体"/>
                <w:sz w:val="24"/>
                <w:szCs w:val="22"/>
              </w:rPr>
            </w:pPr>
            <w:r>
              <w:rPr>
                <w:rFonts w:hint="eastAsia" w:ascii="宋体" w:hAnsi="宋体" w:cs="宋体"/>
                <w:sz w:val="24"/>
                <w:szCs w:val="22"/>
              </w:rPr>
              <w:t>备注</w:t>
            </w:r>
          </w:p>
        </w:tc>
        <w:tc>
          <w:tcPr>
            <w:tcW w:w="6840" w:type="dxa"/>
            <w:tcBorders>
              <w:top w:val="single" w:color="auto" w:sz="4" w:space="0"/>
              <w:left w:val="single" w:color="auto" w:sz="4" w:space="0"/>
              <w:bottom w:val="single" w:color="auto" w:sz="4" w:space="0"/>
              <w:right w:val="single" w:color="auto" w:sz="4" w:space="0"/>
            </w:tcBorders>
            <w:vAlign w:val="center"/>
          </w:tcPr>
          <w:p w14:paraId="3BE9314C">
            <w:pPr>
              <w:adjustRightInd w:val="0"/>
              <w:snapToGrid w:val="0"/>
              <w:spacing w:line="360" w:lineRule="auto"/>
              <w:jc w:val="center"/>
              <w:rPr>
                <w:rFonts w:ascii="宋体" w:hAnsi="宋体" w:cs="宋体"/>
                <w:sz w:val="24"/>
              </w:rPr>
            </w:pPr>
          </w:p>
        </w:tc>
      </w:tr>
    </w:tbl>
    <w:p w14:paraId="400FA6C7">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注：1、投标人应随此表附上相关的业绩证明。</w:t>
      </w:r>
    </w:p>
    <w:p w14:paraId="3813CC40">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 xml:space="preserve">    2、如有多个项目，每个项目填一张此表，附后。</w:t>
      </w:r>
    </w:p>
    <w:p w14:paraId="300B03CA">
      <w:pPr>
        <w:spacing w:line="480" w:lineRule="auto"/>
        <w:rPr>
          <w:rFonts w:ascii="仿宋_GB2312" w:hAnsi="仿宋_GB2312" w:eastAsia="仿宋_GB2312" w:cs="Calibri Light"/>
          <w:sz w:val="24"/>
        </w:rPr>
      </w:pPr>
    </w:p>
    <w:p w14:paraId="0D9EA8E9">
      <w:pPr>
        <w:rPr>
          <w:rFonts w:ascii="宋体" w:hAnsi="宋体" w:cs="Calibri"/>
          <w:b/>
          <w:bCs/>
          <w:sz w:val="24"/>
        </w:rPr>
      </w:pPr>
      <w:r>
        <w:rPr>
          <w:rFonts w:hint="eastAsia" w:ascii="宋体" w:hAnsi="宋体" w:cs="Calibri"/>
          <w:b/>
          <w:bCs/>
          <w:sz w:val="24"/>
        </w:rPr>
        <w:br w:type="page"/>
      </w:r>
    </w:p>
    <w:p w14:paraId="62B4B10E">
      <w:pPr>
        <w:spacing w:line="360" w:lineRule="auto"/>
        <w:jc w:val="center"/>
        <w:rPr>
          <w:rFonts w:ascii="宋体" w:hAnsi="宋体" w:cs="宋体"/>
          <w:b/>
          <w:bCs/>
          <w:color w:val="000000"/>
          <w:kern w:val="0"/>
          <w:sz w:val="24"/>
        </w:rPr>
      </w:pPr>
      <w:r>
        <w:rPr>
          <w:rFonts w:hint="eastAsia" w:ascii="宋体" w:hAnsi="宋体" w:cs="Arial"/>
          <w:b/>
          <w:bCs/>
          <w:sz w:val="24"/>
        </w:rPr>
        <w:t>（四）服务团队人员配备情况；</w:t>
      </w:r>
    </w:p>
    <w:p w14:paraId="121B82EF">
      <w:pPr>
        <w:jc w:val="center"/>
        <w:rPr>
          <w:b/>
          <w:sz w:val="24"/>
          <w:lang w:val="zh-CN" w:bidi="zh-CN"/>
        </w:rPr>
      </w:pPr>
    </w:p>
    <w:p w14:paraId="100110D7">
      <w:pPr>
        <w:spacing w:line="360" w:lineRule="auto"/>
        <w:jc w:val="center"/>
        <w:rPr>
          <w:rFonts w:ascii="宋体" w:hAnsi="宋体" w:cs="宋体"/>
          <w:color w:val="000000"/>
          <w:kern w:val="10"/>
          <w:sz w:val="24"/>
          <w:lang w:val="zh-CN"/>
        </w:rPr>
      </w:pPr>
      <w:bookmarkStart w:id="186" w:name="_Toc4240"/>
      <w:bookmarkStart w:id="187" w:name="_Toc3658"/>
      <w:bookmarkStart w:id="188" w:name="_Toc30545"/>
      <w:r>
        <w:rPr>
          <w:rFonts w:hint="eastAsia" w:ascii="宋体" w:hAnsi="宋体" w:cs="宋体"/>
          <w:color w:val="000000"/>
          <w:kern w:val="10"/>
          <w:sz w:val="24"/>
          <w:lang w:val="zh-CN"/>
        </w:rPr>
        <w:t>拟派主要人员汇总表</w:t>
      </w:r>
      <w:bookmarkEnd w:id="186"/>
      <w:bookmarkEnd w:id="187"/>
      <w:bookmarkEnd w:id="188"/>
    </w:p>
    <w:p w14:paraId="4A8398D5">
      <w:pPr>
        <w:rPr>
          <w:b/>
          <w:sz w:val="10"/>
          <w:szCs w:val="21"/>
          <w:lang w:val="zh-CN" w:bidi="zh-CN"/>
        </w:rPr>
      </w:pPr>
    </w:p>
    <w:tbl>
      <w:tblPr>
        <w:tblStyle w:val="19"/>
        <w:tblW w:w="46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9"/>
        <w:gridCol w:w="1518"/>
        <w:gridCol w:w="1641"/>
        <w:gridCol w:w="3145"/>
        <w:gridCol w:w="1183"/>
      </w:tblGrid>
      <w:tr w14:paraId="6F83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578" w:type="pct"/>
            <w:vAlign w:val="center"/>
          </w:tcPr>
          <w:p w14:paraId="3DCA38E3">
            <w:pPr>
              <w:spacing w:line="360" w:lineRule="auto"/>
              <w:jc w:val="center"/>
              <w:rPr>
                <w:sz w:val="24"/>
                <w:lang w:val="zh-CN" w:bidi="zh-CN"/>
              </w:rPr>
            </w:pPr>
            <w:r>
              <w:rPr>
                <w:sz w:val="24"/>
                <w:lang w:val="zh-CN" w:bidi="zh-CN"/>
              </w:rPr>
              <w:t>序号</w:t>
            </w:r>
          </w:p>
        </w:tc>
        <w:tc>
          <w:tcPr>
            <w:tcW w:w="896" w:type="pct"/>
            <w:vAlign w:val="center"/>
          </w:tcPr>
          <w:p w14:paraId="60CAD5A9">
            <w:pPr>
              <w:spacing w:line="360" w:lineRule="auto"/>
              <w:jc w:val="center"/>
              <w:rPr>
                <w:sz w:val="24"/>
                <w:lang w:val="zh-CN" w:bidi="zh-CN"/>
              </w:rPr>
            </w:pPr>
            <w:r>
              <w:rPr>
                <w:rFonts w:hint="eastAsia"/>
                <w:sz w:val="24"/>
                <w:lang w:bidi="zh-CN"/>
              </w:rPr>
              <w:t>职务</w:t>
            </w:r>
          </w:p>
        </w:tc>
        <w:tc>
          <w:tcPr>
            <w:tcW w:w="969" w:type="pct"/>
            <w:vAlign w:val="center"/>
          </w:tcPr>
          <w:p w14:paraId="45C78784">
            <w:pPr>
              <w:spacing w:line="360" w:lineRule="auto"/>
              <w:jc w:val="center"/>
              <w:rPr>
                <w:sz w:val="24"/>
                <w:lang w:val="zh-CN" w:bidi="zh-CN"/>
              </w:rPr>
            </w:pPr>
            <w:r>
              <w:rPr>
                <w:sz w:val="24"/>
                <w:lang w:val="zh-CN" w:bidi="zh-CN"/>
              </w:rPr>
              <w:t>姓名</w:t>
            </w:r>
          </w:p>
        </w:tc>
        <w:tc>
          <w:tcPr>
            <w:tcW w:w="1857" w:type="pct"/>
            <w:vAlign w:val="center"/>
          </w:tcPr>
          <w:p w14:paraId="3C08CA02">
            <w:pPr>
              <w:spacing w:line="360" w:lineRule="auto"/>
              <w:jc w:val="center"/>
              <w:rPr>
                <w:sz w:val="24"/>
                <w:lang w:bidi="zh-CN"/>
              </w:rPr>
            </w:pPr>
            <w:r>
              <w:rPr>
                <w:rFonts w:hint="eastAsia"/>
                <w:sz w:val="24"/>
                <w:lang w:bidi="zh-CN"/>
              </w:rPr>
              <w:t>身份证号</w:t>
            </w:r>
          </w:p>
        </w:tc>
        <w:tc>
          <w:tcPr>
            <w:tcW w:w="698" w:type="pct"/>
            <w:vAlign w:val="center"/>
          </w:tcPr>
          <w:p w14:paraId="68599901">
            <w:pPr>
              <w:spacing w:line="360" w:lineRule="auto"/>
              <w:jc w:val="center"/>
              <w:rPr>
                <w:sz w:val="24"/>
                <w:lang w:val="zh-CN" w:bidi="zh-CN"/>
              </w:rPr>
            </w:pPr>
            <w:r>
              <w:rPr>
                <w:sz w:val="24"/>
                <w:lang w:val="zh-CN" w:bidi="zh-CN"/>
              </w:rPr>
              <w:t>备注</w:t>
            </w:r>
          </w:p>
        </w:tc>
      </w:tr>
      <w:tr w14:paraId="3271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5332C788">
            <w:pPr>
              <w:spacing w:line="360" w:lineRule="auto"/>
              <w:jc w:val="center"/>
              <w:rPr>
                <w:sz w:val="24"/>
                <w:lang w:val="zh-CN" w:bidi="zh-CN"/>
              </w:rPr>
            </w:pPr>
          </w:p>
        </w:tc>
        <w:tc>
          <w:tcPr>
            <w:tcW w:w="896" w:type="pct"/>
            <w:vAlign w:val="center"/>
          </w:tcPr>
          <w:p w14:paraId="10EB368B">
            <w:pPr>
              <w:spacing w:line="360" w:lineRule="auto"/>
              <w:jc w:val="center"/>
              <w:rPr>
                <w:sz w:val="24"/>
                <w:lang w:val="zh-CN" w:bidi="zh-CN"/>
              </w:rPr>
            </w:pPr>
          </w:p>
        </w:tc>
        <w:tc>
          <w:tcPr>
            <w:tcW w:w="969" w:type="pct"/>
            <w:vAlign w:val="center"/>
          </w:tcPr>
          <w:p w14:paraId="77C21518">
            <w:pPr>
              <w:spacing w:line="360" w:lineRule="auto"/>
              <w:jc w:val="center"/>
              <w:rPr>
                <w:sz w:val="24"/>
                <w:lang w:val="zh-CN" w:bidi="zh-CN"/>
              </w:rPr>
            </w:pPr>
          </w:p>
        </w:tc>
        <w:tc>
          <w:tcPr>
            <w:tcW w:w="1857" w:type="pct"/>
            <w:vAlign w:val="center"/>
          </w:tcPr>
          <w:p w14:paraId="75078209">
            <w:pPr>
              <w:spacing w:line="360" w:lineRule="auto"/>
              <w:jc w:val="center"/>
              <w:rPr>
                <w:sz w:val="24"/>
                <w:lang w:val="zh-CN" w:bidi="zh-CN"/>
              </w:rPr>
            </w:pPr>
          </w:p>
        </w:tc>
        <w:tc>
          <w:tcPr>
            <w:tcW w:w="698" w:type="pct"/>
            <w:vAlign w:val="center"/>
          </w:tcPr>
          <w:p w14:paraId="4826DF49">
            <w:pPr>
              <w:spacing w:line="360" w:lineRule="auto"/>
              <w:jc w:val="center"/>
              <w:rPr>
                <w:sz w:val="24"/>
                <w:lang w:val="zh-CN" w:bidi="zh-CN"/>
              </w:rPr>
            </w:pPr>
          </w:p>
        </w:tc>
      </w:tr>
      <w:tr w14:paraId="3902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7BA059E">
            <w:pPr>
              <w:spacing w:line="360" w:lineRule="auto"/>
              <w:jc w:val="center"/>
              <w:rPr>
                <w:sz w:val="24"/>
                <w:lang w:val="zh-CN" w:bidi="zh-CN"/>
              </w:rPr>
            </w:pPr>
          </w:p>
        </w:tc>
        <w:tc>
          <w:tcPr>
            <w:tcW w:w="896" w:type="pct"/>
            <w:vAlign w:val="center"/>
          </w:tcPr>
          <w:p w14:paraId="0969C1E9">
            <w:pPr>
              <w:spacing w:line="360" w:lineRule="auto"/>
              <w:jc w:val="center"/>
              <w:rPr>
                <w:sz w:val="24"/>
                <w:lang w:val="zh-CN" w:bidi="zh-CN"/>
              </w:rPr>
            </w:pPr>
          </w:p>
        </w:tc>
        <w:tc>
          <w:tcPr>
            <w:tcW w:w="969" w:type="pct"/>
            <w:vAlign w:val="center"/>
          </w:tcPr>
          <w:p w14:paraId="260E4715">
            <w:pPr>
              <w:spacing w:line="360" w:lineRule="auto"/>
              <w:jc w:val="center"/>
              <w:rPr>
                <w:sz w:val="24"/>
                <w:lang w:val="zh-CN" w:bidi="zh-CN"/>
              </w:rPr>
            </w:pPr>
          </w:p>
        </w:tc>
        <w:tc>
          <w:tcPr>
            <w:tcW w:w="1857" w:type="pct"/>
            <w:vAlign w:val="center"/>
          </w:tcPr>
          <w:p w14:paraId="0A0A0EEC">
            <w:pPr>
              <w:spacing w:line="360" w:lineRule="auto"/>
              <w:jc w:val="center"/>
              <w:rPr>
                <w:sz w:val="24"/>
                <w:lang w:val="zh-CN" w:bidi="zh-CN"/>
              </w:rPr>
            </w:pPr>
          </w:p>
        </w:tc>
        <w:tc>
          <w:tcPr>
            <w:tcW w:w="698" w:type="pct"/>
            <w:vAlign w:val="center"/>
          </w:tcPr>
          <w:p w14:paraId="3D340427">
            <w:pPr>
              <w:spacing w:line="360" w:lineRule="auto"/>
              <w:jc w:val="center"/>
              <w:rPr>
                <w:sz w:val="24"/>
                <w:lang w:val="zh-CN" w:bidi="zh-CN"/>
              </w:rPr>
            </w:pPr>
          </w:p>
        </w:tc>
      </w:tr>
      <w:tr w14:paraId="11BA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ECFC350">
            <w:pPr>
              <w:spacing w:line="360" w:lineRule="auto"/>
              <w:jc w:val="center"/>
              <w:rPr>
                <w:sz w:val="24"/>
                <w:lang w:val="zh-CN" w:bidi="zh-CN"/>
              </w:rPr>
            </w:pPr>
          </w:p>
        </w:tc>
        <w:tc>
          <w:tcPr>
            <w:tcW w:w="896" w:type="pct"/>
            <w:vAlign w:val="center"/>
          </w:tcPr>
          <w:p w14:paraId="32E04574">
            <w:pPr>
              <w:spacing w:line="360" w:lineRule="auto"/>
              <w:jc w:val="center"/>
              <w:rPr>
                <w:sz w:val="24"/>
                <w:lang w:val="zh-CN" w:bidi="zh-CN"/>
              </w:rPr>
            </w:pPr>
          </w:p>
        </w:tc>
        <w:tc>
          <w:tcPr>
            <w:tcW w:w="969" w:type="pct"/>
            <w:vAlign w:val="center"/>
          </w:tcPr>
          <w:p w14:paraId="1728C744">
            <w:pPr>
              <w:spacing w:line="360" w:lineRule="auto"/>
              <w:jc w:val="center"/>
              <w:rPr>
                <w:sz w:val="24"/>
                <w:lang w:val="zh-CN" w:bidi="zh-CN"/>
              </w:rPr>
            </w:pPr>
          </w:p>
        </w:tc>
        <w:tc>
          <w:tcPr>
            <w:tcW w:w="1857" w:type="pct"/>
            <w:vAlign w:val="center"/>
          </w:tcPr>
          <w:p w14:paraId="25612199">
            <w:pPr>
              <w:spacing w:line="360" w:lineRule="auto"/>
              <w:jc w:val="center"/>
              <w:rPr>
                <w:sz w:val="24"/>
                <w:lang w:val="zh-CN" w:bidi="zh-CN"/>
              </w:rPr>
            </w:pPr>
          </w:p>
        </w:tc>
        <w:tc>
          <w:tcPr>
            <w:tcW w:w="698" w:type="pct"/>
            <w:vAlign w:val="center"/>
          </w:tcPr>
          <w:p w14:paraId="42225EDA">
            <w:pPr>
              <w:spacing w:line="360" w:lineRule="auto"/>
              <w:jc w:val="center"/>
              <w:rPr>
                <w:sz w:val="24"/>
                <w:lang w:val="zh-CN" w:bidi="zh-CN"/>
              </w:rPr>
            </w:pPr>
          </w:p>
        </w:tc>
      </w:tr>
      <w:tr w14:paraId="4ADF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4F7C9266">
            <w:pPr>
              <w:spacing w:line="360" w:lineRule="auto"/>
              <w:jc w:val="center"/>
              <w:rPr>
                <w:sz w:val="24"/>
                <w:lang w:val="zh-CN" w:bidi="zh-CN"/>
              </w:rPr>
            </w:pPr>
          </w:p>
        </w:tc>
        <w:tc>
          <w:tcPr>
            <w:tcW w:w="896" w:type="pct"/>
            <w:vAlign w:val="center"/>
          </w:tcPr>
          <w:p w14:paraId="1D5932BA">
            <w:pPr>
              <w:spacing w:line="360" w:lineRule="auto"/>
              <w:jc w:val="center"/>
              <w:rPr>
                <w:sz w:val="24"/>
                <w:lang w:val="zh-CN" w:bidi="zh-CN"/>
              </w:rPr>
            </w:pPr>
          </w:p>
        </w:tc>
        <w:tc>
          <w:tcPr>
            <w:tcW w:w="969" w:type="pct"/>
            <w:vAlign w:val="center"/>
          </w:tcPr>
          <w:p w14:paraId="6E5A5E92">
            <w:pPr>
              <w:spacing w:line="360" w:lineRule="auto"/>
              <w:jc w:val="center"/>
              <w:rPr>
                <w:sz w:val="24"/>
                <w:lang w:val="zh-CN" w:bidi="zh-CN"/>
              </w:rPr>
            </w:pPr>
          </w:p>
        </w:tc>
        <w:tc>
          <w:tcPr>
            <w:tcW w:w="1857" w:type="pct"/>
            <w:vAlign w:val="center"/>
          </w:tcPr>
          <w:p w14:paraId="2A889EBB">
            <w:pPr>
              <w:spacing w:line="360" w:lineRule="auto"/>
              <w:jc w:val="center"/>
              <w:rPr>
                <w:sz w:val="24"/>
                <w:lang w:val="zh-CN" w:bidi="zh-CN"/>
              </w:rPr>
            </w:pPr>
          </w:p>
        </w:tc>
        <w:tc>
          <w:tcPr>
            <w:tcW w:w="698" w:type="pct"/>
            <w:vAlign w:val="center"/>
          </w:tcPr>
          <w:p w14:paraId="27B42721">
            <w:pPr>
              <w:spacing w:line="360" w:lineRule="auto"/>
              <w:jc w:val="center"/>
              <w:rPr>
                <w:sz w:val="24"/>
                <w:lang w:val="zh-CN" w:bidi="zh-CN"/>
              </w:rPr>
            </w:pPr>
          </w:p>
        </w:tc>
      </w:tr>
      <w:tr w14:paraId="0CFC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399FEE7F">
            <w:pPr>
              <w:spacing w:line="360" w:lineRule="auto"/>
              <w:jc w:val="center"/>
              <w:rPr>
                <w:sz w:val="24"/>
                <w:lang w:val="zh-CN" w:bidi="zh-CN"/>
              </w:rPr>
            </w:pPr>
          </w:p>
        </w:tc>
        <w:tc>
          <w:tcPr>
            <w:tcW w:w="896" w:type="pct"/>
            <w:vAlign w:val="center"/>
          </w:tcPr>
          <w:p w14:paraId="09BAE53B">
            <w:pPr>
              <w:spacing w:line="360" w:lineRule="auto"/>
              <w:jc w:val="center"/>
              <w:rPr>
                <w:sz w:val="24"/>
                <w:lang w:val="zh-CN" w:bidi="zh-CN"/>
              </w:rPr>
            </w:pPr>
          </w:p>
        </w:tc>
        <w:tc>
          <w:tcPr>
            <w:tcW w:w="969" w:type="pct"/>
            <w:vAlign w:val="center"/>
          </w:tcPr>
          <w:p w14:paraId="23C72948">
            <w:pPr>
              <w:spacing w:line="360" w:lineRule="auto"/>
              <w:jc w:val="center"/>
              <w:rPr>
                <w:sz w:val="24"/>
                <w:lang w:val="zh-CN" w:bidi="zh-CN"/>
              </w:rPr>
            </w:pPr>
          </w:p>
        </w:tc>
        <w:tc>
          <w:tcPr>
            <w:tcW w:w="1857" w:type="pct"/>
            <w:vAlign w:val="center"/>
          </w:tcPr>
          <w:p w14:paraId="1C3F1EEB">
            <w:pPr>
              <w:spacing w:line="360" w:lineRule="auto"/>
              <w:jc w:val="center"/>
              <w:rPr>
                <w:sz w:val="24"/>
                <w:lang w:val="zh-CN" w:bidi="zh-CN"/>
              </w:rPr>
            </w:pPr>
          </w:p>
        </w:tc>
        <w:tc>
          <w:tcPr>
            <w:tcW w:w="698" w:type="pct"/>
            <w:vAlign w:val="center"/>
          </w:tcPr>
          <w:p w14:paraId="6AA8D4C2">
            <w:pPr>
              <w:spacing w:line="360" w:lineRule="auto"/>
              <w:jc w:val="center"/>
              <w:rPr>
                <w:sz w:val="24"/>
                <w:lang w:val="zh-CN" w:bidi="zh-CN"/>
              </w:rPr>
            </w:pPr>
          </w:p>
        </w:tc>
      </w:tr>
      <w:tr w14:paraId="2624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C179DCF">
            <w:pPr>
              <w:spacing w:line="360" w:lineRule="auto"/>
              <w:jc w:val="center"/>
              <w:rPr>
                <w:sz w:val="24"/>
                <w:lang w:val="zh-CN" w:bidi="zh-CN"/>
              </w:rPr>
            </w:pPr>
          </w:p>
        </w:tc>
        <w:tc>
          <w:tcPr>
            <w:tcW w:w="896" w:type="pct"/>
            <w:vAlign w:val="center"/>
          </w:tcPr>
          <w:p w14:paraId="3F2173AC">
            <w:pPr>
              <w:spacing w:line="360" w:lineRule="auto"/>
              <w:jc w:val="center"/>
              <w:rPr>
                <w:sz w:val="24"/>
                <w:lang w:val="zh-CN" w:bidi="zh-CN"/>
              </w:rPr>
            </w:pPr>
          </w:p>
        </w:tc>
        <w:tc>
          <w:tcPr>
            <w:tcW w:w="969" w:type="pct"/>
            <w:vAlign w:val="center"/>
          </w:tcPr>
          <w:p w14:paraId="422D64E1">
            <w:pPr>
              <w:spacing w:line="360" w:lineRule="auto"/>
              <w:jc w:val="center"/>
              <w:rPr>
                <w:sz w:val="24"/>
                <w:lang w:val="zh-CN" w:bidi="zh-CN"/>
              </w:rPr>
            </w:pPr>
          </w:p>
        </w:tc>
        <w:tc>
          <w:tcPr>
            <w:tcW w:w="1857" w:type="pct"/>
            <w:vAlign w:val="center"/>
          </w:tcPr>
          <w:p w14:paraId="7D266D71">
            <w:pPr>
              <w:spacing w:line="360" w:lineRule="auto"/>
              <w:jc w:val="center"/>
              <w:rPr>
                <w:sz w:val="24"/>
                <w:lang w:val="zh-CN" w:bidi="zh-CN"/>
              </w:rPr>
            </w:pPr>
          </w:p>
        </w:tc>
        <w:tc>
          <w:tcPr>
            <w:tcW w:w="698" w:type="pct"/>
            <w:vAlign w:val="center"/>
          </w:tcPr>
          <w:p w14:paraId="37784A3A">
            <w:pPr>
              <w:spacing w:line="360" w:lineRule="auto"/>
              <w:jc w:val="center"/>
              <w:rPr>
                <w:sz w:val="24"/>
                <w:lang w:val="zh-CN" w:bidi="zh-CN"/>
              </w:rPr>
            </w:pPr>
          </w:p>
        </w:tc>
      </w:tr>
      <w:tr w14:paraId="55CD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8B411C1">
            <w:pPr>
              <w:spacing w:line="360" w:lineRule="auto"/>
              <w:jc w:val="center"/>
              <w:rPr>
                <w:sz w:val="24"/>
                <w:lang w:val="zh-CN" w:bidi="zh-CN"/>
              </w:rPr>
            </w:pPr>
          </w:p>
        </w:tc>
        <w:tc>
          <w:tcPr>
            <w:tcW w:w="896" w:type="pct"/>
            <w:vAlign w:val="center"/>
          </w:tcPr>
          <w:p w14:paraId="51497B29">
            <w:pPr>
              <w:spacing w:line="360" w:lineRule="auto"/>
              <w:jc w:val="center"/>
              <w:rPr>
                <w:sz w:val="24"/>
                <w:lang w:val="zh-CN" w:bidi="zh-CN"/>
              </w:rPr>
            </w:pPr>
          </w:p>
        </w:tc>
        <w:tc>
          <w:tcPr>
            <w:tcW w:w="969" w:type="pct"/>
            <w:vAlign w:val="center"/>
          </w:tcPr>
          <w:p w14:paraId="1F320BB2">
            <w:pPr>
              <w:spacing w:line="360" w:lineRule="auto"/>
              <w:jc w:val="center"/>
              <w:rPr>
                <w:sz w:val="24"/>
                <w:lang w:val="zh-CN" w:bidi="zh-CN"/>
              </w:rPr>
            </w:pPr>
          </w:p>
        </w:tc>
        <w:tc>
          <w:tcPr>
            <w:tcW w:w="1857" w:type="pct"/>
            <w:vAlign w:val="center"/>
          </w:tcPr>
          <w:p w14:paraId="771605BE">
            <w:pPr>
              <w:spacing w:line="360" w:lineRule="auto"/>
              <w:jc w:val="center"/>
              <w:rPr>
                <w:sz w:val="24"/>
                <w:lang w:val="zh-CN" w:bidi="zh-CN"/>
              </w:rPr>
            </w:pPr>
          </w:p>
        </w:tc>
        <w:tc>
          <w:tcPr>
            <w:tcW w:w="698" w:type="pct"/>
            <w:vAlign w:val="center"/>
          </w:tcPr>
          <w:p w14:paraId="0F03292D">
            <w:pPr>
              <w:spacing w:line="360" w:lineRule="auto"/>
              <w:jc w:val="center"/>
              <w:rPr>
                <w:sz w:val="24"/>
                <w:lang w:val="zh-CN" w:bidi="zh-CN"/>
              </w:rPr>
            </w:pPr>
          </w:p>
        </w:tc>
      </w:tr>
      <w:tr w14:paraId="313B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053E3B06">
            <w:pPr>
              <w:spacing w:line="360" w:lineRule="auto"/>
              <w:jc w:val="center"/>
              <w:rPr>
                <w:sz w:val="24"/>
                <w:lang w:val="zh-CN" w:bidi="zh-CN"/>
              </w:rPr>
            </w:pPr>
          </w:p>
        </w:tc>
        <w:tc>
          <w:tcPr>
            <w:tcW w:w="896" w:type="pct"/>
            <w:vAlign w:val="center"/>
          </w:tcPr>
          <w:p w14:paraId="35C26CCF">
            <w:pPr>
              <w:spacing w:line="360" w:lineRule="auto"/>
              <w:jc w:val="center"/>
              <w:rPr>
                <w:sz w:val="24"/>
                <w:lang w:val="zh-CN" w:bidi="zh-CN"/>
              </w:rPr>
            </w:pPr>
          </w:p>
        </w:tc>
        <w:tc>
          <w:tcPr>
            <w:tcW w:w="969" w:type="pct"/>
            <w:vAlign w:val="center"/>
          </w:tcPr>
          <w:p w14:paraId="0D13CEFE">
            <w:pPr>
              <w:spacing w:line="360" w:lineRule="auto"/>
              <w:jc w:val="center"/>
              <w:rPr>
                <w:sz w:val="24"/>
                <w:lang w:val="zh-CN" w:bidi="zh-CN"/>
              </w:rPr>
            </w:pPr>
          </w:p>
        </w:tc>
        <w:tc>
          <w:tcPr>
            <w:tcW w:w="1857" w:type="pct"/>
            <w:vAlign w:val="center"/>
          </w:tcPr>
          <w:p w14:paraId="13377CA9">
            <w:pPr>
              <w:spacing w:line="360" w:lineRule="auto"/>
              <w:jc w:val="center"/>
              <w:rPr>
                <w:sz w:val="24"/>
                <w:lang w:val="zh-CN" w:bidi="zh-CN"/>
              </w:rPr>
            </w:pPr>
          </w:p>
        </w:tc>
        <w:tc>
          <w:tcPr>
            <w:tcW w:w="698" w:type="pct"/>
            <w:vAlign w:val="center"/>
          </w:tcPr>
          <w:p w14:paraId="403D1A6A">
            <w:pPr>
              <w:spacing w:line="360" w:lineRule="auto"/>
              <w:jc w:val="center"/>
              <w:rPr>
                <w:sz w:val="24"/>
                <w:lang w:val="zh-CN" w:bidi="zh-CN"/>
              </w:rPr>
            </w:pPr>
          </w:p>
        </w:tc>
      </w:tr>
      <w:tr w14:paraId="0B9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3A6823A">
            <w:pPr>
              <w:spacing w:line="360" w:lineRule="auto"/>
              <w:jc w:val="center"/>
              <w:rPr>
                <w:sz w:val="24"/>
                <w:lang w:val="zh-CN" w:bidi="zh-CN"/>
              </w:rPr>
            </w:pPr>
          </w:p>
        </w:tc>
        <w:tc>
          <w:tcPr>
            <w:tcW w:w="896" w:type="pct"/>
            <w:vAlign w:val="center"/>
          </w:tcPr>
          <w:p w14:paraId="61C64B06">
            <w:pPr>
              <w:spacing w:line="360" w:lineRule="auto"/>
              <w:jc w:val="center"/>
              <w:rPr>
                <w:sz w:val="24"/>
                <w:lang w:val="zh-CN" w:bidi="zh-CN"/>
              </w:rPr>
            </w:pPr>
          </w:p>
        </w:tc>
        <w:tc>
          <w:tcPr>
            <w:tcW w:w="969" w:type="pct"/>
            <w:vAlign w:val="center"/>
          </w:tcPr>
          <w:p w14:paraId="41BDE4D8">
            <w:pPr>
              <w:spacing w:line="360" w:lineRule="auto"/>
              <w:jc w:val="center"/>
              <w:rPr>
                <w:sz w:val="24"/>
                <w:lang w:val="zh-CN" w:bidi="zh-CN"/>
              </w:rPr>
            </w:pPr>
          </w:p>
        </w:tc>
        <w:tc>
          <w:tcPr>
            <w:tcW w:w="1857" w:type="pct"/>
            <w:vAlign w:val="center"/>
          </w:tcPr>
          <w:p w14:paraId="05E76234">
            <w:pPr>
              <w:spacing w:line="360" w:lineRule="auto"/>
              <w:jc w:val="center"/>
              <w:rPr>
                <w:sz w:val="24"/>
                <w:lang w:val="zh-CN" w:bidi="zh-CN"/>
              </w:rPr>
            </w:pPr>
          </w:p>
        </w:tc>
        <w:tc>
          <w:tcPr>
            <w:tcW w:w="698" w:type="pct"/>
            <w:vAlign w:val="center"/>
          </w:tcPr>
          <w:p w14:paraId="0BD0F875">
            <w:pPr>
              <w:spacing w:line="360" w:lineRule="auto"/>
              <w:jc w:val="center"/>
              <w:rPr>
                <w:sz w:val="24"/>
                <w:lang w:val="zh-CN" w:bidi="zh-CN"/>
              </w:rPr>
            </w:pPr>
          </w:p>
        </w:tc>
      </w:tr>
      <w:tr w14:paraId="000BE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5757A80">
            <w:pPr>
              <w:spacing w:line="360" w:lineRule="auto"/>
              <w:jc w:val="center"/>
              <w:rPr>
                <w:sz w:val="24"/>
                <w:lang w:val="zh-CN" w:bidi="zh-CN"/>
              </w:rPr>
            </w:pPr>
          </w:p>
        </w:tc>
        <w:tc>
          <w:tcPr>
            <w:tcW w:w="896" w:type="pct"/>
            <w:vAlign w:val="center"/>
          </w:tcPr>
          <w:p w14:paraId="31054628">
            <w:pPr>
              <w:spacing w:line="360" w:lineRule="auto"/>
              <w:jc w:val="center"/>
              <w:rPr>
                <w:sz w:val="24"/>
                <w:lang w:val="zh-CN" w:bidi="zh-CN"/>
              </w:rPr>
            </w:pPr>
          </w:p>
        </w:tc>
        <w:tc>
          <w:tcPr>
            <w:tcW w:w="969" w:type="pct"/>
            <w:vAlign w:val="center"/>
          </w:tcPr>
          <w:p w14:paraId="691B4486">
            <w:pPr>
              <w:spacing w:line="360" w:lineRule="auto"/>
              <w:jc w:val="center"/>
              <w:rPr>
                <w:sz w:val="24"/>
                <w:lang w:val="zh-CN" w:bidi="zh-CN"/>
              </w:rPr>
            </w:pPr>
          </w:p>
        </w:tc>
        <w:tc>
          <w:tcPr>
            <w:tcW w:w="1857" w:type="pct"/>
            <w:vAlign w:val="center"/>
          </w:tcPr>
          <w:p w14:paraId="193ACBE1">
            <w:pPr>
              <w:spacing w:line="360" w:lineRule="auto"/>
              <w:jc w:val="center"/>
              <w:rPr>
                <w:sz w:val="24"/>
                <w:lang w:val="zh-CN" w:bidi="zh-CN"/>
              </w:rPr>
            </w:pPr>
          </w:p>
        </w:tc>
        <w:tc>
          <w:tcPr>
            <w:tcW w:w="698" w:type="pct"/>
            <w:vAlign w:val="center"/>
          </w:tcPr>
          <w:p w14:paraId="7D641BF0">
            <w:pPr>
              <w:spacing w:line="360" w:lineRule="auto"/>
              <w:jc w:val="center"/>
              <w:rPr>
                <w:sz w:val="24"/>
                <w:lang w:val="zh-CN" w:bidi="zh-CN"/>
              </w:rPr>
            </w:pPr>
          </w:p>
        </w:tc>
      </w:tr>
      <w:tr w14:paraId="5042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1F5E8228">
            <w:pPr>
              <w:spacing w:line="360" w:lineRule="auto"/>
              <w:jc w:val="center"/>
              <w:rPr>
                <w:sz w:val="24"/>
                <w:lang w:val="zh-CN" w:bidi="zh-CN"/>
              </w:rPr>
            </w:pPr>
          </w:p>
        </w:tc>
        <w:tc>
          <w:tcPr>
            <w:tcW w:w="896" w:type="pct"/>
            <w:vAlign w:val="center"/>
          </w:tcPr>
          <w:p w14:paraId="480F8961">
            <w:pPr>
              <w:spacing w:line="360" w:lineRule="auto"/>
              <w:jc w:val="center"/>
              <w:rPr>
                <w:sz w:val="24"/>
                <w:lang w:val="zh-CN" w:bidi="zh-CN"/>
              </w:rPr>
            </w:pPr>
          </w:p>
        </w:tc>
        <w:tc>
          <w:tcPr>
            <w:tcW w:w="969" w:type="pct"/>
            <w:vAlign w:val="center"/>
          </w:tcPr>
          <w:p w14:paraId="042057CD">
            <w:pPr>
              <w:spacing w:line="360" w:lineRule="auto"/>
              <w:jc w:val="center"/>
              <w:rPr>
                <w:sz w:val="24"/>
                <w:lang w:val="zh-CN" w:bidi="zh-CN"/>
              </w:rPr>
            </w:pPr>
          </w:p>
        </w:tc>
        <w:tc>
          <w:tcPr>
            <w:tcW w:w="1857" w:type="pct"/>
            <w:vAlign w:val="center"/>
          </w:tcPr>
          <w:p w14:paraId="4540EEA8">
            <w:pPr>
              <w:spacing w:line="360" w:lineRule="auto"/>
              <w:jc w:val="center"/>
              <w:rPr>
                <w:sz w:val="24"/>
                <w:lang w:val="zh-CN" w:bidi="zh-CN"/>
              </w:rPr>
            </w:pPr>
          </w:p>
        </w:tc>
        <w:tc>
          <w:tcPr>
            <w:tcW w:w="698" w:type="pct"/>
            <w:vAlign w:val="center"/>
          </w:tcPr>
          <w:p w14:paraId="27362EB3">
            <w:pPr>
              <w:spacing w:line="360" w:lineRule="auto"/>
              <w:jc w:val="center"/>
              <w:rPr>
                <w:sz w:val="24"/>
                <w:lang w:val="zh-CN" w:bidi="zh-CN"/>
              </w:rPr>
            </w:pPr>
          </w:p>
        </w:tc>
      </w:tr>
      <w:tr w14:paraId="2499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67E22187">
            <w:pPr>
              <w:spacing w:line="360" w:lineRule="auto"/>
              <w:jc w:val="center"/>
              <w:rPr>
                <w:sz w:val="24"/>
                <w:lang w:val="zh-CN" w:bidi="zh-CN"/>
              </w:rPr>
            </w:pPr>
          </w:p>
        </w:tc>
        <w:tc>
          <w:tcPr>
            <w:tcW w:w="896" w:type="pct"/>
            <w:vAlign w:val="center"/>
          </w:tcPr>
          <w:p w14:paraId="612AAE1A">
            <w:pPr>
              <w:spacing w:line="360" w:lineRule="auto"/>
              <w:jc w:val="center"/>
              <w:rPr>
                <w:sz w:val="24"/>
                <w:lang w:val="zh-CN" w:bidi="zh-CN"/>
              </w:rPr>
            </w:pPr>
          </w:p>
        </w:tc>
        <w:tc>
          <w:tcPr>
            <w:tcW w:w="969" w:type="pct"/>
            <w:vAlign w:val="center"/>
          </w:tcPr>
          <w:p w14:paraId="38DE6E5B">
            <w:pPr>
              <w:spacing w:line="360" w:lineRule="auto"/>
              <w:jc w:val="center"/>
              <w:rPr>
                <w:sz w:val="24"/>
                <w:lang w:val="zh-CN" w:bidi="zh-CN"/>
              </w:rPr>
            </w:pPr>
          </w:p>
        </w:tc>
        <w:tc>
          <w:tcPr>
            <w:tcW w:w="1857" w:type="pct"/>
            <w:vAlign w:val="center"/>
          </w:tcPr>
          <w:p w14:paraId="6FDAFD50">
            <w:pPr>
              <w:spacing w:line="360" w:lineRule="auto"/>
              <w:jc w:val="center"/>
              <w:rPr>
                <w:sz w:val="24"/>
                <w:lang w:val="zh-CN" w:bidi="zh-CN"/>
              </w:rPr>
            </w:pPr>
          </w:p>
        </w:tc>
        <w:tc>
          <w:tcPr>
            <w:tcW w:w="698" w:type="pct"/>
            <w:vAlign w:val="center"/>
          </w:tcPr>
          <w:p w14:paraId="5BF90FF0">
            <w:pPr>
              <w:spacing w:line="360" w:lineRule="auto"/>
              <w:jc w:val="center"/>
              <w:rPr>
                <w:sz w:val="24"/>
                <w:lang w:val="zh-CN" w:bidi="zh-CN"/>
              </w:rPr>
            </w:pPr>
          </w:p>
        </w:tc>
      </w:tr>
      <w:tr w14:paraId="708D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496C19A7">
            <w:pPr>
              <w:spacing w:line="360" w:lineRule="auto"/>
              <w:jc w:val="center"/>
              <w:rPr>
                <w:sz w:val="24"/>
                <w:lang w:val="zh-CN" w:bidi="zh-CN"/>
              </w:rPr>
            </w:pPr>
          </w:p>
        </w:tc>
        <w:tc>
          <w:tcPr>
            <w:tcW w:w="896" w:type="pct"/>
            <w:vAlign w:val="center"/>
          </w:tcPr>
          <w:p w14:paraId="73A693F4">
            <w:pPr>
              <w:spacing w:line="360" w:lineRule="auto"/>
              <w:jc w:val="center"/>
              <w:rPr>
                <w:sz w:val="24"/>
                <w:lang w:val="zh-CN" w:bidi="zh-CN"/>
              </w:rPr>
            </w:pPr>
          </w:p>
        </w:tc>
        <w:tc>
          <w:tcPr>
            <w:tcW w:w="969" w:type="pct"/>
            <w:vAlign w:val="center"/>
          </w:tcPr>
          <w:p w14:paraId="24E0E23F">
            <w:pPr>
              <w:spacing w:line="360" w:lineRule="auto"/>
              <w:jc w:val="center"/>
              <w:rPr>
                <w:sz w:val="24"/>
                <w:lang w:val="zh-CN" w:bidi="zh-CN"/>
              </w:rPr>
            </w:pPr>
          </w:p>
        </w:tc>
        <w:tc>
          <w:tcPr>
            <w:tcW w:w="1857" w:type="pct"/>
            <w:vAlign w:val="center"/>
          </w:tcPr>
          <w:p w14:paraId="6B808349">
            <w:pPr>
              <w:spacing w:line="360" w:lineRule="auto"/>
              <w:jc w:val="center"/>
              <w:rPr>
                <w:sz w:val="24"/>
                <w:lang w:val="zh-CN" w:bidi="zh-CN"/>
              </w:rPr>
            </w:pPr>
          </w:p>
        </w:tc>
        <w:tc>
          <w:tcPr>
            <w:tcW w:w="698" w:type="pct"/>
            <w:vAlign w:val="center"/>
          </w:tcPr>
          <w:p w14:paraId="24ACFD76">
            <w:pPr>
              <w:spacing w:line="360" w:lineRule="auto"/>
              <w:jc w:val="center"/>
              <w:rPr>
                <w:sz w:val="24"/>
                <w:lang w:val="zh-CN" w:bidi="zh-CN"/>
              </w:rPr>
            </w:pPr>
          </w:p>
        </w:tc>
      </w:tr>
      <w:tr w14:paraId="3456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12647B92">
            <w:pPr>
              <w:spacing w:line="360" w:lineRule="auto"/>
              <w:jc w:val="center"/>
              <w:rPr>
                <w:sz w:val="24"/>
                <w:lang w:val="zh-CN" w:bidi="zh-CN"/>
              </w:rPr>
            </w:pPr>
          </w:p>
        </w:tc>
        <w:tc>
          <w:tcPr>
            <w:tcW w:w="896" w:type="pct"/>
            <w:vAlign w:val="center"/>
          </w:tcPr>
          <w:p w14:paraId="4A0853D4">
            <w:pPr>
              <w:spacing w:line="360" w:lineRule="auto"/>
              <w:jc w:val="center"/>
              <w:rPr>
                <w:sz w:val="24"/>
                <w:lang w:val="zh-CN" w:bidi="zh-CN"/>
              </w:rPr>
            </w:pPr>
          </w:p>
        </w:tc>
        <w:tc>
          <w:tcPr>
            <w:tcW w:w="969" w:type="pct"/>
            <w:vAlign w:val="center"/>
          </w:tcPr>
          <w:p w14:paraId="220E1BF7">
            <w:pPr>
              <w:spacing w:line="360" w:lineRule="auto"/>
              <w:jc w:val="center"/>
              <w:rPr>
                <w:sz w:val="24"/>
                <w:lang w:val="zh-CN" w:bidi="zh-CN"/>
              </w:rPr>
            </w:pPr>
          </w:p>
        </w:tc>
        <w:tc>
          <w:tcPr>
            <w:tcW w:w="1857" w:type="pct"/>
            <w:vAlign w:val="center"/>
          </w:tcPr>
          <w:p w14:paraId="4C4959E1">
            <w:pPr>
              <w:spacing w:line="360" w:lineRule="auto"/>
              <w:jc w:val="center"/>
              <w:rPr>
                <w:sz w:val="24"/>
                <w:lang w:val="zh-CN" w:bidi="zh-CN"/>
              </w:rPr>
            </w:pPr>
          </w:p>
        </w:tc>
        <w:tc>
          <w:tcPr>
            <w:tcW w:w="698" w:type="pct"/>
            <w:vAlign w:val="center"/>
          </w:tcPr>
          <w:p w14:paraId="71632B5E">
            <w:pPr>
              <w:spacing w:line="360" w:lineRule="auto"/>
              <w:jc w:val="center"/>
              <w:rPr>
                <w:sz w:val="24"/>
                <w:lang w:val="zh-CN" w:bidi="zh-CN"/>
              </w:rPr>
            </w:pPr>
          </w:p>
        </w:tc>
      </w:tr>
      <w:tr w14:paraId="61826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78" w:type="pct"/>
            <w:vAlign w:val="center"/>
          </w:tcPr>
          <w:p w14:paraId="68577727">
            <w:pPr>
              <w:spacing w:line="360" w:lineRule="auto"/>
              <w:jc w:val="center"/>
              <w:rPr>
                <w:sz w:val="24"/>
                <w:lang w:val="zh-CN" w:bidi="zh-CN"/>
              </w:rPr>
            </w:pPr>
          </w:p>
        </w:tc>
        <w:tc>
          <w:tcPr>
            <w:tcW w:w="896" w:type="pct"/>
            <w:vAlign w:val="center"/>
          </w:tcPr>
          <w:p w14:paraId="6CF07730">
            <w:pPr>
              <w:spacing w:line="360" w:lineRule="auto"/>
              <w:jc w:val="center"/>
              <w:rPr>
                <w:sz w:val="24"/>
                <w:lang w:val="zh-CN" w:bidi="zh-CN"/>
              </w:rPr>
            </w:pPr>
          </w:p>
        </w:tc>
        <w:tc>
          <w:tcPr>
            <w:tcW w:w="969" w:type="pct"/>
            <w:vAlign w:val="center"/>
          </w:tcPr>
          <w:p w14:paraId="42775F08">
            <w:pPr>
              <w:spacing w:line="360" w:lineRule="auto"/>
              <w:jc w:val="center"/>
              <w:rPr>
                <w:sz w:val="24"/>
                <w:lang w:val="zh-CN" w:bidi="zh-CN"/>
              </w:rPr>
            </w:pPr>
          </w:p>
        </w:tc>
        <w:tc>
          <w:tcPr>
            <w:tcW w:w="1857" w:type="pct"/>
            <w:vAlign w:val="center"/>
          </w:tcPr>
          <w:p w14:paraId="19EC79DD">
            <w:pPr>
              <w:spacing w:line="360" w:lineRule="auto"/>
              <w:jc w:val="center"/>
              <w:rPr>
                <w:sz w:val="24"/>
                <w:lang w:val="zh-CN" w:bidi="zh-CN"/>
              </w:rPr>
            </w:pPr>
          </w:p>
        </w:tc>
        <w:tc>
          <w:tcPr>
            <w:tcW w:w="698" w:type="pct"/>
            <w:vAlign w:val="center"/>
          </w:tcPr>
          <w:p w14:paraId="53F0FB78">
            <w:pPr>
              <w:spacing w:line="360" w:lineRule="auto"/>
              <w:jc w:val="center"/>
              <w:rPr>
                <w:sz w:val="24"/>
                <w:lang w:val="zh-CN" w:bidi="zh-CN"/>
              </w:rPr>
            </w:pPr>
          </w:p>
        </w:tc>
      </w:tr>
    </w:tbl>
    <w:p w14:paraId="46F2DAFE">
      <w:pPr>
        <w:rPr>
          <w:b/>
          <w:bCs/>
          <w:szCs w:val="21"/>
          <w:lang w:bidi="zh-CN"/>
        </w:rPr>
      </w:pPr>
      <w:bookmarkStart w:id="189" w:name="(三)人员安排及管理制度"/>
      <w:bookmarkEnd w:id="189"/>
      <w:r>
        <w:rPr>
          <w:rFonts w:hint="eastAsia"/>
          <w:b/>
          <w:bCs/>
          <w:szCs w:val="21"/>
          <w:lang w:bidi="zh-CN"/>
        </w:rPr>
        <w:t>后附：相关人员证书扫描件并加盖公章</w:t>
      </w:r>
    </w:p>
    <w:p w14:paraId="4053C2C4">
      <w:pPr>
        <w:rPr>
          <w:b/>
          <w:bCs/>
          <w:szCs w:val="21"/>
          <w:lang w:val="zh-CN" w:bidi="zh-CN"/>
        </w:rPr>
      </w:pPr>
    </w:p>
    <w:p w14:paraId="15D617F8">
      <w:pPr>
        <w:rPr>
          <w:b/>
          <w:bCs/>
          <w:szCs w:val="21"/>
          <w:lang w:val="zh-CN" w:bidi="zh-CN"/>
        </w:rPr>
      </w:pPr>
      <w:r>
        <w:rPr>
          <w:b/>
          <w:bCs/>
          <w:szCs w:val="21"/>
          <w:lang w:val="zh-CN" w:bidi="zh-CN"/>
        </w:rPr>
        <w:br w:type="page"/>
      </w:r>
    </w:p>
    <w:p w14:paraId="17BF737E">
      <w:pPr>
        <w:rPr>
          <w:b/>
          <w:bCs/>
          <w:szCs w:val="21"/>
          <w:lang w:val="zh-CN" w:bidi="zh-CN"/>
        </w:rPr>
      </w:pPr>
    </w:p>
    <w:p w14:paraId="0468C83B">
      <w:pPr>
        <w:pStyle w:val="18"/>
        <w:ind w:firstLine="0"/>
        <w:jc w:val="center"/>
        <w:rPr>
          <w:rFonts w:ascii="宋体" w:hAnsi="宋体" w:eastAsia="宋体" w:cs="宋体"/>
          <w:b/>
          <w:bCs/>
          <w:color w:val="000000"/>
          <w:kern w:val="10"/>
          <w:sz w:val="24"/>
        </w:rPr>
      </w:pPr>
      <w:r>
        <w:rPr>
          <w:rFonts w:hint="eastAsia" w:ascii="宋体" w:hAnsi="宋体" w:eastAsia="宋体" w:cs="宋体"/>
          <w:b/>
          <w:bCs/>
          <w:color w:val="000000"/>
          <w:kern w:val="10"/>
          <w:sz w:val="24"/>
        </w:rPr>
        <w:t>（五）供应商认为需要提供的其他资料</w:t>
      </w:r>
    </w:p>
    <w:p w14:paraId="62A943FE">
      <w:pPr>
        <w:pStyle w:val="18"/>
        <w:ind w:firstLine="0"/>
        <w:jc w:val="center"/>
        <w:rPr>
          <w:rFonts w:ascii="宋体" w:hAnsi="宋体" w:eastAsia="宋体" w:cs="宋体"/>
          <w:color w:val="000000"/>
          <w:kern w:val="10"/>
          <w:sz w:val="24"/>
        </w:rPr>
      </w:pPr>
      <w:r>
        <w:rPr>
          <w:rFonts w:hint="eastAsia" w:ascii="宋体" w:hAnsi="宋体" w:eastAsia="宋体"/>
          <w:color w:val="000000"/>
          <w:sz w:val="24"/>
        </w:rPr>
        <w:t>（</w:t>
      </w:r>
      <w:bookmarkStart w:id="190" w:name="_Toc26496"/>
      <w:bookmarkStart w:id="191" w:name="_Toc31769"/>
      <w:bookmarkStart w:id="192" w:name="_Toc3211"/>
      <w:r>
        <w:rPr>
          <w:rFonts w:hint="eastAsia" w:ascii="宋体" w:hAnsi="宋体" w:eastAsia="宋体"/>
          <w:color w:val="000000"/>
          <w:sz w:val="24"/>
        </w:rPr>
        <w:t>投标人认为需要的其他资料</w:t>
      </w:r>
      <w:bookmarkEnd w:id="190"/>
      <w:bookmarkEnd w:id="191"/>
      <w:bookmarkEnd w:id="192"/>
      <w:r>
        <w:rPr>
          <w:rFonts w:hint="eastAsia" w:ascii="宋体" w:hAnsi="宋体" w:eastAsia="宋体"/>
          <w:color w:val="000000"/>
          <w:sz w:val="24"/>
        </w:rPr>
        <w:t>）</w:t>
      </w:r>
    </w:p>
    <w:p w14:paraId="358E754C">
      <w:pPr>
        <w:spacing w:line="360" w:lineRule="auto"/>
        <w:rPr>
          <w:rFonts w:ascii="宋体" w:hAnsi="宋体" w:cs="宋体"/>
          <w:bCs/>
          <w:color w:val="000000"/>
          <w:kern w:val="10"/>
          <w:sz w:val="24"/>
        </w:rPr>
      </w:pPr>
    </w:p>
    <w:p w14:paraId="6D85E083">
      <w:pPr>
        <w:rPr>
          <w:color w:val="000000"/>
        </w:rPr>
      </w:pPr>
    </w:p>
    <w:p w14:paraId="02E0BA2C">
      <w:pPr>
        <w:rPr>
          <w:color w:val="000000"/>
        </w:rPr>
      </w:pPr>
    </w:p>
    <w:p w14:paraId="53D45FEC"/>
    <w:p w14:paraId="561A57E5">
      <w:r>
        <w:br w:type="page"/>
      </w:r>
    </w:p>
    <w:p w14:paraId="264A3C9E">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九、中小微企业声明函</w:t>
      </w:r>
    </w:p>
    <w:p w14:paraId="4659851F">
      <w:pPr>
        <w:spacing w:line="400" w:lineRule="exact"/>
        <w:rPr>
          <w:rFonts w:ascii="宋体" w:hAnsi="宋体" w:cs="宋体"/>
          <w:color w:val="000000"/>
          <w:sz w:val="24"/>
        </w:rPr>
      </w:pPr>
    </w:p>
    <w:p w14:paraId="44A25040">
      <w:pPr>
        <w:jc w:val="center"/>
        <w:rPr>
          <w:rFonts w:ascii="宋体" w:hAnsi="宋体" w:cs="宋体"/>
          <w:b/>
          <w:bCs/>
          <w:iCs/>
          <w:sz w:val="24"/>
        </w:rPr>
      </w:pPr>
      <w:r>
        <w:rPr>
          <w:rFonts w:hint="eastAsia" w:ascii="宋体" w:hAnsi="宋体" w:cs="宋体"/>
          <w:b/>
          <w:bCs/>
          <w:iCs/>
          <w:sz w:val="24"/>
        </w:rPr>
        <w:t>（属于中小微企业的填写，不属于的无需填写此项内容）</w:t>
      </w:r>
    </w:p>
    <w:p w14:paraId="428CD07B">
      <w:pPr>
        <w:spacing w:line="360" w:lineRule="auto"/>
        <w:ind w:firstLine="480" w:firstLineChars="200"/>
        <w:rPr>
          <w:rFonts w:ascii="宋体" w:hAnsi="宋体"/>
          <w:sz w:val="24"/>
        </w:rPr>
      </w:pPr>
    </w:p>
    <w:p w14:paraId="0A6BA7F3">
      <w:pPr>
        <w:spacing w:line="360" w:lineRule="auto"/>
        <w:ind w:firstLine="480" w:firstLineChars="200"/>
        <w:rPr>
          <w:rFonts w:ascii="宋体" w:hAnsi="宋体"/>
          <w:sz w:val="24"/>
        </w:rPr>
      </w:pPr>
      <w:r>
        <w:rPr>
          <w:rFonts w:ascii="宋体" w:hAnsi="宋体"/>
          <w:sz w:val="24"/>
        </w:rPr>
        <w:t>本公司（联合体） 郑重声明， 根据《政府采购促进中小企业发展管理办法》（财库﹝ 2020﹞ 46 号） 的规定， 本公司（联合体） 参加</w:t>
      </w:r>
      <w:r>
        <w:rPr>
          <w:rFonts w:ascii="宋体" w:hAnsi="宋体"/>
          <w:sz w:val="24"/>
          <w:u w:val="single"/>
        </w:rPr>
        <w:t>（单位名称）</w:t>
      </w:r>
      <w:r>
        <w:rPr>
          <w:rFonts w:ascii="宋体" w:hAnsi="宋体"/>
          <w:sz w:val="24"/>
        </w:rPr>
        <w:t xml:space="preserve"> 的</w:t>
      </w:r>
      <w:r>
        <w:rPr>
          <w:rFonts w:ascii="宋体" w:hAnsi="宋体"/>
          <w:sz w:val="24"/>
          <w:u w:val="single"/>
        </w:rPr>
        <w:t>（项目名称）</w:t>
      </w:r>
      <w:r>
        <w:rPr>
          <w:rFonts w:ascii="宋体" w:hAnsi="宋体"/>
          <w:sz w:val="24"/>
        </w:rPr>
        <w:t xml:space="preserve"> 采购活动，</w:t>
      </w:r>
      <w:r>
        <w:rPr>
          <w:rFonts w:hint="eastAsia" w:ascii="宋体" w:hAnsi="宋体"/>
          <w:sz w:val="24"/>
        </w:rPr>
        <w:t>提供的货物全部由符合政策要求的中小企业制造，</w:t>
      </w:r>
      <w:r>
        <w:rPr>
          <w:rFonts w:ascii="宋体" w:hAnsi="宋体"/>
          <w:sz w:val="24"/>
        </w:rPr>
        <w:t>具体情况如下：</w:t>
      </w:r>
    </w:p>
    <w:p w14:paraId="1BDD9534">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ascii="宋体" w:hAnsi="宋体"/>
          <w:sz w:val="24"/>
          <w:u w:val="single"/>
        </w:rPr>
        <w:t>（标的名称）</w:t>
      </w:r>
      <w:r>
        <w:rPr>
          <w:rFonts w:ascii="宋体" w:hAnsi="宋体"/>
          <w:sz w:val="24"/>
        </w:rPr>
        <w:t xml:space="preserve"> ，属于</w:t>
      </w:r>
      <w:bookmarkStart w:id="193" w:name="_Hlk136874922"/>
      <w:r>
        <w:rPr>
          <w:rFonts w:hint="eastAsia" w:ascii="宋体" w:hAnsi="宋体"/>
          <w:sz w:val="24"/>
          <w:u w:val="single"/>
        </w:rPr>
        <w:t>工业</w:t>
      </w:r>
      <w:bookmarkEnd w:id="193"/>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317AE28C">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ascii="宋体" w:hAnsi="宋体"/>
          <w:sz w:val="24"/>
          <w:u w:val="single"/>
        </w:rPr>
        <w:t>（标的名称）</w:t>
      </w:r>
      <w:r>
        <w:rPr>
          <w:rFonts w:ascii="宋体" w:hAnsi="宋体"/>
          <w:sz w:val="24"/>
        </w:rPr>
        <w:t xml:space="preserve"> ，属于</w:t>
      </w:r>
      <w:r>
        <w:rPr>
          <w:rFonts w:hint="eastAsia" w:ascii="宋体" w:hAnsi="宋体"/>
          <w:sz w:val="24"/>
          <w:u w:val="single"/>
        </w:rPr>
        <w:t>工业</w:t>
      </w:r>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23711294">
      <w:pPr>
        <w:pStyle w:val="17"/>
        <w:ind w:firstLine="210"/>
      </w:pPr>
      <w:r>
        <w:rPr>
          <w:rFonts w:hint="eastAsia"/>
        </w:rPr>
        <w:t>······</w:t>
      </w:r>
    </w:p>
    <w:p w14:paraId="54376DCE">
      <w:pPr>
        <w:spacing w:line="360" w:lineRule="auto"/>
        <w:ind w:firstLine="480" w:firstLineChars="200"/>
        <w:rPr>
          <w:rFonts w:ascii="宋体" w:hAnsi="宋体"/>
          <w:sz w:val="24"/>
        </w:rPr>
      </w:pPr>
      <w:r>
        <w:rPr>
          <w:rFonts w:hint="eastAsia" w:ascii="宋体" w:hAnsi="宋体"/>
          <w:sz w:val="24"/>
        </w:rPr>
        <w:t>以上</w:t>
      </w:r>
      <w:r>
        <w:rPr>
          <w:rFonts w:ascii="宋体" w:hAnsi="宋体"/>
          <w:sz w:val="24"/>
        </w:rPr>
        <w:t>企业</w:t>
      </w:r>
      <w:r>
        <w:rPr>
          <w:rFonts w:hint="eastAsia" w:ascii="宋体" w:hAnsi="宋体"/>
          <w:sz w:val="24"/>
        </w:rPr>
        <w:t>，</w:t>
      </w:r>
      <w:r>
        <w:rPr>
          <w:rFonts w:ascii="宋体" w:hAnsi="宋体"/>
          <w:sz w:val="24"/>
        </w:rPr>
        <w:t>不属于大企业的分支机构，不存在控股股东为大企业的情形，也不存在与大企业的负责人为同一人的情形。</w:t>
      </w:r>
    </w:p>
    <w:p w14:paraId="613029D5">
      <w:pPr>
        <w:spacing w:line="360" w:lineRule="auto"/>
        <w:ind w:firstLine="480" w:firstLineChars="200"/>
        <w:rPr>
          <w:rFonts w:ascii="宋体" w:hAnsi="宋体"/>
          <w:sz w:val="24"/>
        </w:rPr>
      </w:pPr>
      <w:r>
        <w:rPr>
          <w:rFonts w:ascii="宋体" w:hAnsi="宋体"/>
          <w:sz w:val="24"/>
        </w:rPr>
        <w:t>本企业对上述声明内容的真实性负责。 如有虚假，将依法承担相应责任。</w:t>
      </w:r>
    </w:p>
    <w:p w14:paraId="52AAF383">
      <w:pPr>
        <w:spacing w:line="480" w:lineRule="exact"/>
        <w:ind w:left="3595" w:leftChars="1712"/>
        <w:rPr>
          <w:rFonts w:ascii="宋体" w:hAnsi="宋体" w:cs="宋体"/>
          <w:sz w:val="24"/>
        </w:rPr>
      </w:pPr>
      <w:r>
        <w:rPr>
          <w:rFonts w:hint="eastAsia" w:ascii="宋体" w:hAnsi="宋体" w:cs="宋体"/>
          <w:sz w:val="24"/>
        </w:rPr>
        <w:t xml:space="preserve"> </w:t>
      </w:r>
    </w:p>
    <w:p w14:paraId="2B8CD16D">
      <w:pPr>
        <w:spacing w:line="480" w:lineRule="exact"/>
        <w:ind w:left="3595" w:leftChars="1712"/>
        <w:rPr>
          <w:rFonts w:ascii="宋体" w:hAnsi="宋体" w:cs="宋体"/>
          <w:sz w:val="24"/>
          <w:szCs w:val="20"/>
          <w:u w:val="single"/>
        </w:rPr>
      </w:pPr>
      <w:r>
        <w:rPr>
          <w:rFonts w:hint="eastAsia" w:ascii="宋体" w:hAnsi="宋体" w:cs="宋体"/>
          <w:sz w:val="24"/>
        </w:rPr>
        <w:t xml:space="preserve">    </w:t>
      </w:r>
      <w:r>
        <w:rPr>
          <w:rFonts w:hint="eastAsia" w:ascii="宋体" w:hAnsi="宋体" w:cs="宋体"/>
          <w:sz w:val="24"/>
          <w:szCs w:val="20"/>
        </w:rPr>
        <w:t>供应商（电子签章）：</w:t>
      </w:r>
      <w:r>
        <w:rPr>
          <w:rFonts w:hint="eastAsia" w:ascii="宋体" w:hAnsi="宋体" w:cs="宋体"/>
          <w:sz w:val="24"/>
          <w:szCs w:val="20"/>
          <w:u w:val="single"/>
        </w:rPr>
        <w:t xml:space="preserve">                            </w:t>
      </w:r>
    </w:p>
    <w:p w14:paraId="4D887D14">
      <w:pPr>
        <w:spacing w:line="480" w:lineRule="exact"/>
        <w:ind w:left="3360" w:leftChars="1600" w:firstLine="240" w:firstLineChars="100"/>
        <w:rPr>
          <w:rFonts w:ascii="宋体" w:hAnsi="宋体" w:cs="宋体"/>
          <w:sz w:val="24"/>
          <w:szCs w:val="20"/>
          <w:u w:val="single"/>
        </w:rPr>
      </w:pPr>
      <w:r>
        <w:rPr>
          <w:rFonts w:hint="eastAsia" w:ascii="宋体" w:hAnsi="宋体" w:cs="宋体"/>
          <w:sz w:val="24"/>
          <w:szCs w:val="20"/>
        </w:rPr>
        <w:t>法定代表人（电子签章）：</w:t>
      </w:r>
      <w:r>
        <w:rPr>
          <w:rFonts w:hint="eastAsia" w:ascii="宋体" w:hAnsi="宋体" w:cs="宋体"/>
          <w:sz w:val="24"/>
          <w:szCs w:val="20"/>
          <w:u w:val="single"/>
        </w:rPr>
        <w:t xml:space="preserve">                      </w:t>
      </w:r>
    </w:p>
    <w:p w14:paraId="206581BE">
      <w:pPr>
        <w:spacing w:line="480" w:lineRule="atLeast"/>
        <w:jc w:val="right"/>
        <w:rPr>
          <w:rFonts w:ascii="宋体" w:hAnsi="宋体" w:cs="黑体"/>
          <w:sz w:val="30"/>
          <w:szCs w:val="30"/>
        </w:rPr>
      </w:pPr>
      <w:r>
        <w:rPr>
          <w:rFonts w:hint="eastAsia" w:ascii="宋体" w:hAnsi="宋体"/>
          <w:sz w:val="24"/>
          <w:szCs w:val="20"/>
        </w:rPr>
        <w:t>日期：</w:t>
      </w: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p w14:paraId="16CC29AB">
      <w:pPr>
        <w:spacing w:line="480" w:lineRule="auto"/>
        <w:jc w:val="center"/>
        <w:rPr>
          <w:rFonts w:ascii="宋体" w:hAnsi="宋体" w:cs="宋体"/>
          <w:sz w:val="24"/>
        </w:rPr>
      </w:pPr>
    </w:p>
    <w:p w14:paraId="0BCBEBB4">
      <w:pPr>
        <w:spacing w:line="400" w:lineRule="exact"/>
        <w:ind w:firstLine="480" w:firstLineChars="200"/>
        <w:rPr>
          <w:rFonts w:ascii="宋体" w:hAnsi="宋体" w:cs="宋体"/>
          <w:color w:val="000000"/>
          <w:sz w:val="24"/>
        </w:rPr>
      </w:pPr>
      <w:r>
        <w:rPr>
          <w:rFonts w:hint="eastAsia" w:ascii="宋体" w:hAnsi="宋体"/>
          <w:sz w:val="24"/>
        </w:rPr>
        <w:t>注：1.</w:t>
      </w:r>
      <w:r>
        <w:rPr>
          <w:rFonts w:ascii="宋体" w:hAnsi="宋体"/>
          <w:sz w:val="24"/>
        </w:rPr>
        <w:t>从业人员、 营业收入、 资产总额填报上一年度数据， 无上一年度数据的新成立企业可不填报。</w:t>
      </w:r>
    </w:p>
    <w:p w14:paraId="361AB606">
      <w:pPr>
        <w:spacing w:line="400" w:lineRule="exact"/>
        <w:ind w:firstLine="480" w:firstLineChars="200"/>
        <w:rPr>
          <w:rFonts w:ascii="宋体" w:hAnsi="宋体" w:cs="宋体"/>
          <w:color w:val="000000"/>
          <w:sz w:val="24"/>
        </w:rPr>
      </w:pPr>
    </w:p>
    <w:p w14:paraId="1C02FDB2">
      <w:pPr>
        <w:spacing w:line="400" w:lineRule="exact"/>
        <w:ind w:firstLine="480" w:firstLineChars="200"/>
        <w:rPr>
          <w:rFonts w:ascii="宋体" w:hAnsi="宋体" w:cs="宋体"/>
          <w:color w:val="000000"/>
          <w:sz w:val="24"/>
        </w:rPr>
      </w:pPr>
      <w:r>
        <w:rPr>
          <w:rFonts w:hint="eastAsia" w:ascii="宋体" w:hAnsi="宋体" w:cs="宋体"/>
          <w:bCs/>
          <w:color w:val="000000"/>
          <w:sz w:val="24"/>
        </w:rPr>
        <w:t>注：如果投标人不满足中小微企业的认定标准，或所投产品的制造商不符合小型微型企业认定标准的，需在横线部分填写“/”。</w:t>
      </w:r>
    </w:p>
    <w:p w14:paraId="6D9EF7D6">
      <w:pPr>
        <w:spacing w:line="400" w:lineRule="exact"/>
        <w:ind w:firstLine="480" w:firstLineChars="200"/>
        <w:rPr>
          <w:rFonts w:ascii="宋体" w:hAnsi="宋体" w:cs="宋体"/>
          <w:color w:val="000000"/>
          <w:sz w:val="24"/>
        </w:rPr>
      </w:pPr>
    </w:p>
    <w:p w14:paraId="676F60CE">
      <w:pPr>
        <w:spacing w:line="400" w:lineRule="exact"/>
        <w:ind w:firstLine="480" w:firstLineChars="200"/>
        <w:rPr>
          <w:rFonts w:ascii="宋体" w:hAnsi="宋体" w:cs="宋体"/>
          <w:color w:val="000000"/>
          <w:sz w:val="24"/>
        </w:rPr>
      </w:pPr>
    </w:p>
    <w:p w14:paraId="35DCA743">
      <w:pPr>
        <w:rPr>
          <w:rFonts w:ascii="宋体" w:hAnsi="宋体" w:cs="宋体"/>
          <w:b/>
          <w:bCs/>
          <w:color w:val="000000"/>
          <w:kern w:val="10"/>
          <w:sz w:val="28"/>
          <w:szCs w:val="28"/>
        </w:rPr>
      </w:pPr>
      <w:bookmarkStart w:id="194" w:name="_Toc516499670"/>
      <w:bookmarkStart w:id="195" w:name="_Toc6605"/>
      <w:bookmarkStart w:id="196" w:name="_Toc10871"/>
      <w:bookmarkStart w:id="197" w:name="_Toc99007062"/>
      <w:bookmarkStart w:id="198" w:name="_Toc29267"/>
      <w:bookmarkStart w:id="199" w:name="_Toc1813"/>
      <w:bookmarkStart w:id="200" w:name="_Toc57277898"/>
      <w:r>
        <w:rPr>
          <w:rFonts w:hint="eastAsia" w:ascii="宋体" w:hAnsi="宋体" w:cs="宋体"/>
          <w:b/>
          <w:bCs/>
          <w:color w:val="000000"/>
          <w:kern w:val="10"/>
          <w:sz w:val="28"/>
          <w:szCs w:val="28"/>
        </w:rPr>
        <w:br w:type="page"/>
      </w:r>
    </w:p>
    <w:bookmarkEnd w:id="194"/>
    <w:bookmarkEnd w:id="195"/>
    <w:bookmarkEnd w:id="196"/>
    <w:bookmarkEnd w:id="197"/>
    <w:bookmarkEnd w:id="198"/>
    <w:bookmarkEnd w:id="199"/>
    <w:bookmarkEnd w:id="200"/>
    <w:p w14:paraId="3807F638">
      <w:pPr>
        <w:jc w:val="center"/>
      </w:pPr>
      <w:r>
        <w:rPr>
          <w:rFonts w:hint="eastAsia"/>
          <w:b/>
          <w:bCs/>
          <w:kern w:val="10"/>
          <w:sz w:val="28"/>
          <w:szCs w:val="28"/>
        </w:rPr>
        <w:t>残疾人福利性单位声明函</w:t>
      </w:r>
    </w:p>
    <w:p w14:paraId="659807A6">
      <w:pPr>
        <w:spacing w:line="360" w:lineRule="auto"/>
        <w:ind w:firstLine="504" w:firstLineChars="200"/>
        <w:rPr>
          <w:spacing w:val="6"/>
          <w:sz w:val="24"/>
        </w:rPr>
      </w:pPr>
      <w:r>
        <w:rPr>
          <w:rFonts w:hint="eastAsia"/>
          <w:spacing w:val="6"/>
          <w:sz w:val="24"/>
        </w:rPr>
        <w:t>本单位郑重声明，根据《财政部 民政部 中国残疾人联合会关于促进残疾人就业政府采购政策的通知》（财库</w:t>
      </w:r>
      <w:r>
        <w:rPr>
          <w:rFonts w:hint="eastAsia"/>
          <w:sz w:val="24"/>
        </w:rPr>
        <w:t>〔2017〕 141</w:t>
      </w:r>
      <w:r>
        <w:rPr>
          <w:rFonts w:hint="eastAsia"/>
          <w:spacing w:val="6"/>
          <w:sz w:val="24"/>
        </w:rPr>
        <w:t>号）的规定，本单位为符合条件的残疾人福利性单位，且本单位参加</w:t>
      </w:r>
      <w:r>
        <w:rPr>
          <w:rFonts w:hint="eastAsia"/>
          <w:spacing w:val="6"/>
          <w:sz w:val="24"/>
          <w:u w:val="single"/>
        </w:rPr>
        <w:t xml:space="preserve">        </w:t>
      </w:r>
      <w:r>
        <w:rPr>
          <w:rFonts w:hint="eastAsia"/>
          <w:spacing w:val="6"/>
          <w:sz w:val="24"/>
        </w:rPr>
        <w:t>单位的</w:t>
      </w:r>
      <w:r>
        <w:rPr>
          <w:rFonts w:hint="eastAsia"/>
          <w:spacing w:val="6"/>
          <w:sz w:val="24"/>
          <w:u w:val="single"/>
        </w:rPr>
        <w:t xml:space="preserve">        </w:t>
      </w:r>
      <w:r>
        <w:rPr>
          <w:rFonts w:hint="eastAsia"/>
          <w:spacing w:val="6"/>
          <w:sz w:val="24"/>
        </w:rPr>
        <w:t>项目采购活动提供本单位制造的货物（由本单位承担工程/提供服务），或者提供其他残疾人福利性单位制造的货物（不包括使用非残疾人福利性单位注册商标的货物）。</w:t>
      </w:r>
    </w:p>
    <w:p w14:paraId="45CBD551">
      <w:pPr>
        <w:spacing w:line="360" w:lineRule="auto"/>
        <w:ind w:firstLine="504" w:firstLineChars="200"/>
        <w:rPr>
          <w:spacing w:val="6"/>
          <w:sz w:val="24"/>
        </w:rPr>
      </w:pPr>
      <w:r>
        <w:rPr>
          <w:rFonts w:hint="eastAsia"/>
          <w:spacing w:val="6"/>
          <w:sz w:val="24"/>
        </w:rPr>
        <w:t>本单位对上述声明的真实性负责。如有虚假，将依法承担相应责任。</w:t>
      </w:r>
    </w:p>
    <w:p w14:paraId="2E5C9CCD">
      <w:pPr>
        <w:spacing w:line="360" w:lineRule="auto"/>
        <w:ind w:firstLine="504" w:firstLineChars="200"/>
        <w:rPr>
          <w:spacing w:val="6"/>
          <w:sz w:val="24"/>
        </w:rPr>
      </w:pPr>
    </w:p>
    <w:p w14:paraId="594F2A8A">
      <w:pPr>
        <w:tabs>
          <w:tab w:val="left" w:pos="4860"/>
        </w:tabs>
        <w:spacing w:line="360" w:lineRule="auto"/>
        <w:ind w:right="1560" w:firstLine="504" w:firstLineChars="200"/>
        <w:jc w:val="center"/>
        <w:rPr>
          <w:spacing w:val="6"/>
          <w:sz w:val="24"/>
        </w:rPr>
      </w:pPr>
      <w:r>
        <w:rPr>
          <w:rFonts w:hint="eastAsia"/>
          <w:spacing w:val="6"/>
          <w:sz w:val="24"/>
        </w:rPr>
        <w:t xml:space="preserve">               单位名称（盖章）：</w:t>
      </w:r>
    </w:p>
    <w:p w14:paraId="276F806D">
      <w:pPr>
        <w:tabs>
          <w:tab w:val="left" w:pos="4860"/>
        </w:tabs>
        <w:spacing w:line="360" w:lineRule="auto"/>
        <w:ind w:right="1560" w:firstLine="504" w:firstLineChars="200"/>
        <w:jc w:val="center"/>
        <w:rPr>
          <w:spacing w:val="6"/>
          <w:sz w:val="24"/>
        </w:rPr>
      </w:pPr>
      <w:r>
        <w:rPr>
          <w:rFonts w:hint="eastAsia"/>
          <w:spacing w:val="6"/>
          <w:sz w:val="24"/>
        </w:rPr>
        <w:t xml:space="preserve">       日  期：</w:t>
      </w:r>
    </w:p>
    <w:p w14:paraId="336987BE">
      <w:pPr>
        <w:widowControl/>
        <w:ind w:firstLine="480" w:firstLineChars="200"/>
        <w:rPr>
          <w:b/>
          <w:sz w:val="24"/>
        </w:rPr>
      </w:pPr>
      <w:r>
        <w:rPr>
          <w:rFonts w:hint="eastAsia"/>
          <w:b/>
          <w:sz w:val="24"/>
        </w:rPr>
        <w:t>（提醒：如果供应商</w:t>
      </w:r>
      <w:r>
        <w:rPr>
          <w:rFonts w:hint="eastAsia"/>
          <w:b/>
          <w:spacing w:val="10"/>
          <w:sz w:val="24"/>
        </w:rPr>
        <w:t>不是残疾人福利性单位</w:t>
      </w:r>
      <w:r>
        <w:rPr>
          <w:rFonts w:hint="eastAsia"/>
          <w:b/>
          <w:sz w:val="24"/>
        </w:rPr>
        <w:t>，则不需要提供《残疾人福利性单位声明函》。否则，因此导致虚假投标的后果由供应商自行承担。）</w:t>
      </w:r>
    </w:p>
    <w:p w14:paraId="1636688A">
      <w:pPr>
        <w:ind w:firstLine="480" w:firstLineChars="200"/>
        <w:rPr>
          <w:sz w:val="24"/>
        </w:rPr>
      </w:pPr>
      <w:r>
        <w:rPr>
          <w:rFonts w:hint="eastAsia"/>
          <w:sz w:val="24"/>
        </w:rPr>
        <w:t>《财政部民政部中国残疾人联合会关于促进残疾人就业政府采购政策的通知》（财库（2017〔141〕号）的规定：</w:t>
      </w:r>
    </w:p>
    <w:p w14:paraId="72BFB48C">
      <w:pPr>
        <w:ind w:firstLine="480" w:firstLineChars="200"/>
        <w:rPr>
          <w:sz w:val="24"/>
        </w:rPr>
      </w:pPr>
      <w:r>
        <w:rPr>
          <w:rFonts w:hint="eastAsia"/>
          <w:sz w:val="24"/>
        </w:rPr>
        <w:t>一、享受政府采购支持政策的残疾人福利性单位应当同时满足以下条件：</w:t>
      </w:r>
    </w:p>
    <w:p w14:paraId="05F04251">
      <w:pPr>
        <w:ind w:firstLine="480" w:firstLineChars="200"/>
        <w:rPr>
          <w:sz w:val="24"/>
        </w:rPr>
      </w:pPr>
      <w:r>
        <w:rPr>
          <w:rFonts w:hint="eastAsia"/>
          <w:sz w:val="24"/>
        </w:rPr>
        <w:t>（1）安置的残疾人占本单位在职职工人数的比例不低于25%（含25%），并且安置的残疾人人数不少于10人（含10人）；</w:t>
      </w:r>
    </w:p>
    <w:p w14:paraId="153343B5">
      <w:pPr>
        <w:ind w:firstLine="480" w:firstLineChars="200"/>
        <w:rPr>
          <w:sz w:val="24"/>
        </w:rPr>
      </w:pPr>
      <w:r>
        <w:rPr>
          <w:rFonts w:hint="eastAsia"/>
          <w:sz w:val="24"/>
        </w:rPr>
        <w:t>（2）依法与安置的每位残疾人签订了一年以上（含一年）的劳动合同或服务协议；</w:t>
      </w:r>
    </w:p>
    <w:p w14:paraId="3BB28E99">
      <w:pPr>
        <w:ind w:firstLine="480" w:firstLineChars="200"/>
        <w:rPr>
          <w:sz w:val="24"/>
        </w:rPr>
      </w:pPr>
      <w:r>
        <w:rPr>
          <w:rFonts w:hint="eastAsia"/>
          <w:sz w:val="24"/>
        </w:rPr>
        <w:t>（3）为安置的每位残疾人按月足额缴纳了基本养老保险、基本医疗保险、失业保险、工伤保险和生育保险等社会保险费；</w:t>
      </w:r>
    </w:p>
    <w:p w14:paraId="712C08C1">
      <w:pPr>
        <w:ind w:firstLine="480" w:firstLineChars="200"/>
        <w:rPr>
          <w:sz w:val="24"/>
        </w:rPr>
      </w:pPr>
      <w:r>
        <w:rPr>
          <w:rFonts w:hint="eastAsia"/>
          <w:sz w:val="24"/>
        </w:rPr>
        <w:t>（4）通过银行等金融机构向安置的每位残疾人，按月支付了不低于单位所在区县适用的经省级人民政府批准的月最低工资标准的工资；</w:t>
      </w:r>
    </w:p>
    <w:p w14:paraId="322CDE84">
      <w:pPr>
        <w:ind w:firstLine="480" w:firstLineChars="200"/>
        <w:rPr>
          <w:sz w:val="24"/>
        </w:rPr>
      </w:pPr>
      <w:r>
        <w:rPr>
          <w:rFonts w:hint="eastAsia"/>
          <w:sz w:val="24"/>
        </w:rPr>
        <w:t>（5）提供本单位制造的货物、承担的工程或者服务（以下简称产品），或者提供其他残疾人福利性单位制造的货物（不包括使用非残疾人福利性单位注册商标的货物）。</w:t>
      </w:r>
    </w:p>
    <w:p w14:paraId="07D589E1">
      <w:pPr>
        <w:ind w:firstLine="480" w:firstLineChars="200"/>
        <w:rPr>
          <w:sz w:val="24"/>
        </w:rPr>
      </w:pPr>
      <w:r>
        <w:rPr>
          <w:rFonts w:hint="eastAsia"/>
          <w:sz w:val="24"/>
        </w:rPr>
        <w:t>二、中标、成交供应商为残疾人福利性单位的，招标人或者其委托的招标代理机构应当随中标、成交结果同时公告其《残疾人福利性单位声明函》，接受社会监督。</w:t>
      </w:r>
    </w:p>
    <w:p w14:paraId="46141E31">
      <w:pPr>
        <w:ind w:firstLine="480" w:firstLineChars="200"/>
        <w:rPr>
          <w:sz w:val="24"/>
        </w:rPr>
      </w:pPr>
      <w:r>
        <w:rPr>
          <w:rFonts w:hint="eastAsia"/>
          <w:sz w:val="24"/>
        </w:rPr>
        <w:t>供应商提供的《残疾人福利性单位声明函》与事实不符的，依照《政府采购法》第七十七条第一款的规定追究法律责任。</w:t>
      </w:r>
    </w:p>
    <w:p w14:paraId="00CB613A">
      <w:pPr>
        <w:numPr>
          <w:ilvl w:val="0"/>
          <w:numId w:val="10"/>
        </w:numPr>
        <w:ind w:firstLine="480" w:firstLineChars="200"/>
        <w:rPr>
          <w:b/>
          <w:bCs/>
          <w:kern w:val="10"/>
          <w:sz w:val="28"/>
          <w:szCs w:val="28"/>
        </w:rPr>
      </w:pPr>
      <w:r>
        <w:rPr>
          <w:rFonts w:hint="eastAsia"/>
          <w:sz w:val="24"/>
        </w:rPr>
        <w:t>在政府采购活动中，</w:t>
      </w:r>
      <w:r>
        <w:rPr>
          <w:rFonts w:hint="eastAsia"/>
          <w:b/>
          <w:bCs/>
          <w:sz w:val="24"/>
        </w:rPr>
        <w:t>残疾人福利性单位视同小型、微型企业</w:t>
      </w:r>
      <w:r>
        <w:rPr>
          <w:rFonts w:hint="eastAsia"/>
          <w:sz w:val="24"/>
        </w:rPr>
        <w:t>，享受预留份额、评审中价格扣除等促进中小企业发展的政府采购政策。向残疾人福利性单位采购的金额，计入面向中小企业采购的统计数据。残疾人福利性单位属于小型、微型企业的，不重复享受政策。</w:t>
      </w:r>
    </w:p>
    <w:p w14:paraId="57510C6B">
      <w:pPr>
        <w:jc w:val="center"/>
        <w:rPr>
          <w:b/>
          <w:bCs/>
          <w:kern w:val="10"/>
          <w:sz w:val="28"/>
          <w:szCs w:val="28"/>
        </w:rPr>
      </w:pPr>
      <w:r>
        <w:rPr>
          <w:rFonts w:hint="eastAsia"/>
          <w:b/>
          <w:bCs/>
          <w:kern w:val="10"/>
          <w:sz w:val="28"/>
          <w:szCs w:val="28"/>
        </w:rPr>
        <w:br w:type="page"/>
      </w:r>
      <w:r>
        <w:rPr>
          <w:rFonts w:hint="eastAsia"/>
          <w:b/>
          <w:bCs/>
          <w:kern w:val="10"/>
          <w:sz w:val="28"/>
          <w:szCs w:val="28"/>
        </w:rPr>
        <w:t>监狱企业证明文件</w:t>
      </w:r>
    </w:p>
    <w:p w14:paraId="36D45C6F">
      <w:pPr>
        <w:spacing w:line="360" w:lineRule="auto"/>
        <w:ind w:firstLine="480" w:firstLineChars="200"/>
        <w:rPr>
          <w:sz w:val="24"/>
        </w:rPr>
      </w:pPr>
    </w:p>
    <w:p w14:paraId="55A01EE6">
      <w:pPr>
        <w:spacing w:line="360" w:lineRule="auto"/>
        <w:ind w:firstLine="480" w:firstLineChars="200"/>
        <w:rPr>
          <w:sz w:val="24"/>
        </w:rPr>
      </w:pPr>
      <w:r>
        <w:rPr>
          <w:rFonts w:hint="eastAsia"/>
          <w:sz w:val="24"/>
        </w:rPr>
        <w:t>省级以上监狱管理局、戒毒管理局（含新疆生产建设兵团）出具的属于监狱企业的证明文件。</w:t>
      </w:r>
    </w:p>
    <w:p w14:paraId="3872A5CB">
      <w:pPr>
        <w:spacing w:line="360" w:lineRule="auto"/>
        <w:ind w:firstLine="480" w:firstLineChars="200"/>
        <w:rPr>
          <w:sz w:val="24"/>
        </w:rPr>
      </w:pPr>
    </w:p>
    <w:p w14:paraId="34ACD99B">
      <w:pPr>
        <w:spacing w:line="360" w:lineRule="auto"/>
        <w:ind w:firstLine="480" w:firstLineChars="200"/>
        <w:rPr>
          <w:sz w:val="24"/>
        </w:rPr>
      </w:pPr>
    </w:p>
    <w:p w14:paraId="6C3EE8FB">
      <w:pPr>
        <w:spacing w:line="360" w:lineRule="auto"/>
        <w:ind w:firstLine="480" w:firstLineChars="200"/>
        <w:rPr>
          <w:sz w:val="24"/>
        </w:rPr>
      </w:pPr>
    </w:p>
    <w:p w14:paraId="2955A5FF">
      <w:pPr>
        <w:spacing w:line="360" w:lineRule="auto"/>
        <w:ind w:firstLine="480" w:firstLineChars="200"/>
        <w:rPr>
          <w:sz w:val="24"/>
        </w:rPr>
      </w:pPr>
      <w:r>
        <w:rPr>
          <w:rFonts w:hint="eastAsia"/>
          <w:sz w:val="24"/>
        </w:rPr>
        <w:t>（在政府采购活动中，</w:t>
      </w:r>
      <w:r>
        <w:rPr>
          <w:rFonts w:hint="eastAsia"/>
          <w:b/>
          <w:bCs/>
          <w:sz w:val="24"/>
        </w:rPr>
        <w:t>监狱企业视同小型、微型企业</w:t>
      </w:r>
      <w:r>
        <w:rPr>
          <w:rFonts w:hint="eastAsia"/>
          <w:sz w:val="24"/>
        </w:rPr>
        <w:t>，享受预留份额、评审中价格扣除等政府采购促进中小企业发展的政府采购政策。但监狱企业参加政府采购活动时，</w:t>
      </w:r>
      <w:r>
        <w:rPr>
          <w:rFonts w:hint="eastAsia"/>
          <w:b/>
          <w:bCs/>
          <w:sz w:val="24"/>
        </w:rPr>
        <w:t>应当提供由省级以上监狱管理局、戒毒管理局（含新疆生产建设兵团）出具的属于监狱企业的证明文件</w:t>
      </w:r>
      <w:r>
        <w:rPr>
          <w:rFonts w:hint="eastAsia"/>
          <w:sz w:val="24"/>
        </w:rPr>
        <w:t>，否则不能认为其为监狱企业）</w:t>
      </w:r>
    </w:p>
    <w:p w14:paraId="326B2BDD"/>
    <w:sectPr>
      <w:footerReference r:id="rId7" w:type="default"/>
      <w:pgSz w:w="11906" w:h="16838"/>
      <w:pgMar w:top="1440" w:right="1418" w:bottom="1134" w:left="1418" w:header="1134"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660D">
    <w:pPr>
      <w:pStyle w:val="11"/>
      <w:rPr>
        <w:rFonts w:ascii="宋体" w:hAnsi="宋体"/>
        <w:sz w:val="21"/>
        <w:szCs w:val="21"/>
      </w:rPr>
    </w:pPr>
  </w:p>
  <w:p w14:paraId="11FB7BF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0888">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7C734">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B7C734">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A5A5">
    <w:pPr>
      <w:pStyle w:val="11"/>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0C05483">
                          <w:pPr>
                            <w:pStyle w:val="11"/>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60C05483">
                    <w:pPr>
                      <w:pStyle w:val="11"/>
                    </w:pPr>
                    <w:r>
                      <w:fldChar w:fldCharType="begin"/>
                    </w:r>
                    <w:r>
                      <w:instrText xml:space="preserve"> PAGE  \* MERGEFORMAT </w:instrText>
                    </w:r>
                    <w:r>
                      <w:fldChar w:fldCharType="separate"/>
                    </w:r>
                    <w:r>
                      <w:t>83</w:t>
                    </w:r>
                    <w:r>
                      <w:fldChar w:fldCharType="end"/>
                    </w:r>
                  </w:p>
                </w:txbxContent>
              </v:textbox>
            </v:shape>
          </w:pict>
        </mc:Fallback>
      </mc:AlternateContent>
    </w:r>
  </w:p>
  <w:p w14:paraId="2C6BFA7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1219">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13B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A86D"/>
    <w:multiLevelType w:val="singleLevel"/>
    <w:tmpl w:val="94C6A86D"/>
    <w:lvl w:ilvl="0" w:tentative="0">
      <w:start w:val="3"/>
      <w:numFmt w:val="chineseCounting"/>
      <w:suff w:val="nothing"/>
      <w:lvlText w:val="（%1）"/>
      <w:lvlJc w:val="left"/>
      <w:rPr>
        <w:rFonts w:hint="eastAsia"/>
      </w:rPr>
    </w:lvl>
  </w:abstractNum>
  <w:abstractNum w:abstractNumId="1">
    <w:nsid w:val="A5E2B2AA"/>
    <w:multiLevelType w:val="singleLevel"/>
    <w:tmpl w:val="A5E2B2AA"/>
    <w:lvl w:ilvl="0" w:tentative="0">
      <w:start w:val="3"/>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BE7A281"/>
    <w:multiLevelType w:val="singleLevel"/>
    <w:tmpl w:val="EBE7A281"/>
    <w:lvl w:ilvl="0" w:tentative="0">
      <w:start w:val="3"/>
      <w:numFmt w:val="chineseCounting"/>
      <w:suff w:val="space"/>
      <w:lvlText w:val="第%1章"/>
      <w:lvlJc w:val="left"/>
      <w:rPr>
        <w:rFonts w:hint="eastAsia"/>
      </w:rPr>
    </w:lvl>
  </w:abstractNum>
  <w:abstractNum w:abstractNumId="8">
    <w:nsid w:val="34B51FCE"/>
    <w:multiLevelType w:val="singleLevel"/>
    <w:tmpl w:val="34B51FCE"/>
    <w:lvl w:ilvl="0" w:tentative="0">
      <w:start w:val="1"/>
      <w:numFmt w:val="decimal"/>
      <w:lvlText w:val="%1."/>
      <w:lvlJc w:val="left"/>
      <w:pPr>
        <w:ind w:left="425" w:hanging="425"/>
      </w:pPr>
      <w:rPr>
        <w:rFonts w:hint="default"/>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3"/>
  </w:num>
  <w:num w:numId="5">
    <w:abstractNumId w:val="5"/>
  </w:num>
  <w:num w:numId="6">
    <w:abstractNumId w:val="4"/>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IzUbXHXKyuwkndMT10Cec2/voqI=" w:salt="ep/Bzu9sNfMB5o+10hyI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jZiNmVkMjM3ZGM3NGQ3MTFhZDliOWY0OWZhY2YifQ=="/>
    <w:docVar w:name="KSO_WPS_MARK_KEY" w:val="2ed4c3fa-def1-4a95-a40b-fa7505ecedbb"/>
  </w:docVars>
  <w:rsids>
    <w:rsidRoot w:val="00F1683F"/>
    <w:rsid w:val="00695819"/>
    <w:rsid w:val="00755DF0"/>
    <w:rsid w:val="009564CA"/>
    <w:rsid w:val="00A51C33"/>
    <w:rsid w:val="00F1683F"/>
    <w:rsid w:val="02032456"/>
    <w:rsid w:val="02F42DEF"/>
    <w:rsid w:val="03C30C20"/>
    <w:rsid w:val="04A07A7B"/>
    <w:rsid w:val="06473D8B"/>
    <w:rsid w:val="067A683A"/>
    <w:rsid w:val="06B14943"/>
    <w:rsid w:val="0728179A"/>
    <w:rsid w:val="07FC2953"/>
    <w:rsid w:val="08122176"/>
    <w:rsid w:val="09010013"/>
    <w:rsid w:val="095962AF"/>
    <w:rsid w:val="0A3A0374"/>
    <w:rsid w:val="0A3A5566"/>
    <w:rsid w:val="0A5164EB"/>
    <w:rsid w:val="0A601B3E"/>
    <w:rsid w:val="0ABD07B2"/>
    <w:rsid w:val="0B5A4560"/>
    <w:rsid w:val="0B8B471A"/>
    <w:rsid w:val="0BC67500"/>
    <w:rsid w:val="0CF14C50"/>
    <w:rsid w:val="0D2564A8"/>
    <w:rsid w:val="0D576FA9"/>
    <w:rsid w:val="0DDD6D83"/>
    <w:rsid w:val="0FB71F81"/>
    <w:rsid w:val="123E1747"/>
    <w:rsid w:val="12505D75"/>
    <w:rsid w:val="126A0D6A"/>
    <w:rsid w:val="12AE49DC"/>
    <w:rsid w:val="138B5500"/>
    <w:rsid w:val="13A30685"/>
    <w:rsid w:val="13D67163"/>
    <w:rsid w:val="14005579"/>
    <w:rsid w:val="14E31122"/>
    <w:rsid w:val="157D3325"/>
    <w:rsid w:val="1653052A"/>
    <w:rsid w:val="1A4506CC"/>
    <w:rsid w:val="1AF75928"/>
    <w:rsid w:val="1DB60FA6"/>
    <w:rsid w:val="1E796654"/>
    <w:rsid w:val="1EE44415"/>
    <w:rsid w:val="1FD06747"/>
    <w:rsid w:val="21EE262E"/>
    <w:rsid w:val="23016DB6"/>
    <w:rsid w:val="249F0637"/>
    <w:rsid w:val="24AC1531"/>
    <w:rsid w:val="25E1728D"/>
    <w:rsid w:val="26062EC3"/>
    <w:rsid w:val="26191348"/>
    <w:rsid w:val="26DA2E68"/>
    <w:rsid w:val="27321A96"/>
    <w:rsid w:val="27C44DE4"/>
    <w:rsid w:val="27FE6547"/>
    <w:rsid w:val="285919D0"/>
    <w:rsid w:val="28885E11"/>
    <w:rsid w:val="28C52BC1"/>
    <w:rsid w:val="29D00941"/>
    <w:rsid w:val="2A6603D4"/>
    <w:rsid w:val="2A9E534E"/>
    <w:rsid w:val="2ACE6FF7"/>
    <w:rsid w:val="2C057779"/>
    <w:rsid w:val="2C694C98"/>
    <w:rsid w:val="2E413A75"/>
    <w:rsid w:val="2EB01C1E"/>
    <w:rsid w:val="2FB548BB"/>
    <w:rsid w:val="300F0BC6"/>
    <w:rsid w:val="301A5EE8"/>
    <w:rsid w:val="31412F4D"/>
    <w:rsid w:val="321D524B"/>
    <w:rsid w:val="32747CCE"/>
    <w:rsid w:val="32BA750F"/>
    <w:rsid w:val="33013A0C"/>
    <w:rsid w:val="33152997"/>
    <w:rsid w:val="34267DE1"/>
    <w:rsid w:val="34BB46AF"/>
    <w:rsid w:val="35F26631"/>
    <w:rsid w:val="36370E76"/>
    <w:rsid w:val="36FF3742"/>
    <w:rsid w:val="37157A55"/>
    <w:rsid w:val="375D66BB"/>
    <w:rsid w:val="379F6CD3"/>
    <w:rsid w:val="3A447DC9"/>
    <w:rsid w:val="3CDD2778"/>
    <w:rsid w:val="3DB86D41"/>
    <w:rsid w:val="3E1F291C"/>
    <w:rsid w:val="404D6117"/>
    <w:rsid w:val="40994C08"/>
    <w:rsid w:val="412F541A"/>
    <w:rsid w:val="41C9151C"/>
    <w:rsid w:val="42051E29"/>
    <w:rsid w:val="428E1E1E"/>
    <w:rsid w:val="42E55F0E"/>
    <w:rsid w:val="43CA332A"/>
    <w:rsid w:val="449A2CFC"/>
    <w:rsid w:val="44FF0DB1"/>
    <w:rsid w:val="46CC2217"/>
    <w:rsid w:val="46E62229"/>
    <w:rsid w:val="47032AC9"/>
    <w:rsid w:val="47794E4B"/>
    <w:rsid w:val="47DB7F48"/>
    <w:rsid w:val="47EB386F"/>
    <w:rsid w:val="47F24BFD"/>
    <w:rsid w:val="48D07680"/>
    <w:rsid w:val="49B54290"/>
    <w:rsid w:val="4B46773A"/>
    <w:rsid w:val="4B5B38CB"/>
    <w:rsid w:val="4B7D6ED4"/>
    <w:rsid w:val="4C6C31D0"/>
    <w:rsid w:val="4D125249"/>
    <w:rsid w:val="4D331F40"/>
    <w:rsid w:val="4ECF7A46"/>
    <w:rsid w:val="4F61706A"/>
    <w:rsid w:val="4F652159"/>
    <w:rsid w:val="50577CF3"/>
    <w:rsid w:val="50F32112"/>
    <w:rsid w:val="527032EE"/>
    <w:rsid w:val="52E72588"/>
    <w:rsid w:val="533455A3"/>
    <w:rsid w:val="533F163E"/>
    <w:rsid w:val="53453670"/>
    <w:rsid w:val="539806CC"/>
    <w:rsid w:val="544F763A"/>
    <w:rsid w:val="56116B96"/>
    <w:rsid w:val="569A6B8C"/>
    <w:rsid w:val="5886386C"/>
    <w:rsid w:val="5AFC1BC3"/>
    <w:rsid w:val="5B307ABF"/>
    <w:rsid w:val="5B991B08"/>
    <w:rsid w:val="5B9B13DC"/>
    <w:rsid w:val="5BCC25B5"/>
    <w:rsid w:val="5BE82147"/>
    <w:rsid w:val="5C4F21C6"/>
    <w:rsid w:val="5C9D73D6"/>
    <w:rsid w:val="5D252794"/>
    <w:rsid w:val="5D997B9D"/>
    <w:rsid w:val="5DD063CB"/>
    <w:rsid w:val="5DFC5C02"/>
    <w:rsid w:val="5E3E24F3"/>
    <w:rsid w:val="5F06135B"/>
    <w:rsid w:val="604F1A2E"/>
    <w:rsid w:val="60C03693"/>
    <w:rsid w:val="60FD6695"/>
    <w:rsid w:val="614C6663"/>
    <w:rsid w:val="617824D2"/>
    <w:rsid w:val="61DC274E"/>
    <w:rsid w:val="62421773"/>
    <w:rsid w:val="62F15D85"/>
    <w:rsid w:val="63882291"/>
    <w:rsid w:val="642A77A1"/>
    <w:rsid w:val="64634A61"/>
    <w:rsid w:val="659F75AC"/>
    <w:rsid w:val="67191D4F"/>
    <w:rsid w:val="68295FC1"/>
    <w:rsid w:val="6848469A"/>
    <w:rsid w:val="68E1689C"/>
    <w:rsid w:val="691E78FC"/>
    <w:rsid w:val="6951757E"/>
    <w:rsid w:val="697274F4"/>
    <w:rsid w:val="6A7540E1"/>
    <w:rsid w:val="6AF02DC7"/>
    <w:rsid w:val="6B0E0825"/>
    <w:rsid w:val="6BE72DB2"/>
    <w:rsid w:val="6C9C1458"/>
    <w:rsid w:val="6D1E3381"/>
    <w:rsid w:val="6DA02882"/>
    <w:rsid w:val="6E4A1F9A"/>
    <w:rsid w:val="6E531FEA"/>
    <w:rsid w:val="6EBE1004"/>
    <w:rsid w:val="70563C57"/>
    <w:rsid w:val="70AE52B6"/>
    <w:rsid w:val="71D7083C"/>
    <w:rsid w:val="720D5491"/>
    <w:rsid w:val="734168B5"/>
    <w:rsid w:val="73506AF8"/>
    <w:rsid w:val="741D68DF"/>
    <w:rsid w:val="74CC3179"/>
    <w:rsid w:val="74EE65C9"/>
    <w:rsid w:val="75842A89"/>
    <w:rsid w:val="78F31117"/>
    <w:rsid w:val="7919798C"/>
    <w:rsid w:val="793B3DA7"/>
    <w:rsid w:val="79C221DC"/>
    <w:rsid w:val="7B05440C"/>
    <w:rsid w:val="7B4960F9"/>
    <w:rsid w:val="7B903E94"/>
    <w:rsid w:val="7C72188D"/>
    <w:rsid w:val="7C7C44BA"/>
    <w:rsid w:val="7C923759"/>
    <w:rsid w:val="7CD20DA6"/>
    <w:rsid w:val="7D66626F"/>
    <w:rsid w:val="7E885398"/>
    <w:rsid w:val="7F390D88"/>
    <w:rsid w:val="7F68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tabs>
        <w:tab w:val="left" w:pos="540"/>
      </w:tabs>
      <w:adjustRightInd w:val="0"/>
      <w:snapToGrid w:val="0"/>
      <w:spacing w:line="360" w:lineRule="auto"/>
      <w:jc w:val="center"/>
      <w:outlineLvl w:val="0"/>
    </w:pPr>
    <w:rPr>
      <w:rFonts w:ascii="宋体" w:hAnsi="宋体"/>
      <w:b/>
      <w:kern w:val="44"/>
      <w:sz w:val="44"/>
      <w:szCs w:val="44"/>
      <w:lang w:bidi="he-IL"/>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08"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2"/>
    <w:basedOn w:val="1"/>
    <w:next w:val="7"/>
    <w:qFormat/>
    <w:uiPriority w:val="0"/>
    <w:pPr>
      <w:spacing w:after="120" w:line="480" w:lineRule="auto"/>
    </w:pPr>
    <w:rPr>
      <w:rFonts w:ascii="仿宋_GB2312" w:eastAsia="仿宋_GB2312"/>
      <w:sz w:val="32"/>
      <w:szCs w:val="32"/>
    </w:rPr>
  </w:style>
  <w:style w:type="paragraph" w:styleId="7">
    <w:name w:val="Body Text"/>
    <w:basedOn w:val="1"/>
    <w:next w:val="1"/>
    <w:qFormat/>
    <w:uiPriority w:val="0"/>
    <w:pPr>
      <w:adjustRightInd w:val="0"/>
      <w:snapToGrid w:val="0"/>
      <w:spacing w:line="520" w:lineRule="exact"/>
      <w:ind w:firstLine="595"/>
    </w:pPr>
    <w:rPr>
      <w:kern w:val="0"/>
      <w:sz w:val="28"/>
      <w:szCs w:val="20"/>
    </w:rPr>
  </w:style>
  <w:style w:type="paragraph" w:styleId="8">
    <w:name w:val="Body Text Indent"/>
    <w:basedOn w:val="1"/>
    <w:qFormat/>
    <w:uiPriority w:val="0"/>
    <w:pPr>
      <w:ind w:firstLine="430"/>
    </w:pPr>
    <w:rPr>
      <w:rFonts w:ascii="仿宋_GB2312" w:eastAsia="仿宋_GB2312"/>
      <w:kern w:val="0"/>
      <w:sz w:val="32"/>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ind w:firstLine="630"/>
    </w:pPr>
    <w:rPr>
      <w:rFonts w:ascii="宋体"/>
      <w:sz w:val="32"/>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envelope return"/>
    <w:basedOn w:val="1"/>
    <w:unhideWhenUsed/>
    <w:qFormat/>
    <w:uiPriority w:val="99"/>
    <w:pPr>
      <w:snapToGrid w:val="0"/>
    </w:pPr>
    <w:rPr>
      <w:rFonts w:ascii="等线 Light" w:hAnsi="等线 Light" w:eastAsia="等线 Light"/>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17">
    <w:name w:val="Body Text First Indent"/>
    <w:basedOn w:val="7"/>
    <w:next w:val="18"/>
    <w:qFormat/>
    <w:uiPriority w:val="99"/>
    <w:pPr>
      <w:adjustRightInd/>
      <w:snapToGrid/>
      <w:spacing w:after="120" w:line="240" w:lineRule="auto"/>
      <w:ind w:firstLine="420" w:firstLineChars="100"/>
    </w:pPr>
    <w:rPr>
      <w:sz w:val="21"/>
      <w:szCs w:val="24"/>
    </w:rPr>
  </w:style>
  <w:style w:type="paragraph" w:styleId="18">
    <w:name w:val="Body Text First Indent 2"/>
    <w:basedOn w:val="8"/>
    <w:next w:val="1"/>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style4"/>
    <w:basedOn w:val="1"/>
    <w:next w:val="36"/>
    <w:qFormat/>
    <w:uiPriority w:val="0"/>
    <w:pPr>
      <w:widowControl/>
      <w:spacing w:beforeAutospacing="1" w:afterAutospacing="1"/>
      <w:jc w:val="left"/>
    </w:pPr>
    <w:rPr>
      <w:rFonts w:ascii="宋体" w:hAnsi="宋体" w:cs="宋体"/>
      <w:kern w:val="0"/>
      <w:sz w:val="18"/>
      <w:szCs w:val="18"/>
    </w:rPr>
  </w:style>
  <w:style w:type="paragraph" w:customStyle="1" w:styleId="3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列出段落1"/>
    <w:basedOn w:val="1"/>
    <w:qFormat/>
    <w:uiPriority w:val="34"/>
    <w:pPr>
      <w:ind w:firstLine="420" w:firstLineChars="200"/>
    </w:pPr>
    <w:rPr>
      <w:rFonts w:ascii="Calibri" w:hAnsi="Calibri"/>
      <w:szCs w:val="22"/>
    </w:rPr>
  </w:style>
  <w:style w:type="paragraph" w:customStyle="1" w:styleId="40">
    <w:name w:val="列出段落11"/>
    <w:basedOn w:val="1"/>
    <w:qFormat/>
    <w:uiPriority w:val="34"/>
    <w:pPr>
      <w:ind w:firstLine="420" w:firstLineChars="200"/>
    </w:pPr>
    <w:rPr>
      <w:rFonts w:ascii="Calibri" w:hAnsi="Calibri"/>
      <w:szCs w:val="22"/>
    </w:rPr>
  </w:style>
  <w:style w:type="character" w:customStyle="1" w:styleId="41">
    <w:name w:val="font111"/>
    <w:qFormat/>
    <w:uiPriority w:val="0"/>
    <w:rPr>
      <w:rFonts w:hint="eastAsia" w:ascii="宋体" w:hAnsi="宋体" w:eastAsia="宋体" w:cs="宋体"/>
      <w:color w:val="FF0000"/>
      <w:sz w:val="20"/>
      <w:szCs w:val="20"/>
      <w:u w:val="none"/>
    </w:rPr>
  </w:style>
  <w:style w:type="paragraph" w:customStyle="1" w:styleId="42">
    <w:name w:val="Table Text"/>
    <w:basedOn w:val="1"/>
    <w:qFormat/>
    <w:uiPriority w:val="0"/>
    <w:rPr>
      <w:rFonts w:ascii="宋体" w:hAnsi="宋体" w:cs="宋体"/>
      <w:szCs w:val="21"/>
      <w:lang w:eastAsia="en-US"/>
    </w:rPr>
  </w:style>
  <w:style w:type="paragraph" w:customStyle="1" w:styleId="43">
    <w:name w:val="p16"/>
    <w:basedOn w:val="1"/>
    <w:qFormat/>
    <w:uiPriority w:val="0"/>
    <w:pPr>
      <w:widowControl/>
      <w:jc w:val="left"/>
    </w:pPr>
    <w:rPr>
      <w:rFonts w:hint="eastAsia" w:ascii="宋体" w:hAnsi="宋体"/>
      <w:kern w:val="0"/>
      <w:sz w:val="24"/>
    </w:rPr>
  </w:style>
  <w:style w:type="paragraph" w:customStyle="1" w:styleId="44">
    <w:name w:val="_tgt"/>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transsent"/>
    <w:basedOn w:val="21"/>
    <w:qFormat/>
    <w:uiPriority w:val="0"/>
  </w:style>
  <w:style w:type="character" w:customStyle="1" w:styleId="46">
    <w:name w:val="hover1"/>
    <w:basedOn w:val="21"/>
    <w:qFormat/>
    <w:uiPriority w:val="0"/>
    <w:rPr>
      <w:color w:val="2590EB"/>
    </w:rPr>
  </w:style>
  <w:style w:type="character" w:customStyle="1" w:styleId="47">
    <w:name w:val="hover2"/>
    <w:basedOn w:val="21"/>
    <w:qFormat/>
    <w:uiPriority w:val="0"/>
    <w:rPr>
      <w:color w:val="2590EB"/>
    </w:rPr>
  </w:style>
  <w:style w:type="character" w:customStyle="1" w:styleId="48">
    <w:name w:val="hover3"/>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14731</Words>
  <Characters>16142</Characters>
  <Lines>364</Lines>
  <Paragraphs>102</Paragraphs>
  <TotalTime>27</TotalTime>
  <ScaleCrop>false</ScaleCrop>
  <LinksUpToDate>false</LinksUpToDate>
  <CharactersWithSpaces>16271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2024-07-16T06:21:00Z</dcterms:created>
  <dc:creator>Administrator</dc:creator>
  <cp:lastModifiedBy>Administrator</cp:lastModifiedBy>
  <dcterms:modified xsi:type="dcterms:W3CDTF">2025-06-10T14:18:24Z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1E87D7C35D7748ACAB97E5695C8BB80B_13</vt:lpwstr>
  </property>
  <property fmtid="{D5CDD505-2E9C-101B-9397-08002B2CF9AE}" pid="4" name="KSOTemplateDocerSaveRecord">
    <vt:lpwstr>eyJoZGlkIjoiY2YyNDI4YTVhNDY1MWIwN2U4ZmFhNmU1Yzc4ODNkZjAifQ==</vt:lpwstr>
  </property>
</Properties>
</file>