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4076">
      <w:pPr>
        <w:spacing w:before="319" w:line="364" w:lineRule="auto"/>
        <w:ind w:right="325"/>
        <w:jc w:val="both"/>
        <w:rPr>
          <w:b/>
          <w:color w:val="auto"/>
          <w:sz w:val="44"/>
          <w:highlight w:val="none"/>
        </w:rPr>
      </w:pPr>
    </w:p>
    <w:p w14:paraId="4495D3CB">
      <w:pPr>
        <w:spacing w:before="319" w:line="364" w:lineRule="auto"/>
        <w:ind w:left="658" w:right="325"/>
        <w:jc w:val="center"/>
        <w:rPr>
          <w:rFonts w:hint="eastAsia"/>
          <w:b/>
          <w:color w:val="auto"/>
          <w:spacing w:val="81"/>
          <w:sz w:val="36"/>
          <w:szCs w:val="36"/>
          <w:highlight w:val="none"/>
          <w:lang w:eastAsia="zh-CN"/>
        </w:rPr>
      </w:pPr>
      <w:r>
        <w:rPr>
          <w:rFonts w:hint="eastAsia"/>
          <w:b/>
          <w:color w:val="auto"/>
          <w:spacing w:val="81"/>
          <w:sz w:val="36"/>
          <w:szCs w:val="36"/>
          <w:highlight w:val="none"/>
          <w:lang w:eastAsia="zh-CN"/>
        </w:rPr>
        <w:t>淅川县金河镇人民政府2025年淅川县金河镇黄冈社区农用机械采购项目</w:t>
      </w:r>
    </w:p>
    <w:p w14:paraId="00F8AC9D">
      <w:pPr>
        <w:spacing w:before="319" w:line="364" w:lineRule="auto"/>
        <w:ind w:left="658" w:right="325"/>
        <w:jc w:val="center"/>
        <w:rPr>
          <w:rFonts w:hint="eastAsia" w:eastAsia="宋体"/>
          <w:b/>
          <w:color w:val="auto"/>
          <w:sz w:val="48"/>
          <w:highlight w:val="none"/>
          <w:lang w:val="en-US" w:eastAsia="zh-CN"/>
        </w:rPr>
      </w:pPr>
      <w:r>
        <w:rPr>
          <w:b/>
          <w:color w:val="auto"/>
          <w:spacing w:val="81"/>
          <w:sz w:val="84"/>
          <w:szCs w:val="84"/>
          <w:highlight w:val="none"/>
        </w:rPr>
        <w:t>招标文件</w:t>
      </w:r>
    </w:p>
    <w:p w14:paraId="2BD961C7">
      <w:pPr>
        <w:pStyle w:val="17"/>
        <w:jc w:val="center"/>
        <w:rPr>
          <w:rFonts w:hint="default" w:eastAsia="宋体"/>
          <w:color w:val="auto"/>
          <w:sz w:val="32"/>
          <w:highlight w:val="none"/>
          <w:lang w:val="en-US" w:eastAsia="zh-CN"/>
        </w:rPr>
      </w:pPr>
      <w:r>
        <w:rPr>
          <w:color w:val="auto"/>
          <w:sz w:val="32"/>
          <w:highlight w:val="none"/>
        </w:rPr>
        <w:t>项目编号：</w:t>
      </w:r>
      <w:r>
        <w:rPr>
          <w:rFonts w:hint="eastAsia"/>
          <w:color w:val="auto"/>
          <w:sz w:val="32"/>
          <w:highlight w:val="none"/>
        </w:rPr>
        <w:t>淅财招标采购-202</w:t>
      </w:r>
      <w:r>
        <w:rPr>
          <w:rFonts w:hint="eastAsia"/>
          <w:color w:val="auto"/>
          <w:sz w:val="32"/>
          <w:highlight w:val="none"/>
          <w:lang w:val="en-US" w:eastAsia="zh-CN"/>
        </w:rPr>
        <w:t>5</w:t>
      </w:r>
      <w:r>
        <w:rPr>
          <w:rFonts w:hint="eastAsia"/>
          <w:color w:val="auto"/>
          <w:sz w:val="32"/>
          <w:highlight w:val="none"/>
        </w:rPr>
        <w:t>-</w:t>
      </w:r>
      <w:r>
        <w:rPr>
          <w:rFonts w:hint="eastAsia"/>
          <w:color w:val="auto"/>
          <w:sz w:val="32"/>
          <w:highlight w:val="none"/>
          <w:lang w:val="en-US" w:eastAsia="zh-CN"/>
        </w:rPr>
        <w:t>104</w:t>
      </w:r>
    </w:p>
    <w:p w14:paraId="20EC878B">
      <w:pPr>
        <w:pStyle w:val="4"/>
        <w:rPr>
          <w:rFonts w:hint="eastAsia" w:eastAsiaTheme="minorEastAsia"/>
          <w:color w:val="auto"/>
          <w:highlight w:val="none"/>
          <w:lang w:eastAsia="zh-CN"/>
        </w:rPr>
      </w:pPr>
    </w:p>
    <w:p w14:paraId="774A8369">
      <w:pPr>
        <w:rPr>
          <w:color w:val="auto"/>
          <w:highlight w:val="none"/>
        </w:rPr>
      </w:pPr>
    </w:p>
    <w:p w14:paraId="5A95CB4C">
      <w:pPr>
        <w:pStyle w:val="4"/>
        <w:rPr>
          <w:color w:val="auto"/>
          <w:highlight w:val="none"/>
        </w:rPr>
      </w:pPr>
    </w:p>
    <w:p w14:paraId="44F51B27">
      <w:pPr>
        <w:pStyle w:val="3"/>
        <w:spacing w:before="176" w:line="360" w:lineRule="auto"/>
        <w:rPr>
          <w:rFonts w:hint="eastAsia" w:eastAsia="宋体"/>
          <w:color w:val="auto"/>
          <w:highlight w:val="none"/>
          <w:lang w:eastAsia="zh-CN"/>
        </w:rPr>
      </w:pPr>
      <w:r>
        <w:rPr>
          <w:color w:val="auto"/>
          <w:highlight w:val="none"/>
        </w:rPr>
        <w:t>采购人：</w:t>
      </w:r>
      <w:r>
        <w:rPr>
          <w:rFonts w:hint="eastAsia"/>
          <w:color w:val="auto"/>
          <w:highlight w:val="none"/>
          <w:lang w:eastAsia="zh-CN"/>
        </w:rPr>
        <w:t>淅川县金河镇人民政府</w:t>
      </w:r>
    </w:p>
    <w:p w14:paraId="0F7518BA">
      <w:pPr>
        <w:spacing w:before="212" w:line="360" w:lineRule="auto"/>
        <w:ind w:left="2266" w:right="1366"/>
        <w:rPr>
          <w:rFonts w:hint="eastAsia" w:eastAsia="宋体"/>
          <w:b/>
          <w:color w:val="auto"/>
          <w:sz w:val="32"/>
          <w:highlight w:val="none"/>
          <w:lang w:eastAsia="zh-CN"/>
        </w:rPr>
      </w:pPr>
      <w:r>
        <w:rPr>
          <w:b/>
          <w:color w:val="auto"/>
          <w:sz w:val="32"/>
          <w:highlight w:val="none"/>
        </w:rPr>
        <w:t>代理机构：</w:t>
      </w:r>
      <w:r>
        <w:rPr>
          <w:rFonts w:hint="eastAsia"/>
          <w:b/>
          <w:color w:val="auto"/>
          <w:sz w:val="32"/>
          <w:highlight w:val="none"/>
          <w:lang w:eastAsia="zh-CN"/>
        </w:rPr>
        <w:t>河南啸卓工程管理咨询有限公司</w:t>
      </w:r>
    </w:p>
    <w:p w14:paraId="1AE37934">
      <w:pPr>
        <w:spacing w:before="212" w:line="360" w:lineRule="auto"/>
        <w:ind w:left="2266" w:right="1366"/>
        <w:rPr>
          <w:rFonts w:hint="eastAsia" w:eastAsia="宋体"/>
          <w:b/>
          <w:color w:val="auto"/>
          <w:sz w:val="32"/>
          <w:highlight w:val="none"/>
          <w:lang w:eastAsia="zh-CN"/>
        </w:rPr>
      </w:pPr>
      <w:r>
        <w:rPr>
          <w:b/>
          <w:color w:val="auto"/>
          <w:sz w:val="32"/>
          <w:highlight w:val="none"/>
        </w:rPr>
        <w:t>日期：</w:t>
      </w:r>
      <w:r>
        <w:rPr>
          <w:rFonts w:hint="eastAsia"/>
          <w:b/>
          <w:color w:val="auto"/>
          <w:sz w:val="32"/>
          <w:highlight w:val="none"/>
        </w:rPr>
        <w:t>二零二</w:t>
      </w:r>
      <w:r>
        <w:rPr>
          <w:rFonts w:hint="eastAsia"/>
          <w:b/>
          <w:color w:val="auto"/>
          <w:sz w:val="32"/>
          <w:highlight w:val="none"/>
          <w:lang w:val="en-US" w:eastAsia="zh-CN"/>
        </w:rPr>
        <w:t>五</w:t>
      </w:r>
      <w:r>
        <w:rPr>
          <w:rFonts w:hint="eastAsia"/>
          <w:b/>
          <w:color w:val="auto"/>
          <w:sz w:val="32"/>
          <w:highlight w:val="none"/>
        </w:rPr>
        <w:t>年</w:t>
      </w:r>
      <w:r>
        <w:rPr>
          <w:rFonts w:hint="eastAsia"/>
          <w:b/>
          <w:color w:val="auto"/>
          <w:sz w:val="32"/>
          <w:highlight w:val="none"/>
          <w:lang w:val="en-US" w:eastAsia="zh-CN"/>
        </w:rPr>
        <w:t>七</w:t>
      </w:r>
      <w:r>
        <w:rPr>
          <w:b/>
          <w:color w:val="auto"/>
          <w:sz w:val="32"/>
          <w:highlight w:val="none"/>
        </w:rPr>
        <w:t>月</w:t>
      </w:r>
    </w:p>
    <w:p w14:paraId="2F1A5FAF">
      <w:pPr>
        <w:pStyle w:val="4"/>
        <w:ind w:firstLine="0" w:firstLineChars="0"/>
        <w:rPr>
          <w:color w:val="auto"/>
          <w:highlight w:val="none"/>
        </w:rPr>
      </w:pPr>
    </w:p>
    <w:p w14:paraId="43252E36">
      <w:pPr>
        <w:pStyle w:val="4"/>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14:paraId="7634A2F7">
          <w:pPr>
            <w:pStyle w:val="4"/>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目录</w:t>
          </w:r>
        </w:p>
        <w:p w14:paraId="7C3C4C11">
          <w:pPr>
            <w:spacing w:line="241" w:lineRule="auto"/>
            <w:jc w:val="both"/>
            <w:rPr>
              <w:rFonts w:asciiTheme="minorEastAsia" w:hAnsiTheme="minorEastAsia" w:cstheme="minorEastAsia"/>
              <w:color w:val="auto"/>
              <w:highlight w:val="none"/>
            </w:rPr>
          </w:pPr>
        </w:p>
        <w:p w14:paraId="1C0CF544">
          <w:pPr>
            <w:spacing w:line="241" w:lineRule="auto"/>
            <w:jc w:val="both"/>
            <w:rPr>
              <w:rFonts w:asciiTheme="minorEastAsia" w:hAnsiTheme="minorEastAsia" w:cstheme="minorEastAsia"/>
              <w:color w:val="auto"/>
              <w:highlight w:val="none"/>
            </w:rPr>
          </w:pPr>
        </w:p>
        <w:p w14:paraId="6BEFB917">
          <w:pPr>
            <w:pStyle w:val="4"/>
            <w:ind w:firstLine="0" w:firstLineChars="0"/>
            <w:rPr>
              <w:color w:val="auto"/>
              <w:highlight w:val="none"/>
            </w:rPr>
          </w:pPr>
          <w:r>
            <w:rPr>
              <w:rFonts w:hint="eastAsia"/>
              <w:color w:val="auto"/>
              <w:highlight w:val="none"/>
            </w:rPr>
            <w:t>第一章公开招标公告</w:t>
          </w:r>
        </w:p>
        <w:p w14:paraId="29BF77FB">
          <w:pPr>
            <w:pStyle w:val="4"/>
            <w:ind w:firstLine="0" w:firstLineChars="0"/>
            <w:rPr>
              <w:color w:val="auto"/>
              <w:highlight w:val="none"/>
            </w:rPr>
          </w:pPr>
          <w:r>
            <w:rPr>
              <w:rFonts w:hint="eastAsia"/>
              <w:color w:val="auto"/>
              <w:highlight w:val="none"/>
            </w:rPr>
            <w:t>第二章采购需求</w:t>
          </w:r>
        </w:p>
        <w:p w14:paraId="09B24D21">
          <w:pPr>
            <w:pStyle w:val="4"/>
            <w:ind w:firstLine="0" w:firstLineChars="0"/>
            <w:rPr>
              <w:rFonts w:hint="eastAsia" w:eastAsiaTheme="minorEastAsia"/>
              <w:color w:val="auto"/>
              <w:highlight w:val="none"/>
              <w:lang w:eastAsia="zh-CN"/>
            </w:rPr>
          </w:pPr>
          <w:r>
            <w:rPr>
              <w:rFonts w:hint="eastAsia"/>
              <w:color w:val="auto"/>
              <w:highlight w:val="none"/>
            </w:rPr>
            <w:t>第三章投标人须知</w:t>
          </w:r>
        </w:p>
        <w:p w14:paraId="6AF8DF60">
          <w:pPr>
            <w:pStyle w:val="4"/>
            <w:ind w:firstLine="0" w:firstLineChars="0"/>
            <w:rPr>
              <w:rFonts w:hint="eastAsia" w:eastAsiaTheme="minorEastAsia"/>
              <w:color w:val="auto"/>
              <w:highlight w:val="none"/>
              <w:lang w:eastAsia="zh-CN"/>
            </w:rPr>
          </w:pPr>
          <w:r>
            <w:rPr>
              <w:rFonts w:hint="eastAsia"/>
              <w:color w:val="auto"/>
              <w:highlight w:val="none"/>
            </w:rPr>
            <w:t>第四章开、评标程序、评标方法和评标标准</w:t>
          </w:r>
        </w:p>
        <w:p w14:paraId="1EABBD54">
          <w:pPr>
            <w:pStyle w:val="4"/>
            <w:ind w:firstLine="0" w:firstLineChars="0"/>
            <w:rPr>
              <w:color w:val="auto"/>
              <w:highlight w:val="none"/>
            </w:rPr>
          </w:pPr>
          <w:r>
            <w:rPr>
              <w:rFonts w:hint="eastAsia"/>
              <w:color w:val="auto"/>
              <w:highlight w:val="none"/>
            </w:rPr>
            <w:t>第五章政府采购合同（草案）</w:t>
          </w:r>
        </w:p>
        <w:p w14:paraId="3CE44190">
          <w:pPr>
            <w:pStyle w:val="4"/>
            <w:ind w:firstLine="0" w:firstLineChars="0"/>
            <w:rPr>
              <w:color w:val="auto"/>
              <w:highlight w:val="none"/>
            </w:rPr>
          </w:pPr>
          <w:r>
            <w:rPr>
              <w:rFonts w:hint="eastAsia"/>
              <w:color w:val="auto"/>
              <w:highlight w:val="none"/>
            </w:rPr>
            <w:t>第六章投标文件格式</w:t>
          </w:r>
        </w:p>
      </w:sdtContent>
    </w:sdt>
    <w:p w14:paraId="073FFD6A">
      <w:pPr>
        <w:spacing w:line="219" w:lineRule="auto"/>
        <w:rPr>
          <w:rFonts w:asciiTheme="minorEastAsia" w:hAnsiTheme="minorEastAsia" w:cstheme="minorEastAsia"/>
          <w:color w:val="auto"/>
          <w:sz w:val="24"/>
          <w:highlight w:val="none"/>
        </w:rPr>
      </w:pPr>
    </w:p>
    <w:p w14:paraId="178D3C96">
      <w:pPr>
        <w:pStyle w:val="4"/>
        <w:rPr>
          <w:color w:val="auto"/>
          <w:highlight w:val="none"/>
        </w:rPr>
      </w:pPr>
    </w:p>
    <w:p w14:paraId="150E0DBF">
      <w:pPr>
        <w:pStyle w:val="4"/>
        <w:rPr>
          <w:color w:val="auto"/>
          <w:highlight w:val="none"/>
        </w:rPr>
      </w:pPr>
    </w:p>
    <w:p w14:paraId="54C84E1D">
      <w:pPr>
        <w:pStyle w:val="4"/>
        <w:rPr>
          <w:color w:val="auto"/>
          <w:highlight w:val="none"/>
        </w:rPr>
      </w:pPr>
    </w:p>
    <w:p w14:paraId="686CE2F6">
      <w:pPr>
        <w:pStyle w:val="4"/>
        <w:rPr>
          <w:color w:val="auto"/>
          <w:highlight w:val="none"/>
        </w:rPr>
      </w:pPr>
    </w:p>
    <w:p w14:paraId="651D3EAC">
      <w:pPr>
        <w:pStyle w:val="4"/>
        <w:rPr>
          <w:color w:val="auto"/>
          <w:highlight w:val="none"/>
        </w:rPr>
      </w:pPr>
    </w:p>
    <w:p w14:paraId="061EB5BC">
      <w:pPr>
        <w:pStyle w:val="4"/>
        <w:rPr>
          <w:color w:val="auto"/>
          <w:highlight w:val="none"/>
        </w:rPr>
      </w:pPr>
    </w:p>
    <w:p w14:paraId="5CC0E9D3">
      <w:pPr>
        <w:pStyle w:val="4"/>
        <w:rPr>
          <w:color w:val="auto"/>
          <w:highlight w:val="none"/>
        </w:rPr>
      </w:pPr>
    </w:p>
    <w:p w14:paraId="5ECE9870">
      <w:pPr>
        <w:pStyle w:val="4"/>
        <w:rPr>
          <w:color w:val="auto"/>
          <w:highlight w:val="none"/>
        </w:rPr>
      </w:pPr>
    </w:p>
    <w:p w14:paraId="36E841C2">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14:paraId="1FE2C3A6">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14:paraId="532C2BAF">
      <w:pPr>
        <w:pStyle w:val="2"/>
        <w:ind w:firstLine="3534" w:firstLineChars="800"/>
        <w:jc w:val="both"/>
        <w:rPr>
          <w:color w:val="auto"/>
          <w:highlight w:val="none"/>
        </w:rPr>
      </w:pPr>
    </w:p>
    <w:p w14:paraId="113E9D2A">
      <w:pPr>
        <w:pStyle w:val="3"/>
        <w:spacing w:before="67"/>
        <w:ind w:left="0"/>
        <w:jc w:val="center"/>
        <w:rPr>
          <w:rFonts w:hint="eastAsia"/>
          <w:color w:val="auto"/>
          <w:highlight w:val="none"/>
          <w:lang w:eastAsia="zh-CN"/>
        </w:rPr>
      </w:pPr>
      <w:bookmarkStart w:id="2" w:name="_bookmark1"/>
      <w:bookmarkEnd w:id="2"/>
      <w:bookmarkStart w:id="3" w:name="OLE_LINK3"/>
      <w:bookmarkStart w:id="4" w:name="OLE_LINK2"/>
      <w:bookmarkStart w:id="5" w:name="OLE_LINK4"/>
      <w:bookmarkStart w:id="6" w:name="OLE_LINK1"/>
      <w:r>
        <w:rPr>
          <w:rFonts w:hint="eastAsia"/>
          <w:color w:val="auto"/>
          <w:highlight w:val="none"/>
          <w:lang w:eastAsia="zh-CN"/>
        </w:rPr>
        <w:t>淅川县金河镇人民政府</w:t>
      </w:r>
    </w:p>
    <w:p w14:paraId="4618D2D2">
      <w:pPr>
        <w:pStyle w:val="3"/>
        <w:spacing w:before="67"/>
        <w:ind w:left="0"/>
        <w:jc w:val="center"/>
        <w:rPr>
          <w:rFonts w:hint="eastAsia" w:eastAsia="宋体"/>
          <w:color w:val="auto"/>
          <w:highlight w:val="none"/>
          <w:lang w:eastAsia="zh-CN"/>
        </w:rPr>
      </w:pPr>
      <w:r>
        <w:rPr>
          <w:rFonts w:hint="eastAsia"/>
          <w:color w:val="auto"/>
          <w:highlight w:val="none"/>
          <w:lang w:eastAsia="zh-CN"/>
        </w:rPr>
        <w:t>2025年淅川县金河镇黄冈社区农用机械采购项目</w:t>
      </w:r>
    </w:p>
    <w:p w14:paraId="7E345770">
      <w:pPr>
        <w:pStyle w:val="3"/>
        <w:spacing w:before="67"/>
        <w:ind w:left="0"/>
        <w:jc w:val="center"/>
        <w:rPr>
          <w:color w:val="auto"/>
          <w:highlight w:val="none"/>
        </w:rPr>
      </w:pPr>
      <w:r>
        <w:rPr>
          <w:rFonts w:hint="eastAsia"/>
          <w:color w:val="auto"/>
          <w:highlight w:val="none"/>
        </w:rPr>
        <w:t>公开</w:t>
      </w:r>
      <w:r>
        <w:rPr>
          <w:color w:val="auto"/>
          <w:highlight w:val="none"/>
        </w:rPr>
        <w:t>招标公告</w:t>
      </w:r>
    </w:p>
    <w:p w14:paraId="4416B5DA">
      <w:pPr>
        <w:spacing w:line="520" w:lineRule="exact"/>
        <w:ind w:firstLine="480" w:firstLineChars="200"/>
        <w:rPr>
          <w:rFonts w:hint="eastAsia"/>
          <w:color w:val="auto"/>
          <w:sz w:val="24"/>
          <w:szCs w:val="21"/>
          <w:highlight w:val="none"/>
        </w:rPr>
      </w:pPr>
      <w:r>
        <w:rPr>
          <w:rFonts w:hint="eastAsia"/>
          <w:color w:val="auto"/>
          <w:sz w:val="24"/>
          <w:szCs w:val="21"/>
          <w:highlight w:val="none"/>
          <w:lang w:eastAsia="zh-CN"/>
        </w:rPr>
        <w:t>淅川县金河镇人民政府2025年淅川县金河镇黄冈社区农用机械采购项目</w:t>
      </w:r>
      <w:r>
        <w:rPr>
          <w:rFonts w:hint="eastAsia"/>
          <w:color w:val="auto"/>
          <w:sz w:val="24"/>
          <w:szCs w:val="21"/>
          <w:highlight w:val="none"/>
        </w:rPr>
        <w:t>的潜在投标人应在南阳市公共资源交易中心电子交易系统淅川区（</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rFonts w:hint="eastAsia"/>
          <w:color w:val="auto"/>
          <w:sz w:val="24"/>
          <w:szCs w:val="21"/>
          <w:highlight w:val="none"/>
          <w:lang w:eastAsia="zh-CN"/>
        </w:rPr>
        <w:t>http://ggzyjy.xichuan.gov.cn</w:t>
      </w:r>
      <w:r>
        <w:rPr>
          <w:rFonts w:hint="eastAsia"/>
          <w:color w:val="auto"/>
          <w:sz w:val="24"/>
          <w:szCs w:val="21"/>
          <w:highlight w:val="none"/>
        </w:rPr>
        <w:t>）获取招标文件，并于</w:t>
      </w:r>
    </w:p>
    <w:p w14:paraId="14A729D6">
      <w:pPr>
        <w:spacing w:line="520" w:lineRule="exact"/>
        <w:ind w:firstLine="480" w:firstLineChars="200"/>
        <w:rPr>
          <w:color w:val="auto"/>
          <w:szCs w:val="21"/>
          <w:highlight w:val="none"/>
        </w:rPr>
      </w:pPr>
      <w:r>
        <w:rPr>
          <w:rFonts w:hint="eastAsia"/>
          <w:color w:val="auto"/>
          <w:sz w:val="24"/>
          <w:szCs w:val="21"/>
          <w:highlight w:val="none"/>
          <w:lang w:val="en-US" w:eastAsia="zh-CN"/>
        </w:rPr>
        <w:t>2025年</w:t>
      </w:r>
      <w:r>
        <w:rPr>
          <w:rFonts w:hint="eastAsia"/>
          <w:color w:val="auto"/>
          <w:sz w:val="24"/>
          <w:szCs w:val="21"/>
          <w:highlight w:val="none"/>
        </w:rPr>
        <w:fldChar w:fldCharType="end"/>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24</w:t>
      </w:r>
      <w:r>
        <w:rPr>
          <w:rFonts w:hint="eastAsia"/>
          <w:color w:val="auto"/>
          <w:sz w:val="24"/>
          <w:szCs w:val="21"/>
          <w:highlight w:val="none"/>
        </w:rPr>
        <w:t>日</w:t>
      </w:r>
      <w:r>
        <w:rPr>
          <w:rFonts w:hint="eastAsia"/>
          <w:color w:val="auto"/>
          <w:sz w:val="24"/>
          <w:szCs w:val="21"/>
          <w:highlight w:val="none"/>
          <w:lang w:val="en-US" w:eastAsia="zh-CN"/>
        </w:rPr>
        <w:t>09</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0分（北京时间）前递交投标文件。</w:t>
      </w:r>
    </w:p>
    <w:p w14:paraId="4B773D44">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14:paraId="71CCD49F">
      <w:pPr>
        <w:spacing w:line="520" w:lineRule="exact"/>
        <w:ind w:firstLine="480" w:firstLineChars="200"/>
        <w:rPr>
          <w:rFonts w:hint="default" w:eastAsia="宋体"/>
          <w:color w:val="auto"/>
          <w:lang w:val="en-US" w:eastAsia="zh-CN"/>
        </w:rPr>
      </w:pPr>
      <w:r>
        <w:rPr>
          <w:rFonts w:hint="eastAsia"/>
          <w:color w:val="auto"/>
          <w:sz w:val="24"/>
          <w:szCs w:val="21"/>
          <w:highlight w:val="none"/>
        </w:rPr>
        <w:t>1、项目编号：淅财招标采购-202</w:t>
      </w:r>
      <w:r>
        <w:rPr>
          <w:rFonts w:hint="eastAsia"/>
          <w:color w:val="auto"/>
          <w:sz w:val="24"/>
          <w:szCs w:val="21"/>
          <w:highlight w:val="none"/>
          <w:lang w:val="en-US" w:eastAsia="zh-CN"/>
        </w:rPr>
        <w:t>5</w:t>
      </w:r>
      <w:r>
        <w:rPr>
          <w:rFonts w:hint="eastAsia"/>
          <w:color w:val="auto"/>
          <w:sz w:val="24"/>
          <w:szCs w:val="21"/>
          <w:highlight w:val="none"/>
        </w:rPr>
        <w:t>-</w:t>
      </w:r>
      <w:r>
        <w:rPr>
          <w:rFonts w:hint="eastAsia"/>
          <w:color w:val="auto"/>
          <w:sz w:val="24"/>
          <w:szCs w:val="21"/>
          <w:highlight w:val="none"/>
          <w:lang w:val="en-US" w:eastAsia="zh-CN"/>
        </w:rPr>
        <w:t>104</w:t>
      </w:r>
    </w:p>
    <w:p w14:paraId="2D629BA8">
      <w:p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淅川县金河镇人民政府2025年淅川县金河镇黄冈社区农用机械采购项目</w:t>
      </w:r>
    </w:p>
    <w:p w14:paraId="01C97EBD">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14:paraId="6CD260D7">
      <w:pPr>
        <w:spacing w:line="520" w:lineRule="exact"/>
        <w:ind w:firstLine="48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sz w:val="24"/>
          <w:szCs w:val="21"/>
          <w:highlight w:val="none"/>
          <w14:textFill>
            <w14:solidFill>
              <w14:schemeClr w14:val="tx1"/>
            </w14:solidFill>
          </w14:textFill>
        </w:rPr>
        <w:t>4、</w:t>
      </w:r>
      <w:r>
        <w:rPr>
          <w:rFonts w:hint="eastAsia"/>
          <w:color w:val="auto"/>
          <w:sz w:val="24"/>
          <w:szCs w:val="21"/>
          <w:highlight w:val="none"/>
        </w:rPr>
        <w:t>预算金额：</w:t>
      </w:r>
      <w:r>
        <w:rPr>
          <w:rFonts w:hint="eastAsia"/>
          <w:color w:val="auto"/>
          <w:sz w:val="24"/>
          <w:szCs w:val="21"/>
          <w:highlight w:val="none"/>
          <w:lang w:val="en-US" w:eastAsia="zh-CN"/>
        </w:rPr>
        <w:t>448000元；</w:t>
      </w:r>
    </w:p>
    <w:tbl>
      <w:tblPr>
        <w:tblStyle w:val="12"/>
        <w:tblpPr w:leftFromText="180" w:rightFromText="180" w:vertAnchor="text" w:horzAnchor="page" w:tblpX="1630" w:tblpY="177"/>
        <w:tblOverlap w:val="never"/>
        <w:tblW w:w="458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4"/>
        <w:gridCol w:w="1254"/>
        <w:gridCol w:w="4142"/>
        <w:gridCol w:w="1371"/>
        <w:gridCol w:w="1495"/>
      </w:tblGrid>
      <w:tr w14:paraId="6B6F8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9" w:hRule="atLeast"/>
        </w:trPr>
        <w:tc>
          <w:tcPr>
            <w:tcW w:w="473" w:type="pct"/>
            <w:shd w:val="clear" w:color="auto" w:fill="auto"/>
            <w:vAlign w:val="center"/>
          </w:tcPr>
          <w:p w14:paraId="194DAFD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序号</w:t>
            </w:r>
          </w:p>
        </w:tc>
        <w:tc>
          <w:tcPr>
            <w:tcW w:w="686" w:type="pct"/>
            <w:shd w:val="clear" w:color="auto" w:fill="auto"/>
            <w:vAlign w:val="center"/>
          </w:tcPr>
          <w:p w14:paraId="30C9CB4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包号</w:t>
            </w:r>
          </w:p>
        </w:tc>
        <w:tc>
          <w:tcPr>
            <w:tcW w:w="2269" w:type="pct"/>
            <w:shd w:val="clear" w:color="auto" w:fill="auto"/>
            <w:vAlign w:val="center"/>
          </w:tcPr>
          <w:p w14:paraId="760E5FB9">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包名称</w:t>
            </w:r>
          </w:p>
        </w:tc>
        <w:tc>
          <w:tcPr>
            <w:tcW w:w="751" w:type="pct"/>
            <w:shd w:val="clear" w:color="auto" w:fill="auto"/>
            <w:vAlign w:val="center"/>
          </w:tcPr>
          <w:p w14:paraId="2009211C">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包预算（元）</w:t>
            </w:r>
          </w:p>
        </w:tc>
        <w:tc>
          <w:tcPr>
            <w:tcW w:w="819" w:type="pct"/>
            <w:shd w:val="clear" w:color="auto" w:fill="auto"/>
            <w:vAlign w:val="center"/>
          </w:tcPr>
          <w:p w14:paraId="75D3A6DF">
            <w:pPr>
              <w:spacing w:line="520" w:lineRule="exact"/>
              <w:jc w:val="center"/>
              <w:rPr>
                <w:rFonts w:hint="eastAsia" w:ascii="宋体" w:hAnsi="宋体" w:eastAsia="宋体" w:cs="宋体"/>
                <w:color w:val="auto"/>
                <w:sz w:val="20"/>
                <w:szCs w:val="18"/>
                <w:highlight w:val="none"/>
                <w:lang w:eastAsia="zh-CN"/>
              </w:rPr>
            </w:pPr>
            <w:r>
              <w:rPr>
                <w:rFonts w:hint="eastAsia" w:ascii="宋体" w:hAnsi="宋体" w:eastAsia="宋体" w:cs="宋体"/>
                <w:color w:val="auto"/>
                <w:sz w:val="20"/>
                <w:szCs w:val="18"/>
                <w:highlight w:val="none"/>
                <w:lang w:val="en-US" w:eastAsia="zh-CN"/>
              </w:rPr>
              <w:t>包最高限（元）</w:t>
            </w:r>
          </w:p>
        </w:tc>
      </w:tr>
      <w:tr w14:paraId="3AFB6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3" w:hRule="atLeast"/>
        </w:trPr>
        <w:tc>
          <w:tcPr>
            <w:tcW w:w="473" w:type="pct"/>
            <w:shd w:val="clear" w:color="auto" w:fill="auto"/>
            <w:vAlign w:val="center"/>
          </w:tcPr>
          <w:p w14:paraId="32FF05E3">
            <w:pPr>
              <w:spacing w:line="520" w:lineRule="exact"/>
              <w:ind w:firstLine="220" w:firstLineChars="100"/>
              <w:jc w:val="center"/>
              <w:rPr>
                <w:color w:val="auto"/>
                <w:szCs w:val="21"/>
                <w:highlight w:val="none"/>
              </w:rPr>
            </w:pPr>
            <w:r>
              <w:rPr>
                <w:color w:val="auto"/>
                <w:szCs w:val="21"/>
                <w:highlight w:val="none"/>
                <w:lang w:val="en-US"/>
              </w:rPr>
              <w:t>1</w:t>
            </w:r>
          </w:p>
        </w:tc>
        <w:tc>
          <w:tcPr>
            <w:tcW w:w="686" w:type="pct"/>
            <w:shd w:val="clear" w:color="auto" w:fill="auto"/>
            <w:vAlign w:val="center"/>
          </w:tcPr>
          <w:p w14:paraId="4BDDFDC7">
            <w:pPr>
              <w:spacing w:line="520" w:lineRule="exact"/>
              <w:jc w:val="center"/>
              <w:rPr>
                <w:rFonts w:hint="default" w:eastAsia="宋体"/>
                <w:color w:val="auto"/>
                <w:szCs w:val="21"/>
                <w:highlight w:val="none"/>
                <w:lang w:val="en-US" w:eastAsia="zh-CN"/>
              </w:rPr>
            </w:pPr>
            <w:r>
              <w:rPr>
                <w:rFonts w:hint="eastAsia"/>
                <w:color w:val="auto"/>
                <w:szCs w:val="21"/>
                <w:highlight w:val="none"/>
                <w:lang w:val="en-US"/>
              </w:rPr>
              <w:t>淅财招标采购-202</w:t>
            </w:r>
            <w:r>
              <w:rPr>
                <w:rFonts w:hint="eastAsia"/>
                <w:color w:val="auto"/>
                <w:szCs w:val="21"/>
                <w:highlight w:val="none"/>
                <w:lang w:val="en-US" w:eastAsia="zh-CN"/>
              </w:rPr>
              <w:t>5-104-1</w:t>
            </w:r>
          </w:p>
        </w:tc>
        <w:tc>
          <w:tcPr>
            <w:tcW w:w="2269" w:type="pct"/>
            <w:shd w:val="clear" w:color="auto" w:fill="auto"/>
            <w:vAlign w:val="center"/>
          </w:tcPr>
          <w:p w14:paraId="6BD21477">
            <w:pPr>
              <w:spacing w:line="520" w:lineRule="exact"/>
              <w:jc w:val="left"/>
              <w:rPr>
                <w:color w:val="auto"/>
                <w:szCs w:val="21"/>
                <w:highlight w:val="none"/>
              </w:rPr>
            </w:pPr>
            <w:r>
              <w:rPr>
                <w:rFonts w:hint="eastAsia"/>
                <w:color w:val="auto"/>
                <w:sz w:val="20"/>
                <w:szCs w:val="18"/>
                <w:highlight w:val="none"/>
                <w:lang w:eastAsia="zh-CN"/>
              </w:rPr>
              <w:t>淅川县金河镇人民政府2025年淅川县金河镇黄冈社区农用机械采购项目</w:t>
            </w:r>
          </w:p>
        </w:tc>
        <w:tc>
          <w:tcPr>
            <w:tcW w:w="751" w:type="pct"/>
            <w:shd w:val="clear" w:color="auto" w:fill="auto"/>
            <w:vAlign w:val="center"/>
          </w:tcPr>
          <w:p w14:paraId="1417CAC3">
            <w:pPr>
              <w:spacing w:line="520" w:lineRule="exact"/>
              <w:ind w:left="0" w:leftChars="0" w:firstLine="0" w:firstLineChars="0"/>
              <w:jc w:val="center"/>
              <w:rPr>
                <w:rFonts w:hint="default" w:eastAsia="宋体"/>
                <w:color w:val="auto"/>
                <w:szCs w:val="21"/>
                <w:highlight w:val="none"/>
                <w:lang w:val="en-US" w:eastAsia="zh-CN"/>
              </w:rPr>
            </w:pPr>
            <w:r>
              <w:rPr>
                <w:rFonts w:hint="eastAsia"/>
                <w:color w:val="auto"/>
                <w:szCs w:val="21"/>
                <w:highlight w:val="none"/>
                <w:lang w:val="en-US" w:eastAsia="zh-CN"/>
              </w:rPr>
              <w:t>448000</w:t>
            </w:r>
          </w:p>
        </w:tc>
        <w:tc>
          <w:tcPr>
            <w:tcW w:w="819" w:type="pct"/>
            <w:shd w:val="clear" w:color="auto" w:fill="auto"/>
            <w:vAlign w:val="center"/>
          </w:tcPr>
          <w:p w14:paraId="5FCEC71E">
            <w:pPr>
              <w:spacing w:line="520" w:lineRule="exact"/>
              <w:ind w:firstLine="220" w:firstLineChars="100"/>
              <w:jc w:val="center"/>
              <w:rPr>
                <w:rFonts w:hint="default" w:eastAsia="宋体"/>
                <w:color w:val="auto"/>
                <w:szCs w:val="21"/>
                <w:highlight w:val="none"/>
                <w:lang w:val="en-US" w:eastAsia="zh-CN"/>
              </w:rPr>
            </w:pPr>
            <w:r>
              <w:rPr>
                <w:rFonts w:hint="eastAsia"/>
                <w:color w:val="auto"/>
                <w:szCs w:val="21"/>
                <w:highlight w:val="none"/>
                <w:lang w:val="en-US" w:eastAsia="zh-CN"/>
              </w:rPr>
              <w:t>448000</w:t>
            </w:r>
          </w:p>
        </w:tc>
      </w:tr>
    </w:tbl>
    <w:p w14:paraId="3CD307B9">
      <w:pPr>
        <w:numPr>
          <w:ilvl w:val="0"/>
          <w:numId w:val="0"/>
        </w:numPr>
        <w:spacing w:line="520" w:lineRule="exact"/>
        <w:rPr>
          <w:rFonts w:hint="eastAsia"/>
          <w:color w:val="auto"/>
          <w:sz w:val="24"/>
          <w:szCs w:val="21"/>
          <w:highlight w:val="none"/>
        </w:rPr>
      </w:pPr>
      <w:r>
        <w:rPr>
          <w:rFonts w:hint="eastAsia"/>
          <w:color w:val="auto"/>
          <w:sz w:val="24"/>
          <w:szCs w:val="21"/>
          <w:highlight w:val="none"/>
          <w:lang w:val="en-US" w:eastAsia="zh-CN"/>
        </w:rPr>
        <w:t>5、</w:t>
      </w:r>
      <w:r>
        <w:rPr>
          <w:rFonts w:hint="eastAsia"/>
          <w:color w:val="auto"/>
          <w:sz w:val="24"/>
          <w:szCs w:val="21"/>
          <w:highlight w:val="none"/>
        </w:rPr>
        <w:t>采购需求（包括但不限于标的的名称、数量、简要技术需求或服务要求等采购范围）：</w:t>
      </w:r>
    </w:p>
    <w:p w14:paraId="0C36AC9A">
      <w:pPr>
        <w:pStyle w:val="10"/>
        <w:ind w:left="0" w:leftChars="0" w:firstLine="576" w:firstLineChars="200"/>
        <w:rPr>
          <w:b w:val="0"/>
          <w:bCs/>
          <w:color w:val="auto"/>
          <w:sz w:val="24"/>
          <w:szCs w:val="21"/>
          <w:highlight w:val="none"/>
        </w:rPr>
      </w:pPr>
      <w:r>
        <w:rPr>
          <w:b w:val="0"/>
          <w:bCs/>
          <w:color w:val="auto"/>
          <w:sz w:val="24"/>
          <w:szCs w:val="21"/>
          <w:highlight w:val="none"/>
        </w:rPr>
        <w:t>5.1、招标内容：</w:t>
      </w:r>
      <w:r>
        <w:rPr>
          <w:rFonts w:hint="eastAsia" w:ascii="Times New Roman" w:hAnsi="Times New Roman" w:cs="宋体" w:eastAsiaTheme="minorEastAsia"/>
          <w:b w:val="0"/>
          <w:bCs/>
          <w:color w:val="auto"/>
          <w:spacing w:val="24"/>
          <w:sz w:val="24"/>
          <w:szCs w:val="24"/>
          <w:highlight w:val="none"/>
          <w:lang w:val="en-US" w:eastAsia="zh-CN" w:bidi="ar-SA"/>
        </w:rPr>
        <w:t>拖拉机一台（旋耕机）（含起垄、播种、犁地、拾草）、履带式联合收割机一台、150马力拖板车一辆，用于产业发展。</w:t>
      </w:r>
      <w:r>
        <w:rPr>
          <w:rFonts w:hint="eastAsia" w:ascii="宋体" w:hAnsi="宋体" w:eastAsia="宋体" w:cs="宋体"/>
          <w:b w:val="0"/>
          <w:bCs/>
          <w:color w:val="auto"/>
          <w:sz w:val="24"/>
          <w:szCs w:val="24"/>
          <w:highlight w:val="none"/>
          <w:lang w:eastAsia="zh-CN"/>
        </w:rPr>
        <w:t>（详见“第二章采购需求”）</w:t>
      </w:r>
    </w:p>
    <w:p w14:paraId="0A2B20D8">
      <w:pPr>
        <w:spacing w:line="520" w:lineRule="exact"/>
        <w:ind w:firstLine="480" w:firstLineChars="200"/>
        <w:rPr>
          <w:rFonts w:hint="eastAsia"/>
          <w:color w:val="auto"/>
          <w:highlight w:val="none"/>
          <w:lang w:eastAsia="zh-CN"/>
        </w:rPr>
      </w:pPr>
      <w:r>
        <w:rPr>
          <w:color w:val="auto"/>
          <w:sz w:val="24"/>
          <w:szCs w:val="21"/>
          <w:highlight w:val="none"/>
        </w:rPr>
        <w:t>5.2、标段划分：</w:t>
      </w:r>
      <w:r>
        <w:rPr>
          <w:rFonts w:hint="eastAsia"/>
          <w:color w:val="auto"/>
          <w:sz w:val="24"/>
          <w:szCs w:val="21"/>
          <w:highlight w:val="none"/>
          <w:lang w:val="en-US" w:eastAsia="zh-CN"/>
        </w:rPr>
        <w:t>1</w:t>
      </w:r>
      <w:r>
        <w:rPr>
          <w:color w:val="auto"/>
          <w:sz w:val="24"/>
          <w:szCs w:val="21"/>
          <w:highlight w:val="none"/>
        </w:rPr>
        <w:t>个标段</w:t>
      </w:r>
      <w:r>
        <w:rPr>
          <w:rFonts w:hint="eastAsia"/>
          <w:color w:val="auto"/>
          <w:sz w:val="24"/>
          <w:szCs w:val="21"/>
          <w:highlight w:val="none"/>
          <w:lang w:eastAsia="zh-CN"/>
        </w:rPr>
        <w:t>：</w:t>
      </w:r>
    </w:p>
    <w:p w14:paraId="504680A2">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hint="eastAsia"/>
          <w:color w:val="auto"/>
          <w:sz w:val="24"/>
          <w:szCs w:val="21"/>
          <w:highlight w:val="none"/>
        </w:rPr>
        <w:t>；</w:t>
      </w:r>
    </w:p>
    <w:p w14:paraId="285A4ECB">
      <w:pPr>
        <w:spacing w:line="520" w:lineRule="exact"/>
        <w:ind w:firstLine="480" w:firstLineChars="200"/>
        <w:rPr>
          <w:color w:val="auto"/>
          <w:sz w:val="24"/>
          <w:szCs w:val="21"/>
          <w:highlight w:val="none"/>
        </w:rPr>
      </w:pPr>
      <w:r>
        <w:rPr>
          <w:color w:val="auto"/>
          <w:sz w:val="24"/>
          <w:szCs w:val="21"/>
          <w:highlight w:val="none"/>
        </w:rPr>
        <w:t>5.4、资金来源：财政</w:t>
      </w:r>
      <w:r>
        <w:rPr>
          <w:rFonts w:hint="eastAsia"/>
          <w:color w:val="auto"/>
          <w:sz w:val="24"/>
          <w:szCs w:val="21"/>
          <w:highlight w:val="none"/>
        </w:rPr>
        <w:t>涉农统筹整合</w:t>
      </w:r>
      <w:r>
        <w:rPr>
          <w:color w:val="auto"/>
          <w:sz w:val="24"/>
          <w:szCs w:val="21"/>
          <w:highlight w:val="none"/>
        </w:rPr>
        <w:t>资金</w:t>
      </w:r>
    </w:p>
    <w:p w14:paraId="47284813">
      <w:pPr>
        <w:spacing w:line="520" w:lineRule="exact"/>
        <w:ind w:firstLine="480" w:firstLineChars="200"/>
        <w:rPr>
          <w:rFonts w:hint="eastAsia" w:ascii="宋体" w:hAnsi="宋体" w:eastAsia="宋体" w:cs="宋体"/>
          <w:color w:val="auto"/>
          <w:sz w:val="24"/>
          <w:szCs w:val="24"/>
          <w:highlight w:val="none"/>
          <w:lang w:eastAsia="zh-CN"/>
        </w:rPr>
      </w:pPr>
      <w:r>
        <w:rPr>
          <w:color w:val="auto"/>
          <w:sz w:val="24"/>
          <w:szCs w:val="21"/>
          <w:highlight w:val="none"/>
        </w:rPr>
        <w:t>6</w:t>
      </w:r>
      <w:r>
        <w:rPr>
          <w:rFonts w:hint="eastAsia"/>
          <w:color w:val="auto"/>
          <w:sz w:val="24"/>
          <w:szCs w:val="21"/>
          <w:highlight w:val="none"/>
        </w:rPr>
        <w:t>、合同履行期限：</w:t>
      </w:r>
      <w:r>
        <w:rPr>
          <w:rFonts w:hint="eastAsia" w:cs="宋体"/>
          <w:color w:val="auto"/>
          <w:sz w:val="24"/>
          <w:szCs w:val="24"/>
          <w:highlight w:val="none"/>
          <w:lang w:eastAsia="zh-CN"/>
        </w:rPr>
        <w:t>合同签订后10日历天内</w:t>
      </w:r>
    </w:p>
    <w:p w14:paraId="5F78BE42">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14:paraId="280E73B9">
      <w:pPr>
        <w:spacing w:line="520" w:lineRule="exact"/>
        <w:ind w:firstLine="480" w:firstLineChars="200"/>
        <w:rPr>
          <w:color w:val="auto"/>
          <w:sz w:val="24"/>
          <w:szCs w:val="21"/>
          <w:highlight w:val="none"/>
        </w:rPr>
      </w:pPr>
      <w:r>
        <w:rPr>
          <w:color w:val="auto"/>
          <w:sz w:val="24"/>
          <w:szCs w:val="21"/>
          <w:highlight w:val="none"/>
        </w:rPr>
        <w:t>8、是否接受进口产品：否</w:t>
      </w:r>
    </w:p>
    <w:p w14:paraId="1C9E06F3">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否</w:t>
      </w:r>
    </w:p>
    <w:p w14:paraId="351FEE14">
      <w:pPr>
        <w:tabs>
          <w:tab w:val="left" w:pos="1191"/>
        </w:tabs>
        <w:spacing w:line="480" w:lineRule="exact"/>
        <w:ind w:left="561" w:hanging="561" w:hangingChars="254"/>
        <w:rPr>
          <w:rFonts w:hint="eastAsia" w:eastAsia="宋体"/>
          <w:color w:val="auto"/>
          <w:szCs w:val="21"/>
          <w:highlight w:val="none"/>
          <w:lang w:eastAsia="zh-CN"/>
        </w:rPr>
      </w:pPr>
      <w:r>
        <w:rPr>
          <w:rFonts w:hint="eastAsia"/>
          <w:b/>
          <w:bCs/>
          <w:color w:val="auto"/>
          <w:szCs w:val="21"/>
          <w:highlight w:val="none"/>
        </w:rPr>
        <w:t>二、申请人资格要求：</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37"/>
      </w:tblGrid>
      <w:tr w14:paraId="6E3DC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D1CA91B">
            <w:pPr>
              <w:spacing w:line="520" w:lineRule="exact"/>
              <w:ind w:firstLine="480" w:firstLineChars="200"/>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1、满足《中华人民共和国政府采购法》第二十二条规定；</w:t>
            </w:r>
          </w:p>
        </w:tc>
      </w:tr>
      <w:tr w14:paraId="61FD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C693E3D">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2、落实政府采购政策满足的资格要求：</w:t>
            </w:r>
          </w:p>
        </w:tc>
      </w:tr>
      <w:tr w14:paraId="2464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3BB484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本项目执行促进中小型企业发展政策（残疾人福利性企业、监狱企业视同小微企业）</w:t>
            </w:r>
          </w:p>
        </w:tc>
      </w:tr>
      <w:tr w14:paraId="212F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99997F">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3、本项目的特定资格要求</w:t>
            </w:r>
          </w:p>
        </w:tc>
      </w:tr>
      <w:tr w14:paraId="641E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C909FB">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B965A70">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20DCEE63">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4C056D5C">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3.4、本项目不接受联合体投标，不得分包转包。</w:t>
            </w:r>
          </w:p>
          <w:p w14:paraId="25FBE3C9">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tc>
      </w:tr>
    </w:tbl>
    <w:p w14:paraId="7C7930D5">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14:paraId="5B8E5E83">
      <w:pPr>
        <w:spacing w:line="520" w:lineRule="exact"/>
        <w:ind w:firstLine="480" w:firstLineChars="200"/>
        <w:rPr>
          <w:color w:val="auto"/>
          <w:sz w:val="24"/>
          <w:szCs w:val="21"/>
          <w:highlight w:val="none"/>
        </w:rPr>
      </w:pPr>
      <w:r>
        <w:rPr>
          <w:rFonts w:hint="eastAsia"/>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3</w:t>
      </w:r>
      <w:r>
        <w:rPr>
          <w:rFonts w:hint="eastAsia"/>
          <w:color w:val="auto"/>
          <w:sz w:val="24"/>
          <w:szCs w:val="21"/>
          <w:highlight w:val="none"/>
        </w:rPr>
        <w:t>日至</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rPr>
        <w:t>月</w:t>
      </w:r>
      <w:r>
        <w:rPr>
          <w:rFonts w:hint="eastAsia"/>
          <w:color w:val="auto"/>
          <w:sz w:val="24"/>
          <w:szCs w:val="21"/>
          <w:highlight w:val="none"/>
          <w:lang w:val="en-US" w:eastAsia="zh-CN"/>
        </w:rPr>
        <w:t>23</w:t>
      </w:r>
      <w:r>
        <w:rPr>
          <w:rFonts w:hint="eastAsia"/>
          <w:color w:val="auto"/>
          <w:sz w:val="24"/>
          <w:szCs w:val="21"/>
          <w:highlight w:val="none"/>
        </w:rPr>
        <w:t>日，每天上午09:00至12:00，下午12:00至18:00。</w:t>
      </w:r>
    </w:p>
    <w:p w14:paraId="14A27022">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w:t>
      </w:r>
      <w:r>
        <w:rPr>
          <w:rFonts w:hint="eastAsia"/>
          <w:color w:val="auto"/>
          <w:sz w:val="24"/>
          <w:szCs w:val="21"/>
          <w:highlight w:val="none"/>
          <w:lang w:eastAsia="zh-CN"/>
        </w:rPr>
        <w:t>http://ggzyjy.xichuan.gov.cn</w:t>
      </w:r>
      <w:r>
        <w:rPr>
          <w:rFonts w:hint="eastAsia"/>
          <w:color w:val="auto"/>
          <w:sz w:val="24"/>
          <w:szCs w:val="21"/>
          <w:highlight w:val="none"/>
        </w:rPr>
        <w:fldChar w:fldCharType="end"/>
      </w:r>
      <w:r>
        <w:rPr>
          <w:rFonts w:hint="eastAsia"/>
          <w:color w:val="auto"/>
          <w:sz w:val="24"/>
          <w:szCs w:val="21"/>
          <w:highlight w:val="none"/>
        </w:rPr>
        <w:t>)</w:t>
      </w:r>
    </w:p>
    <w:p w14:paraId="01EFAA82">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w:t>
      </w:r>
      <w:r>
        <w:rPr>
          <w:rFonts w:hint="eastAsia"/>
          <w:color w:val="auto"/>
          <w:sz w:val="24"/>
          <w:szCs w:val="21"/>
          <w:highlight w:val="none"/>
          <w:lang w:eastAsia="zh-CN"/>
        </w:rPr>
        <w:t>0512-58188538</w:t>
      </w:r>
      <w:r>
        <w:rPr>
          <w:rFonts w:hint="eastAsia"/>
          <w:color w:val="auto"/>
          <w:sz w:val="24"/>
          <w:szCs w:val="21"/>
          <w:highlight w:val="none"/>
        </w:rPr>
        <w:t>，CA数字证书技术支持电话：15672779650。</w:t>
      </w:r>
    </w:p>
    <w:p w14:paraId="0AD302FE">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w:t>
      </w:r>
      <w:r>
        <w:rPr>
          <w:rFonts w:hint="eastAsia"/>
          <w:color w:val="auto"/>
          <w:sz w:val="24"/>
          <w:szCs w:val="21"/>
          <w:highlight w:val="none"/>
          <w:lang w:eastAsia="zh-CN"/>
        </w:rPr>
        <w:t>http://ggzyjy.xichuan.gov.cn</w:t>
      </w:r>
      <w:r>
        <w:rPr>
          <w:rFonts w:hint="eastAsia"/>
          <w:color w:val="auto"/>
          <w:sz w:val="24"/>
          <w:szCs w:val="21"/>
          <w:highlight w:val="none"/>
        </w:rPr>
        <w:t>）参与招标项目，可直接下载采购文件。</w:t>
      </w:r>
    </w:p>
    <w:p w14:paraId="47970D18">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14:paraId="7FB35D2E">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14:paraId="0FFE8FE6">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w:t>
      </w:r>
      <w:r>
        <w:rPr>
          <w:rFonts w:hint="eastAsia"/>
          <w:color w:val="auto"/>
          <w:sz w:val="24"/>
          <w:szCs w:val="21"/>
          <w:highlight w:val="none"/>
          <w:lang w:eastAsia="zh-CN"/>
        </w:rPr>
        <w:t>月</w:t>
      </w:r>
      <w:r>
        <w:rPr>
          <w:rFonts w:hint="eastAsia"/>
          <w:color w:val="auto"/>
          <w:sz w:val="24"/>
          <w:szCs w:val="21"/>
          <w:highlight w:val="none"/>
          <w:lang w:val="en-US" w:eastAsia="zh-CN"/>
        </w:rPr>
        <w:t>24</w:t>
      </w:r>
      <w:r>
        <w:rPr>
          <w:rFonts w:hint="eastAsia"/>
          <w:color w:val="auto"/>
          <w:sz w:val="24"/>
          <w:szCs w:val="21"/>
          <w:highlight w:val="none"/>
          <w:lang w:eastAsia="zh-CN"/>
        </w:rPr>
        <w:t>日</w:t>
      </w:r>
      <w:r>
        <w:rPr>
          <w:rFonts w:hint="eastAsia"/>
          <w:color w:val="auto"/>
          <w:sz w:val="24"/>
          <w:szCs w:val="21"/>
          <w:highlight w:val="none"/>
          <w:lang w:val="en-US" w:eastAsia="zh-CN"/>
        </w:rPr>
        <w:t>09</w:t>
      </w:r>
      <w:r>
        <w:rPr>
          <w:rFonts w:hint="eastAsia"/>
          <w:color w:val="auto"/>
          <w:sz w:val="24"/>
          <w:szCs w:val="21"/>
          <w:highlight w:val="none"/>
          <w:lang w:eastAsia="zh-CN"/>
        </w:rPr>
        <w:t>时00分</w:t>
      </w:r>
      <w:r>
        <w:rPr>
          <w:color w:val="auto"/>
          <w:sz w:val="24"/>
          <w:szCs w:val="21"/>
          <w:highlight w:val="none"/>
        </w:rPr>
        <w:t>（北京时间）</w:t>
      </w:r>
    </w:p>
    <w:p w14:paraId="148CB3E1">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w:t>
      </w:r>
      <w:r>
        <w:rPr>
          <w:rFonts w:hint="eastAsia"/>
          <w:color w:val="auto"/>
          <w:sz w:val="24"/>
          <w:szCs w:val="21"/>
          <w:highlight w:val="none"/>
          <w:lang w:eastAsia="zh-CN"/>
        </w:rPr>
        <w:t>http://ggzyjy.xichuan.gov.cn</w:t>
      </w:r>
      <w:r>
        <w:rPr>
          <w:color w:val="auto"/>
          <w:sz w:val="24"/>
          <w:szCs w:val="21"/>
          <w:highlight w:val="none"/>
        </w:rPr>
        <w:t>)</w:t>
      </w:r>
    </w:p>
    <w:p w14:paraId="6B9A56A4">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14:paraId="47231692">
      <w:pPr>
        <w:spacing w:line="520" w:lineRule="exact"/>
        <w:ind w:firstLine="480" w:firstLineChars="200"/>
        <w:rPr>
          <w:color w:val="auto"/>
          <w:sz w:val="24"/>
          <w:szCs w:val="21"/>
          <w:highlight w:val="none"/>
        </w:rPr>
      </w:pPr>
      <w:r>
        <w:rPr>
          <w:color w:val="auto"/>
          <w:sz w:val="24"/>
          <w:szCs w:val="21"/>
          <w:highlight w:val="none"/>
        </w:rPr>
        <w:t>1.时间：</w:t>
      </w:r>
      <w:r>
        <w:rPr>
          <w:rFonts w:hint="eastAsia"/>
          <w:color w:val="auto"/>
          <w:sz w:val="24"/>
          <w:szCs w:val="21"/>
          <w:highlight w:val="none"/>
          <w:lang w:eastAsia="zh-CN"/>
        </w:rPr>
        <w:t>2025年</w:t>
      </w:r>
      <w:r>
        <w:rPr>
          <w:rFonts w:hint="eastAsia"/>
          <w:color w:val="auto"/>
          <w:sz w:val="24"/>
          <w:szCs w:val="21"/>
          <w:highlight w:val="none"/>
          <w:lang w:val="en-US" w:eastAsia="zh-CN"/>
        </w:rPr>
        <w:t>7月24</w:t>
      </w:r>
      <w:r>
        <w:rPr>
          <w:rFonts w:hint="eastAsia"/>
          <w:color w:val="auto"/>
          <w:sz w:val="24"/>
          <w:szCs w:val="21"/>
          <w:highlight w:val="none"/>
          <w:lang w:eastAsia="zh-CN"/>
        </w:rPr>
        <w:t>日09时00分</w:t>
      </w:r>
      <w:r>
        <w:rPr>
          <w:color w:val="auto"/>
          <w:sz w:val="24"/>
          <w:szCs w:val="21"/>
          <w:highlight w:val="none"/>
        </w:rPr>
        <w:t>（北京时间）</w:t>
      </w:r>
    </w:p>
    <w:p w14:paraId="72BADB83">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14:paraId="41FE3F44">
      <w:pPr>
        <w:pStyle w:val="4"/>
        <w:ind w:firstLine="0" w:firstLineChars="0"/>
        <w:rPr>
          <w:color w:val="auto"/>
          <w:sz w:val="10"/>
          <w:szCs w:val="10"/>
          <w:highlight w:val="none"/>
        </w:rPr>
      </w:pPr>
    </w:p>
    <w:p w14:paraId="3190E372">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w:t>
      </w:r>
    </w:p>
    <w:p w14:paraId="5C34A592">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本次招标公告同时在《中国招标投标公共服务平台》、《河南省政府采购网》、《淅川县公共资源交易中心》网站上发布。本项目公告期限为5个工作日。</w:t>
      </w:r>
    </w:p>
    <w:p w14:paraId="6CDD63C4">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w:t>
      </w:r>
    </w:p>
    <w:p w14:paraId="58CBABB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14:paraId="0A5476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093239EF">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14:paraId="23CDA537">
      <w:pPr>
        <w:pStyle w:val="10"/>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14:paraId="6D4981C8">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w:t>
      </w:r>
      <w:r>
        <w:rPr>
          <w:rFonts w:hint="eastAsia"/>
          <w:color w:val="auto"/>
          <w:sz w:val="24"/>
          <w:szCs w:val="21"/>
          <w:highlight w:val="none"/>
          <w:lang w:eastAsia="zh-CN"/>
        </w:rPr>
        <w:t>0512-58188538</w:t>
      </w:r>
      <w:r>
        <w:rPr>
          <w:rFonts w:hint="eastAsia"/>
          <w:color w:val="auto"/>
          <w:sz w:val="24"/>
          <w:szCs w:val="21"/>
          <w:highlight w:val="none"/>
        </w:rPr>
        <w:t>。</w:t>
      </w:r>
    </w:p>
    <w:p w14:paraId="6FDDC56A">
      <w:pPr>
        <w:spacing w:line="520" w:lineRule="exact"/>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14:paraId="16AD8880">
      <w:pPr>
        <w:spacing w:line="520" w:lineRule="exact"/>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14:paraId="6A27074A">
      <w:pPr>
        <w:spacing w:line="520" w:lineRule="exact"/>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14:paraId="7AFE30D3">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电子交易系统技术支持电话：</w:t>
      </w:r>
      <w:r>
        <w:rPr>
          <w:rFonts w:hint="eastAsia"/>
          <w:color w:val="auto"/>
          <w:sz w:val="24"/>
          <w:szCs w:val="21"/>
          <w:highlight w:val="none"/>
          <w:lang w:eastAsia="zh-CN"/>
        </w:rPr>
        <w:t>0512-58188538</w:t>
      </w:r>
    </w:p>
    <w:p w14:paraId="158BF57B">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14:paraId="2CD8B9E9">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14:paraId="54CDAE4B">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14:paraId="71E7B119">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14:paraId="6CA90423">
      <w:pPr>
        <w:spacing w:line="520" w:lineRule="exact"/>
        <w:ind w:firstLine="480" w:firstLineChars="200"/>
        <w:rPr>
          <w:color w:val="auto"/>
          <w:sz w:val="24"/>
          <w:szCs w:val="21"/>
          <w:highlight w:val="none"/>
        </w:rPr>
      </w:pPr>
      <w:r>
        <w:rPr>
          <w:rFonts w:hint="eastAsia"/>
          <w:color w:val="auto"/>
          <w:sz w:val="24"/>
          <w:szCs w:val="21"/>
          <w:highlight w:val="none"/>
        </w:rPr>
        <w:t>联系人：姚先生</w:t>
      </w:r>
    </w:p>
    <w:p w14:paraId="7079772A">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14:paraId="15B2196B">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14:paraId="6C2AC9D9">
      <w:pPr>
        <w:spacing w:line="520" w:lineRule="exact"/>
        <w:ind w:firstLine="480" w:firstLineChars="200"/>
        <w:rPr>
          <w:color w:val="auto"/>
          <w:sz w:val="24"/>
          <w:szCs w:val="21"/>
          <w:highlight w:val="none"/>
        </w:rPr>
      </w:pPr>
      <w:r>
        <w:rPr>
          <w:rFonts w:hint="eastAsia"/>
          <w:color w:val="auto"/>
          <w:sz w:val="24"/>
          <w:szCs w:val="21"/>
          <w:highlight w:val="none"/>
        </w:rPr>
        <w:t>1.招标人信息</w:t>
      </w:r>
    </w:p>
    <w:p w14:paraId="08C9BCC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名称：</w:t>
      </w:r>
      <w:r>
        <w:rPr>
          <w:rFonts w:hint="eastAsia"/>
          <w:color w:val="auto"/>
          <w:sz w:val="24"/>
          <w:szCs w:val="21"/>
          <w:highlight w:val="none"/>
          <w:lang w:eastAsia="zh-CN"/>
        </w:rPr>
        <w:t>淅川县金河镇人民政府</w:t>
      </w:r>
    </w:p>
    <w:p w14:paraId="7E140FF1">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地址：河南省淅川县金河镇金河社区</w:t>
      </w:r>
    </w:p>
    <w:p w14:paraId="1418AD99">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w:t>
      </w:r>
      <w:r>
        <w:rPr>
          <w:rFonts w:hint="eastAsia"/>
          <w:color w:val="auto"/>
          <w:sz w:val="24"/>
          <w:szCs w:val="21"/>
          <w:highlight w:val="none"/>
        </w:rPr>
        <w:t>先生</w:t>
      </w:r>
    </w:p>
    <w:p w14:paraId="1580CA15">
      <w:pPr>
        <w:numPr>
          <w:ilvl w:val="0"/>
          <w:numId w:val="0"/>
        </w:numPr>
        <w:spacing w:line="520" w:lineRule="exact"/>
        <w:ind w:firstLine="480" w:firstLineChars="200"/>
        <w:rPr>
          <w:rFonts w:hint="eastAsia"/>
          <w:color w:val="auto"/>
          <w:sz w:val="24"/>
          <w:szCs w:val="21"/>
          <w:highlight w:val="none"/>
          <w:lang w:val="en-US" w:eastAsia="zh-CN"/>
        </w:rPr>
      </w:pPr>
      <w:r>
        <w:rPr>
          <w:rFonts w:hint="eastAsia"/>
          <w:color w:val="auto"/>
          <w:sz w:val="24"/>
          <w:szCs w:val="21"/>
          <w:highlight w:val="none"/>
        </w:rPr>
        <w:t>联系电话：</w:t>
      </w:r>
      <w:r>
        <w:rPr>
          <w:rFonts w:hint="eastAsia"/>
          <w:color w:val="auto"/>
          <w:sz w:val="24"/>
          <w:szCs w:val="21"/>
          <w:highlight w:val="none"/>
          <w:lang w:val="en-US" w:eastAsia="zh-CN"/>
        </w:rPr>
        <w:t>18568768599</w:t>
      </w:r>
    </w:p>
    <w:p w14:paraId="51B389CA">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采购代理机构信息</w:t>
      </w:r>
    </w:p>
    <w:p w14:paraId="304B9081">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lang w:val="en-US"/>
        </w:rPr>
        <w:t>名称</w:t>
      </w:r>
      <w:r>
        <w:rPr>
          <w:rFonts w:hint="eastAsia"/>
          <w:color w:val="auto"/>
          <w:sz w:val="24"/>
          <w:szCs w:val="21"/>
          <w:highlight w:val="none"/>
        </w:rPr>
        <w:t>：</w:t>
      </w:r>
      <w:r>
        <w:rPr>
          <w:rFonts w:hint="eastAsia"/>
          <w:color w:val="auto"/>
          <w:sz w:val="24"/>
          <w:szCs w:val="21"/>
          <w:highlight w:val="none"/>
          <w:lang w:eastAsia="zh-CN"/>
        </w:rPr>
        <w:t>河南啸卓工程管理咨询有限公司</w:t>
      </w:r>
    </w:p>
    <w:p w14:paraId="25DC6F57">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王女士</w:t>
      </w:r>
    </w:p>
    <w:p w14:paraId="41A8065C">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w:t>
      </w:r>
      <w:r>
        <w:rPr>
          <w:rFonts w:hint="eastAsia"/>
          <w:color w:val="auto"/>
          <w:sz w:val="24"/>
          <w:szCs w:val="21"/>
          <w:highlight w:val="none"/>
          <w:lang w:eastAsia="zh-CN"/>
        </w:rPr>
        <w:t>河南省郑州市高新技术产业开发区玉兰街15号3号楼1单元2层20号</w:t>
      </w:r>
    </w:p>
    <w:p w14:paraId="7250E855">
      <w:pPr>
        <w:spacing w:line="520" w:lineRule="exact"/>
        <w:ind w:firstLine="480" w:firstLineChars="200"/>
        <w:rPr>
          <w:color w:val="auto"/>
          <w:sz w:val="24"/>
          <w:szCs w:val="21"/>
          <w:highlight w:val="none"/>
        </w:rPr>
      </w:pPr>
      <w:r>
        <w:rPr>
          <w:rFonts w:hint="eastAsia"/>
          <w:color w:val="auto"/>
          <w:sz w:val="24"/>
          <w:szCs w:val="21"/>
          <w:highlight w:val="none"/>
        </w:rPr>
        <w:t>联系电话：</w:t>
      </w:r>
      <w:r>
        <w:rPr>
          <w:rFonts w:hint="eastAsia"/>
          <w:color w:val="auto"/>
          <w:sz w:val="24"/>
          <w:szCs w:val="21"/>
          <w:highlight w:val="none"/>
          <w:lang w:eastAsia="zh-CN"/>
        </w:rPr>
        <w:t>18039680577</w:t>
      </w:r>
    </w:p>
    <w:p w14:paraId="7DFC2B1E">
      <w:pPr>
        <w:spacing w:line="520" w:lineRule="exact"/>
        <w:ind w:firstLine="4800" w:firstLineChars="2000"/>
        <w:rPr>
          <w:rFonts w:hint="eastAsia" w:eastAsia="宋体"/>
          <w:color w:val="auto"/>
          <w:sz w:val="24"/>
          <w:szCs w:val="21"/>
          <w:highlight w:val="none"/>
          <w:lang w:eastAsia="zh-CN"/>
        </w:rPr>
      </w:pPr>
      <w:r>
        <w:rPr>
          <w:rFonts w:hint="eastAsia"/>
          <w:color w:val="auto"/>
          <w:sz w:val="24"/>
          <w:szCs w:val="21"/>
          <w:highlight w:val="none"/>
          <w:lang w:eastAsia="zh-CN"/>
        </w:rPr>
        <w:t>河南啸卓工程管理咨询有限公司</w:t>
      </w:r>
    </w:p>
    <w:p w14:paraId="21E7DEB8">
      <w:pPr>
        <w:spacing w:line="520" w:lineRule="exact"/>
        <w:ind w:firstLine="5520" w:firstLineChars="23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2025年7</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日</w:t>
      </w:r>
      <w:bookmarkEnd w:id="3"/>
      <w:bookmarkEnd w:id="4"/>
      <w:bookmarkEnd w:id="5"/>
      <w:bookmarkEnd w:id="6"/>
      <w:bookmarkStart w:id="7" w:name="_Toc33217860"/>
    </w:p>
    <w:p w14:paraId="40087B2D">
      <w:pPr>
        <w:rPr>
          <w:color w:val="auto"/>
          <w:sz w:val="28"/>
          <w:szCs w:val="28"/>
          <w:highlight w:val="none"/>
          <w:lang w:val="zh-CN"/>
        </w:rPr>
      </w:pPr>
      <w:r>
        <w:rPr>
          <w:color w:val="auto"/>
          <w:sz w:val="28"/>
          <w:szCs w:val="28"/>
          <w:highlight w:val="none"/>
          <w:lang w:val="zh-CN" w:bidi="zh-CN"/>
        </w:rPr>
        <w:br w:type="page"/>
      </w:r>
    </w:p>
    <w:p w14:paraId="0D98C2F7">
      <w:pPr>
        <w:rPr>
          <w:color w:val="auto"/>
          <w:highlight w:val="none"/>
        </w:rPr>
      </w:pPr>
    </w:p>
    <w:p w14:paraId="3ED3B72F">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14:paraId="70BDD23C">
      <w:pPr>
        <w:pStyle w:val="18"/>
        <w:numPr>
          <w:ilvl w:val="0"/>
          <w:numId w:val="2"/>
        </w:numPr>
        <w:spacing w:line="520" w:lineRule="exact"/>
        <w:ind w:left="0" w:leftChars="0" w:firstLine="0" w:firstLineChars="0"/>
        <w:rPr>
          <w:rFonts w:hint="eastAsia" w:asciiTheme="minorEastAsia" w:hAnsiTheme="minorEastAsia" w:eastAsiaTheme="minorEastAsia" w:cstheme="minorEastAsia"/>
          <w:color w:val="auto"/>
          <w:spacing w:val="-1"/>
          <w:sz w:val="24"/>
          <w:szCs w:val="24"/>
          <w:highlight w:val="none"/>
          <w:lang w:eastAsia="zh-CN"/>
        </w:rPr>
      </w:pPr>
      <w:r>
        <w:rPr>
          <w:rFonts w:hint="eastAsia" w:ascii="Times New Roman" w:hAnsi="Times New Roman" w:cs="宋体" w:eastAsiaTheme="minorEastAsia"/>
          <w:b w:val="0"/>
          <w:bCs/>
          <w:color w:val="auto"/>
          <w:spacing w:val="24"/>
          <w:sz w:val="24"/>
          <w:szCs w:val="24"/>
          <w:highlight w:val="none"/>
          <w:lang w:val="en-US" w:eastAsia="zh-CN" w:bidi="ar-SA"/>
        </w:rPr>
        <w:t>设备采购</w:t>
      </w:r>
      <w:r>
        <w:rPr>
          <w:rFonts w:hint="eastAsia" w:asciiTheme="minorEastAsia" w:hAnsiTheme="minorEastAsia" w:eastAsiaTheme="minorEastAsia" w:cstheme="minorEastAsia"/>
          <w:color w:val="auto"/>
          <w:spacing w:val="-1"/>
          <w:sz w:val="24"/>
          <w:szCs w:val="24"/>
          <w:highlight w:val="none"/>
        </w:rPr>
        <w:t>招标内容及要求</w:t>
      </w:r>
      <w:r>
        <w:rPr>
          <w:rFonts w:hint="eastAsia" w:asciiTheme="minorEastAsia" w:hAnsiTheme="minorEastAsia" w:eastAsiaTheme="minorEastAsia" w:cstheme="minorEastAsia"/>
          <w:color w:val="auto"/>
          <w:spacing w:val="-1"/>
          <w:sz w:val="24"/>
          <w:szCs w:val="24"/>
          <w:highlight w:val="none"/>
          <w:lang w:eastAsia="zh-CN"/>
        </w:rPr>
        <w:t>：</w:t>
      </w:r>
    </w:p>
    <w:p w14:paraId="01AFCDD3">
      <w:pPr>
        <w:pStyle w:val="18"/>
        <w:numPr>
          <w:ilvl w:val="0"/>
          <w:numId w:val="0"/>
        </w:numPr>
        <w:spacing w:line="520" w:lineRule="exact"/>
        <w:ind w:leftChars="0"/>
        <w:rPr>
          <w:rFonts w:hint="eastAsia" w:asciiTheme="minorEastAsia" w:hAnsiTheme="minorEastAsia" w:eastAsiaTheme="minorEastAsia" w:cstheme="minorEastAsia"/>
          <w:color w:val="auto"/>
          <w:spacing w:val="-1"/>
          <w:sz w:val="24"/>
          <w:szCs w:val="24"/>
          <w:highlight w:val="none"/>
          <w:lang w:eastAsia="zh-CN"/>
        </w:rPr>
      </w:pPr>
    </w:p>
    <w:p w14:paraId="77EDE227">
      <w:pPr>
        <w:rPr>
          <w:rFonts w:hAnsi="宋体" w:cs="宋体"/>
          <w:color w:val="auto"/>
          <w:kern w:val="2"/>
          <w:sz w:val="21"/>
          <w:szCs w:val="21"/>
          <w:highlight w:val="none"/>
        </w:rPr>
      </w:pPr>
    </w:p>
    <w:tbl>
      <w:tblPr>
        <w:tblStyle w:val="12"/>
        <w:tblpPr w:leftFromText="180" w:rightFromText="180" w:vertAnchor="text" w:horzAnchor="page" w:tblpXSpec="center" w:tblpY="336"/>
        <w:tblOverlap w:val="never"/>
        <w:tblW w:w="4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6"/>
        <w:gridCol w:w="3520"/>
        <w:gridCol w:w="1555"/>
        <w:gridCol w:w="1475"/>
        <w:gridCol w:w="1463"/>
      </w:tblGrid>
      <w:tr w14:paraId="3731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7" w:hRule="atLeast"/>
          <w:jc w:val="center"/>
        </w:trPr>
        <w:tc>
          <w:tcPr>
            <w:tcW w:w="425" w:type="pct"/>
            <w:shd w:val="clear" w:color="auto" w:fill="auto"/>
            <w:vAlign w:val="center"/>
          </w:tcPr>
          <w:p w14:paraId="016277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009" w:type="pct"/>
            <w:shd w:val="clear" w:color="auto" w:fill="auto"/>
            <w:vAlign w:val="center"/>
          </w:tcPr>
          <w:p w14:paraId="7F39FD7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产品名称</w:t>
            </w:r>
          </w:p>
        </w:tc>
        <w:tc>
          <w:tcPr>
            <w:tcW w:w="887" w:type="pct"/>
            <w:shd w:val="clear" w:color="auto" w:fill="auto"/>
            <w:vAlign w:val="center"/>
          </w:tcPr>
          <w:p w14:paraId="249A77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841" w:type="pct"/>
            <w:shd w:val="clear" w:color="auto" w:fill="auto"/>
            <w:vAlign w:val="center"/>
          </w:tcPr>
          <w:p w14:paraId="2E73970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835" w:type="pct"/>
            <w:shd w:val="clear" w:color="auto" w:fill="auto"/>
            <w:vAlign w:val="center"/>
          </w:tcPr>
          <w:p w14:paraId="7B258A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r>
      <w:tr w14:paraId="4704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jc w:val="center"/>
        </w:trPr>
        <w:tc>
          <w:tcPr>
            <w:tcW w:w="425" w:type="pct"/>
            <w:shd w:val="clear" w:color="auto" w:fill="auto"/>
            <w:vAlign w:val="center"/>
          </w:tcPr>
          <w:p w14:paraId="20EA82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09" w:type="pct"/>
            <w:shd w:val="clear" w:color="auto" w:fill="auto"/>
            <w:vAlign w:val="center"/>
          </w:tcPr>
          <w:p w14:paraId="0B4D81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拖拉机</w:t>
            </w:r>
          </w:p>
        </w:tc>
        <w:tc>
          <w:tcPr>
            <w:tcW w:w="887" w:type="pct"/>
            <w:shd w:val="clear" w:color="auto" w:fill="auto"/>
            <w:noWrap/>
            <w:vAlign w:val="center"/>
          </w:tcPr>
          <w:p w14:paraId="59B443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M1204-5X轮式</w:t>
            </w:r>
          </w:p>
        </w:tc>
        <w:tc>
          <w:tcPr>
            <w:tcW w:w="841" w:type="pct"/>
            <w:shd w:val="clear" w:color="auto" w:fill="auto"/>
            <w:noWrap/>
            <w:vAlign w:val="center"/>
          </w:tcPr>
          <w:p w14:paraId="1BE495D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3EAF3B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5F5C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25" w:type="pct"/>
            <w:shd w:val="clear" w:color="auto" w:fill="auto"/>
            <w:vAlign w:val="center"/>
          </w:tcPr>
          <w:p w14:paraId="37F023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009" w:type="pct"/>
            <w:shd w:val="clear" w:color="auto" w:fill="auto"/>
            <w:vAlign w:val="center"/>
          </w:tcPr>
          <w:p w14:paraId="7D4E5C6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收割机</w:t>
            </w:r>
          </w:p>
        </w:tc>
        <w:tc>
          <w:tcPr>
            <w:tcW w:w="887" w:type="pct"/>
            <w:shd w:val="clear" w:color="auto" w:fill="auto"/>
            <w:noWrap/>
            <w:vAlign w:val="center"/>
          </w:tcPr>
          <w:p w14:paraId="025077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4LZ-8G6A履带式</w:t>
            </w:r>
          </w:p>
        </w:tc>
        <w:tc>
          <w:tcPr>
            <w:tcW w:w="841" w:type="pct"/>
            <w:shd w:val="clear" w:color="auto" w:fill="auto"/>
            <w:noWrap/>
            <w:vAlign w:val="center"/>
          </w:tcPr>
          <w:p w14:paraId="1963E9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5662E5E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183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25" w:type="pct"/>
            <w:shd w:val="clear" w:color="auto" w:fill="auto"/>
            <w:vAlign w:val="center"/>
          </w:tcPr>
          <w:p w14:paraId="084DE57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09" w:type="pct"/>
            <w:shd w:val="clear" w:color="auto" w:fill="auto"/>
            <w:vAlign w:val="center"/>
          </w:tcPr>
          <w:p w14:paraId="24000E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平板车</w:t>
            </w:r>
          </w:p>
        </w:tc>
        <w:tc>
          <w:tcPr>
            <w:tcW w:w="887" w:type="pct"/>
            <w:shd w:val="clear" w:color="auto" w:fill="auto"/>
            <w:noWrap/>
            <w:vAlign w:val="center"/>
          </w:tcPr>
          <w:p w14:paraId="1A75E99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150马力</w:t>
            </w:r>
          </w:p>
        </w:tc>
        <w:tc>
          <w:tcPr>
            <w:tcW w:w="841" w:type="pct"/>
            <w:shd w:val="clear" w:color="auto" w:fill="auto"/>
            <w:noWrap/>
            <w:vAlign w:val="center"/>
          </w:tcPr>
          <w:p w14:paraId="153AA0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辆</w:t>
            </w:r>
          </w:p>
        </w:tc>
        <w:tc>
          <w:tcPr>
            <w:tcW w:w="835" w:type="pct"/>
            <w:shd w:val="clear" w:color="auto" w:fill="auto"/>
            <w:noWrap/>
            <w:vAlign w:val="center"/>
          </w:tcPr>
          <w:p w14:paraId="656F81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607F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425" w:type="pct"/>
            <w:shd w:val="clear" w:color="auto" w:fill="auto"/>
            <w:vAlign w:val="center"/>
          </w:tcPr>
          <w:p w14:paraId="42FC783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009" w:type="pct"/>
            <w:shd w:val="clear" w:color="auto" w:fill="auto"/>
            <w:vAlign w:val="center"/>
          </w:tcPr>
          <w:p w14:paraId="68AC6EF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旋耕犁</w:t>
            </w:r>
          </w:p>
        </w:tc>
        <w:tc>
          <w:tcPr>
            <w:tcW w:w="887" w:type="pct"/>
            <w:shd w:val="clear" w:color="auto" w:fill="auto"/>
            <w:noWrap/>
            <w:vAlign w:val="center"/>
          </w:tcPr>
          <w:p w14:paraId="5B2689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41" w:type="pct"/>
            <w:shd w:val="clear" w:color="auto" w:fill="auto"/>
            <w:noWrap/>
            <w:vAlign w:val="center"/>
          </w:tcPr>
          <w:p w14:paraId="160E8A8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5" w:type="pct"/>
            <w:shd w:val="clear" w:color="auto" w:fill="auto"/>
            <w:noWrap/>
            <w:vAlign w:val="center"/>
          </w:tcPr>
          <w:p w14:paraId="7EEC7A1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14:paraId="3C10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425" w:type="pct"/>
            <w:shd w:val="clear" w:color="auto" w:fill="auto"/>
            <w:vAlign w:val="center"/>
          </w:tcPr>
          <w:p w14:paraId="1EE98A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009" w:type="pct"/>
            <w:shd w:val="clear" w:color="auto" w:fill="auto"/>
            <w:vAlign w:val="center"/>
          </w:tcPr>
          <w:p w14:paraId="63016D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播种机</w:t>
            </w:r>
          </w:p>
        </w:tc>
        <w:tc>
          <w:tcPr>
            <w:tcW w:w="887" w:type="pct"/>
            <w:shd w:val="clear" w:color="auto" w:fill="auto"/>
            <w:noWrap/>
            <w:vAlign w:val="center"/>
          </w:tcPr>
          <w:p w14:paraId="5A7B3E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841" w:type="pct"/>
            <w:shd w:val="clear" w:color="auto" w:fill="auto"/>
            <w:noWrap/>
            <w:vAlign w:val="center"/>
          </w:tcPr>
          <w:p w14:paraId="134547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835" w:type="pct"/>
            <w:shd w:val="clear" w:color="auto" w:fill="auto"/>
            <w:noWrap/>
            <w:vAlign w:val="center"/>
          </w:tcPr>
          <w:p w14:paraId="7FE0DC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14:paraId="6ECE4C7C">
      <w:pPr>
        <w:rPr>
          <w:rFonts w:hAnsi="宋体" w:cs="宋体"/>
          <w:color w:val="auto"/>
          <w:kern w:val="2"/>
          <w:sz w:val="21"/>
          <w:szCs w:val="21"/>
          <w:highlight w:val="none"/>
        </w:rPr>
      </w:pPr>
    </w:p>
    <w:p w14:paraId="1430FBD9">
      <w:pPr>
        <w:rPr>
          <w:rFonts w:hint="eastAsia" w:hAnsi="宋体" w:cs="宋体"/>
          <w:color w:val="auto"/>
          <w:kern w:val="2"/>
          <w:sz w:val="21"/>
          <w:szCs w:val="21"/>
          <w:highlight w:val="none"/>
        </w:rPr>
      </w:pPr>
      <w:r>
        <w:rPr>
          <w:rFonts w:hint="eastAsia" w:hAnsi="宋体" w:cs="宋体"/>
          <w:color w:val="auto"/>
          <w:kern w:val="2"/>
          <w:sz w:val="21"/>
          <w:szCs w:val="21"/>
          <w:highlight w:val="none"/>
        </w:rPr>
        <w:br w:type="page"/>
      </w:r>
    </w:p>
    <w:p w14:paraId="13F3DC0D">
      <w:pPr>
        <w:pStyle w:val="18"/>
        <w:spacing w:line="520" w:lineRule="exact"/>
        <w:rPr>
          <w:rFonts w:hAnsi="宋体" w:cs="宋体"/>
          <w:color w:val="auto"/>
          <w:kern w:val="2"/>
          <w:sz w:val="21"/>
          <w:szCs w:val="21"/>
          <w:highlight w:val="none"/>
        </w:rPr>
      </w:pPr>
      <w:r>
        <w:rPr>
          <w:rFonts w:hint="eastAsia" w:hAnsi="宋体" w:cs="宋体"/>
          <w:color w:val="auto"/>
          <w:kern w:val="2"/>
          <w:sz w:val="21"/>
          <w:szCs w:val="21"/>
          <w:highlight w:val="none"/>
        </w:rPr>
        <w:t>二、</w:t>
      </w:r>
      <w:r>
        <w:rPr>
          <w:rFonts w:hint="eastAsia" w:hAnsi="宋体" w:cs="宋体"/>
          <w:color w:val="auto"/>
          <w:kern w:val="2"/>
          <w:sz w:val="21"/>
          <w:szCs w:val="21"/>
          <w:highlight w:val="none"/>
          <w:lang w:eastAsia="zh-CN"/>
        </w:rPr>
        <w:t>项目</w:t>
      </w:r>
      <w:r>
        <w:rPr>
          <w:rFonts w:hint="eastAsia" w:hAnsi="宋体" w:cs="宋体"/>
          <w:color w:val="auto"/>
          <w:kern w:val="2"/>
          <w:sz w:val="21"/>
          <w:szCs w:val="21"/>
          <w:highlight w:val="none"/>
        </w:rPr>
        <w:t>商务要求</w:t>
      </w:r>
    </w:p>
    <w:p w14:paraId="771C4E4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rPr>
        <w:t>1.</w:t>
      </w:r>
      <w:r>
        <w:rPr>
          <w:rFonts w:hint="eastAsia" w:hAnsi="宋体" w:cs="宋体"/>
          <w:color w:val="auto"/>
          <w:kern w:val="2"/>
          <w:sz w:val="21"/>
          <w:szCs w:val="21"/>
          <w:highlight w:val="none"/>
          <w:lang w:eastAsia="zh-CN"/>
        </w:rPr>
        <w:t>交货要求</w:t>
      </w:r>
    </w:p>
    <w:p w14:paraId="50DEB1A8">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1.1交货时间：合同签订后10日历天内；</w:t>
      </w:r>
    </w:p>
    <w:p w14:paraId="25CB639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1.2交货地点：</w:t>
      </w:r>
      <w:r>
        <w:rPr>
          <w:rFonts w:hint="eastAsia" w:hAnsi="宋体" w:cs="宋体"/>
          <w:color w:val="auto"/>
          <w:kern w:val="2"/>
          <w:sz w:val="21"/>
          <w:szCs w:val="21"/>
          <w:highlight w:val="none"/>
          <w:lang w:val="en-US" w:eastAsia="zh-CN"/>
        </w:rPr>
        <w:t>采购人指定地点</w:t>
      </w:r>
      <w:r>
        <w:rPr>
          <w:rFonts w:hint="eastAsia" w:hAnsi="宋体" w:cs="宋体"/>
          <w:color w:val="auto"/>
          <w:kern w:val="2"/>
          <w:sz w:val="21"/>
          <w:szCs w:val="21"/>
          <w:highlight w:val="none"/>
          <w:lang w:eastAsia="zh-CN"/>
        </w:rPr>
        <w:t>；</w:t>
      </w:r>
    </w:p>
    <w:p w14:paraId="19ECA23D">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2.付款方式：货物按照采购人指定地点安装调试完毕、验收检测合格后一次性支付全部货款。</w:t>
      </w:r>
    </w:p>
    <w:p w14:paraId="35F0A1B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3.包装和运输（须满足财政部《关于印发〈商品包装政府采购需求标准（试行）〉、〈快递包装政府采购需求标准（试行）〉的通知》（财办库﹝2020﹞123号）。</w:t>
      </w:r>
    </w:p>
    <w:p w14:paraId="5D3AFABE">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4.质保期</w:t>
      </w:r>
    </w:p>
    <w:p w14:paraId="291395E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4.1质量保证期为</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年。自验收合格之日起开始计算。</w:t>
      </w:r>
    </w:p>
    <w:p w14:paraId="08B77AAB">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4.2质保期内投标人提供免费售后服务。服务期间，提供7*24小时服务响应热线电话，提供4小时故障响应，24小时解决故障服务；针对特殊故障在24小时内解决不了的，提供备用设备。</w:t>
      </w:r>
    </w:p>
    <w:p w14:paraId="7A1EBA2F">
      <w:pPr>
        <w:pStyle w:val="18"/>
        <w:spacing w:line="520" w:lineRule="exact"/>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eastAsia="zh-CN"/>
        </w:rPr>
        <w:t>5.关于强制节能产品的要求：</w:t>
      </w:r>
      <w:r>
        <w:rPr>
          <w:rFonts w:hint="eastAsia" w:hAnsi="宋体" w:cs="宋体"/>
          <w:color w:val="auto"/>
          <w:kern w:val="2"/>
          <w:sz w:val="21"/>
          <w:szCs w:val="21"/>
          <w:highlight w:val="none"/>
          <w:lang w:val="en-US" w:eastAsia="zh-CN"/>
        </w:rPr>
        <w:t>/</w:t>
      </w:r>
    </w:p>
    <w:p w14:paraId="70F883E0">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6.验收标准及方式：</w:t>
      </w:r>
    </w:p>
    <w:p w14:paraId="118832F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6.1验收小组应由采购人、使用单位、受邀的第三方组成。</w:t>
      </w:r>
    </w:p>
    <w:p w14:paraId="7FAF5734">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6.2货物验收：</w:t>
      </w:r>
    </w:p>
    <w:p w14:paraId="562A32FC">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14:paraId="4C3C92B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6.3安装验收：</w:t>
      </w:r>
    </w:p>
    <w:p w14:paraId="31F73D9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货物及组装材料验收合格后方可进行安装调试，安装调试应以达到采购人正常使用为标准。中标人向验收小组发出全面验收邀请。</w:t>
      </w:r>
    </w:p>
    <w:p w14:paraId="35BBFEE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6.4中标人在要求期限内不能履行合同的，采购人有权终止合同，由此造成的经济损失及社会负面影响均有中标人承担，并依法报请南阳市政府采购监督管理部门处理。</w:t>
      </w:r>
    </w:p>
    <w:p w14:paraId="0FEBDAD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7.□有样品，样品提供要求、方式、摆放时间及地点</w:t>
      </w:r>
    </w:p>
    <w:p w14:paraId="70224517">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☑无样品。</w:t>
      </w:r>
    </w:p>
    <w:p w14:paraId="5075C306">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8.□有演示，演示要求、内容、方式及地点。鼓励使用不见面演示。</w:t>
      </w:r>
    </w:p>
    <w:p w14:paraId="02A8D081">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☑无演示。</w:t>
      </w:r>
    </w:p>
    <w:p w14:paraId="6CA96522">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9.质量要求：</w:t>
      </w:r>
      <w:r>
        <w:rPr>
          <w:rFonts w:hint="eastAsia" w:hAnsi="宋体" w:cs="宋体"/>
          <w:color w:val="auto"/>
          <w:kern w:val="2"/>
          <w:sz w:val="22"/>
          <w:szCs w:val="22"/>
          <w:highlight w:val="none"/>
          <w:lang w:val="en-US" w:eastAsia="zh-CN"/>
        </w:rPr>
        <w:t>合格</w:t>
      </w:r>
      <w:r>
        <w:rPr>
          <w:rFonts w:hint="eastAsia"/>
          <w:color w:val="auto"/>
          <w:sz w:val="24"/>
          <w:szCs w:val="21"/>
          <w:highlight w:val="none"/>
        </w:rPr>
        <w:t>；</w:t>
      </w:r>
    </w:p>
    <w:p w14:paraId="4A78C1DF">
      <w:pPr>
        <w:pStyle w:val="1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10其他要求：中标人在供货安装调试过程中，如对采购人原设备、物品有损坏的应无偿恢复。</w:t>
      </w:r>
    </w:p>
    <w:p w14:paraId="0B6CB0CD">
      <w:pPr>
        <w:pStyle w:val="18"/>
        <w:spacing w:line="520" w:lineRule="exact"/>
        <w:rPr>
          <w:rFonts w:hAnsi="宋体" w:cs="宋体"/>
          <w:color w:val="auto"/>
          <w:kern w:val="2"/>
          <w:sz w:val="21"/>
          <w:szCs w:val="21"/>
          <w:highlight w:val="none"/>
        </w:rPr>
      </w:pPr>
    </w:p>
    <w:p w14:paraId="02324DA8">
      <w:pPr>
        <w:pStyle w:val="4"/>
        <w:rPr>
          <w:color w:val="auto"/>
          <w:highlight w:val="none"/>
        </w:rPr>
      </w:pPr>
    </w:p>
    <w:p w14:paraId="44176E2C">
      <w:pPr>
        <w:pStyle w:val="10"/>
        <w:ind w:firstLine="538"/>
        <w:rPr>
          <w:color w:val="auto"/>
          <w:highlight w:val="none"/>
        </w:rPr>
      </w:pPr>
    </w:p>
    <w:p w14:paraId="3C86CA6A">
      <w:pPr>
        <w:pStyle w:val="10"/>
        <w:ind w:firstLine="538"/>
        <w:rPr>
          <w:color w:val="auto"/>
          <w:highlight w:val="none"/>
        </w:rPr>
      </w:pPr>
    </w:p>
    <w:p w14:paraId="5B1B0309">
      <w:pPr>
        <w:pStyle w:val="10"/>
        <w:ind w:firstLine="538"/>
        <w:rPr>
          <w:color w:val="auto"/>
          <w:highlight w:val="none"/>
        </w:rPr>
      </w:pPr>
    </w:p>
    <w:p w14:paraId="5F09914E">
      <w:pPr>
        <w:pStyle w:val="10"/>
        <w:ind w:firstLine="538"/>
        <w:rPr>
          <w:color w:val="auto"/>
          <w:highlight w:val="none"/>
        </w:rPr>
      </w:pPr>
    </w:p>
    <w:p w14:paraId="575FDD0C">
      <w:pPr>
        <w:pStyle w:val="10"/>
        <w:ind w:firstLine="538"/>
        <w:rPr>
          <w:color w:val="auto"/>
          <w:highlight w:val="none"/>
        </w:rPr>
      </w:pPr>
    </w:p>
    <w:p w14:paraId="207B6830">
      <w:pPr>
        <w:pStyle w:val="10"/>
        <w:ind w:firstLine="538"/>
        <w:rPr>
          <w:color w:val="auto"/>
          <w:highlight w:val="none"/>
        </w:rPr>
      </w:pPr>
    </w:p>
    <w:p w14:paraId="3CB71B9E">
      <w:pPr>
        <w:pStyle w:val="10"/>
        <w:ind w:firstLine="538"/>
        <w:rPr>
          <w:color w:val="auto"/>
          <w:highlight w:val="none"/>
        </w:rPr>
      </w:pPr>
    </w:p>
    <w:p w14:paraId="351C7B8E">
      <w:pPr>
        <w:pStyle w:val="10"/>
        <w:ind w:firstLine="538"/>
        <w:rPr>
          <w:color w:val="auto"/>
          <w:highlight w:val="none"/>
        </w:rPr>
      </w:pPr>
    </w:p>
    <w:p w14:paraId="18EE200D">
      <w:pPr>
        <w:pStyle w:val="10"/>
        <w:ind w:firstLine="538"/>
        <w:rPr>
          <w:color w:val="auto"/>
          <w:highlight w:val="none"/>
        </w:rPr>
      </w:pPr>
    </w:p>
    <w:p w14:paraId="0F0DCE7E">
      <w:pPr>
        <w:pStyle w:val="10"/>
        <w:ind w:firstLine="538"/>
        <w:rPr>
          <w:color w:val="auto"/>
          <w:highlight w:val="none"/>
        </w:rPr>
      </w:pPr>
    </w:p>
    <w:p w14:paraId="010CD261">
      <w:pPr>
        <w:rPr>
          <w:color w:val="auto"/>
          <w:highlight w:val="none"/>
        </w:rPr>
      </w:pPr>
      <w:r>
        <w:rPr>
          <w:color w:val="auto"/>
          <w:highlight w:val="none"/>
        </w:rPr>
        <w:br w:type="page"/>
      </w:r>
    </w:p>
    <w:p w14:paraId="141D7A7E">
      <w:pPr>
        <w:pStyle w:val="10"/>
        <w:ind w:firstLine="538"/>
        <w:rPr>
          <w:color w:val="auto"/>
          <w:highlight w:val="none"/>
        </w:rPr>
      </w:pPr>
    </w:p>
    <w:p w14:paraId="15B53EEE">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投标人须知</w:t>
      </w:r>
    </w:p>
    <w:p w14:paraId="2A78BF47">
      <w:pPr>
        <w:pStyle w:val="4"/>
        <w:rPr>
          <w:color w:val="auto"/>
          <w:highlight w:val="none"/>
        </w:rPr>
      </w:pPr>
      <w:r>
        <w:rPr>
          <w:rFonts w:hint="eastAsia"/>
          <w:color w:val="auto"/>
          <w:highlight w:val="none"/>
        </w:rPr>
        <w:t>投标人须知表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8B6E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5EF34F29">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73615394">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5476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12F15B7">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17099850">
            <w:pPr>
              <w:pStyle w:val="20"/>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14:paraId="4C6B1871">
            <w:pPr>
              <w:pStyle w:val="20"/>
              <w:rPr>
                <w:color w:val="auto"/>
                <w:highlight w:val="none"/>
                <w:lang w:eastAsia="zh-CN"/>
              </w:rPr>
            </w:pPr>
            <w:r>
              <w:rPr>
                <w:rFonts w:hint="eastAsia"/>
                <w:color w:val="auto"/>
                <w:highlight w:val="none"/>
                <w:lang w:eastAsia="zh-CN"/>
              </w:rPr>
              <w:t>☑</w:t>
            </w:r>
            <w:r>
              <w:rPr>
                <w:rFonts w:hint="eastAsia"/>
                <w:color w:val="auto"/>
                <w:highlight w:val="none"/>
              </w:rPr>
              <w:t>货物</w:t>
            </w:r>
          </w:p>
        </w:tc>
      </w:tr>
      <w:tr w14:paraId="6610A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56004C8">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45719E0F">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514D96A5">
            <w:pPr>
              <w:pStyle w:val="20"/>
              <w:rPr>
                <w:color w:val="auto"/>
                <w:highlight w:val="none"/>
              </w:rPr>
            </w:pPr>
            <w:r>
              <w:rPr>
                <w:rFonts w:hint="eastAsia"/>
                <w:color w:val="auto"/>
                <w:highlight w:val="none"/>
              </w:rPr>
              <w:t>□是</w:t>
            </w:r>
          </w:p>
          <w:p w14:paraId="46F17BD1">
            <w:pPr>
              <w:pStyle w:val="20"/>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14:paraId="581C2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39F12FFA">
            <w:pPr>
              <w:pStyle w:val="20"/>
              <w:rPr>
                <w:color w:val="auto"/>
                <w:highlight w:val="none"/>
              </w:rPr>
            </w:pPr>
          </w:p>
          <w:p w14:paraId="3D6B8F5E">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14:paraId="033B4FF0">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14:paraId="7F919432">
            <w:pPr>
              <w:pStyle w:val="20"/>
              <w:rPr>
                <w:color w:val="auto"/>
                <w:highlight w:val="none"/>
              </w:rPr>
            </w:pPr>
            <w:r>
              <w:rPr>
                <w:rFonts w:hint="eastAsia"/>
                <w:color w:val="auto"/>
                <w:highlight w:val="none"/>
              </w:rPr>
              <w:t>□组织，考察时间：年月日点分</w:t>
            </w:r>
          </w:p>
          <w:p w14:paraId="2B2CB7BF">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考察地点：。</w:t>
            </w:r>
          </w:p>
        </w:tc>
      </w:tr>
      <w:tr w14:paraId="7FD6D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4AC0AF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20FD050D">
            <w:pPr>
              <w:pStyle w:val="20"/>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14:paraId="52BFC7F9">
            <w:pPr>
              <w:pStyle w:val="20"/>
              <w:rPr>
                <w:color w:val="auto"/>
                <w:highlight w:val="none"/>
              </w:rPr>
            </w:pPr>
            <w:r>
              <w:rPr>
                <w:rFonts w:hint="eastAsia"/>
                <w:color w:val="auto"/>
                <w:highlight w:val="none"/>
              </w:rPr>
              <w:t>□召开，召开时间：年月日点分</w:t>
            </w:r>
          </w:p>
          <w:p w14:paraId="15A577B7">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14:paraId="3EA33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68C27B8">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50F9A480">
            <w:pPr>
              <w:pStyle w:val="20"/>
              <w:numPr>
                <w:ilvl w:val="0"/>
                <w:numId w:val="3"/>
              </w:numPr>
              <w:rPr>
                <w:color w:val="auto"/>
                <w:highlight w:val="none"/>
              </w:rPr>
            </w:pPr>
            <w:r>
              <w:rPr>
                <w:rFonts w:hint="eastAsia"/>
                <w:color w:val="auto"/>
                <w:highlight w:val="none"/>
              </w:rPr>
              <w:t>本项目采购标的按照中小企业划分标准属于：</w:t>
            </w:r>
            <w:r>
              <w:rPr>
                <w:rFonts w:hint="eastAsia"/>
                <w:color w:val="auto"/>
                <w:highlight w:val="none"/>
                <w:u w:val="single"/>
                <w:lang w:val="en-US" w:eastAsia="zh-CN"/>
              </w:rPr>
              <w:t>制造</w:t>
            </w:r>
            <w:r>
              <w:rPr>
                <w:rFonts w:hint="eastAsia"/>
                <w:color w:val="auto"/>
                <w:highlight w:val="none"/>
                <w:u w:val="single"/>
              </w:rPr>
              <w:t>业</w:t>
            </w:r>
            <w:r>
              <w:rPr>
                <w:rFonts w:hint="eastAsia"/>
                <w:color w:val="auto"/>
                <w:highlight w:val="none"/>
                <w:u w:val="single"/>
                <w:lang w:val="en-US" w:eastAsia="zh-CN"/>
              </w:rPr>
              <w:t xml:space="preserve">  </w:t>
            </w:r>
          </w:p>
          <w:p w14:paraId="02AF1B14">
            <w:pPr>
              <w:pStyle w:val="20"/>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41" w:line="360" w:lineRule="auto"/>
              <w:ind w:left="41" w:leftChars="0" w:right="793" w:rightChars="0" w:firstLine="214" w:firstLineChars="100"/>
              <w:textAlignment w:val="baseline"/>
              <w:rPr>
                <w:color w:val="auto"/>
                <w:highlight w:val="none"/>
              </w:rPr>
            </w:pPr>
            <w:r>
              <w:rPr>
                <w:rFonts w:hint="eastAsia" w:asciiTheme="minorEastAsia" w:hAnsiTheme="minorEastAsia" w:eastAsiaTheme="minorEastAsia" w:cstheme="minorEastAsia"/>
                <w:color w:val="auto"/>
                <w:spacing w:val="-13"/>
                <w:sz w:val="24"/>
                <w:szCs w:val="24"/>
                <w:highlight w:val="none"/>
                <w:lang w:eastAsia="zh-CN"/>
              </w:rPr>
              <w:t>□</w:t>
            </w:r>
            <w:r>
              <w:rPr>
                <w:spacing w:val="7"/>
                <w:sz w:val="24"/>
                <w:szCs w:val="24"/>
              </w:rPr>
              <w:t>本项目专门面向中小企业采购。</w:t>
            </w:r>
          </w:p>
          <w:p w14:paraId="72E9EF8B">
            <w:pPr>
              <w:wordWrap w:val="0"/>
              <w:autoSpaceDE/>
              <w:autoSpaceDN/>
              <w:jc w:val="both"/>
              <w:rPr>
                <w:rFonts w:asciiTheme="minorEastAsia" w:hAnsiTheme="minorEastAsia" w:eastAsiaTheme="minorEastAsia" w:cstheme="minorEastAsia"/>
                <w:color w:val="auto"/>
                <w:spacing w:val="14"/>
                <w:sz w:val="24"/>
                <w:szCs w:val="24"/>
                <w:highlight w:val="none"/>
              </w:rPr>
            </w:pPr>
            <w:r>
              <w:rPr>
                <w:rFonts w:hint="eastAsia" w:ascii="Segoe UI Symbol" w:hAnsi="Segoe UI Symbol" w:eastAsia="仿宋_GB2312" w:cs="Segoe UI Symbol"/>
                <w:color w:val="0000FF"/>
                <w:spacing w:val="29"/>
                <w:sz w:val="22"/>
                <w:szCs w:val="28"/>
                <w:highlight w:val="none"/>
                <w:lang w:val="en-US" w:eastAsia="zh-CN"/>
              </w:rPr>
              <w:t xml:space="preserve">  </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本项目小微企业价格折扣比例</w:t>
            </w:r>
            <w:r>
              <w:rPr>
                <w:rFonts w:hint="eastAsia" w:asciiTheme="minorEastAsia" w:hAnsiTheme="minorEastAsia" w:eastAsiaTheme="minorEastAsia" w:cstheme="minorEastAsia"/>
                <w:color w:val="auto"/>
                <w:spacing w:val="29"/>
                <w:sz w:val="24"/>
                <w:szCs w:val="24"/>
                <w:highlight w:val="none"/>
                <w:lang w:val="en-US" w:eastAsia="zh-CN"/>
              </w:rPr>
              <w:t>10</w:t>
            </w:r>
            <w:r>
              <w:rPr>
                <w:rFonts w:hint="eastAsia" w:asciiTheme="minorEastAsia" w:hAnsiTheme="minorEastAsia" w:eastAsiaTheme="minorEastAsia" w:cstheme="minorEastAsia"/>
                <w:color w:val="auto"/>
                <w:spacing w:val="29"/>
                <w:sz w:val="24"/>
                <w:szCs w:val="24"/>
                <w:highlight w:val="none"/>
              </w:rPr>
              <w:t>%。</w:t>
            </w:r>
          </w:p>
          <w:p w14:paraId="167148B2">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14:paraId="7366F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558BD529">
            <w:pPr>
              <w:pStyle w:val="20"/>
              <w:rPr>
                <w:color w:val="auto"/>
                <w:highlight w:val="none"/>
              </w:rPr>
            </w:pPr>
          </w:p>
          <w:p w14:paraId="3FFF9883">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14:paraId="605DE4CB">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14:paraId="7FF46BE5">
            <w:pPr>
              <w:pStyle w:val="20"/>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14:paraId="239D37C6">
            <w:pPr>
              <w:pStyle w:val="20"/>
              <w:rPr>
                <w:color w:val="auto"/>
                <w:highlight w:val="none"/>
                <w:lang w:eastAsia="zh-CN"/>
              </w:rPr>
            </w:pPr>
            <w:r>
              <w:rPr>
                <w:rFonts w:hint="eastAsia"/>
                <w:color w:val="auto"/>
                <w:highlight w:val="none"/>
              </w:rPr>
              <w:t>□有，具体情形：</w:t>
            </w:r>
          </w:p>
        </w:tc>
      </w:tr>
      <w:tr w14:paraId="07817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351BBDB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14:paraId="10B3841F">
            <w:pPr>
              <w:wordWrap w:val="0"/>
              <w:spacing w:line="240" w:lineRule="atLeast"/>
              <w:jc w:val="both"/>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448000</w:t>
            </w:r>
            <w:r>
              <w:rPr>
                <w:rFonts w:hint="default" w:asciiTheme="minorEastAsia" w:hAnsiTheme="minorEastAsia" w:eastAsiaTheme="minorEastAsia" w:cstheme="minorEastAsia"/>
                <w:color w:val="auto"/>
                <w:sz w:val="24"/>
                <w:szCs w:val="24"/>
                <w:highlight w:val="none"/>
                <w:lang w:val="en-US" w:eastAsia="zh-CN"/>
              </w:rPr>
              <w:t>元</w:t>
            </w:r>
          </w:p>
        </w:tc>
      </w:tr>
      <w:tr w14:paraId="24BB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296928A">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4B9B37">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财政涉农统筹整合资金</w:t>
            </w:r>
          </w:p>
        </w:tc>
      </w:tr>
      <w:tr w14:paraId="35772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B3D316">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948E6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14:paraId="5500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2E5DD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2D4FBA25">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14:paraId="0C8D8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60B8EFA">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510DD086">
            <w:pPr>
              <w:wordWrap w:val="0"/>
              <w:spacing w:line="240" w:lineRule="atLeast"/>
              <w:jc w:val="both"/>
              <w:rPr>
                <w:rFonts w:asciiTheme="minorEastAsia" w:hAnsiTheme="minorEastAsia" w:eastAsiaTheme="minorEastAsia" w:cstheme="minorEastAsia"/>
                <w:color w:val="auto"/>
                <w:sz w:val="24"/>
                <w:szCs w:val="24"/>
                <w:highlight w:val="non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24</w:t>
            </w:r>
            <w:r>
              <w:rPr>
                <w:rFonts w:hint="eastAsia" w:eastAsiaTheme="minorEastAsia"/>
                <w:color w:val="auto"/>
                <w:sz w:val="24"/>
                <w:szCs w:val="21"/>
                <w:highlight w:val="none"/>
                <w:lang w:eastAsia="zh-CN"/>
              </w:rPr>
              <w:t>日</w:t>
            </w:r>
            <w:r>
              <w:rPr>
                <w:rFonts w:hint="eastAsia" w:eastAsiaTheme="minorEastAsia"/>
                <w:color w:val="auto"/>
                <w:sz w:val="24"/>
                <w:szCs w:val="21"/>
                <w:highlight w:val="none"/>
                <w:lang w:val="en-US" w:eastAsia="zh-CN"/>
              </w:rPr>
              <w:t>09</w:t>
            </w:r>
            <w:r>
              <w:rPr>
                <w:rFonts w:hint="eastAsia" w:eastAsiaTheme="minorEastAsia"/>
                <w:color w:val="auto"/>
                <w:sz w:val="24"/>
                <w:szCs w:val="21"/>
                <w:highlight w:val="none"/>
                <w:lang w:eastAsia="zh-CN"/>
              </w:rPr>
              <w:t>时00分</w:t>
            </w:r>
            <w:r>
              <w:rPr>
                <w:rFonts w:hint="eastAsia" w:asciiTheme="minorEastAsia" w:hAnsiTheme="minorEastAsia" w:eastAsiaTheme="minorEastAsia" w:cstheme="minorEastAsia"/>
                <w:color w:val="auto"/>
                <w:spacing w:val="14"/>
                <w:sz w:val="24"/>
                <w:szCs w:val="24"/>
                <w:highlight w:val="none"/>
              </w:rPr>
              <w:t>（北京时间）</w:t>
            </w:r>
          </w:p>
        </w:tc>
      </w:tr>
      <w:tr w14:paraId="3B74C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38FBFA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shd w:val="clear" w:color="auto" w:fill="auto"/>
            <w:noWrap/>
            <w:vAlign w:val="center"/>
          </w:tcPr>
          <w:p w14:paraId="315B0A42">
            <w:pPr>
              <w:wordWrap w:val="0"/>
              <w:spacing w:line="240" w:lineRule="atLeast"/>
              <w:jc w:val="both"/>
              <w:rPr>
                <w:rFonts w:asciiTheme="minorEastAsia" w:hAnsiTheme="minorEastAsia" w:eastAsiaTheme="minorEastAsia" w:cstheme="minorEastAsia"/>
                <w:color w:val="auto"/>
                <w:sz w:val="24"/>
                <w:szCs w:val="24"/>
                <w:highlight w:val="none"/>
                <w:u w:val="single"/>
                <w:lang w:val="zh-CN" w:eastAsia="zh-CN" w:bidi="zh-CN"/>
              </w:rPr>
            </w:pPr>
            <w:r>
              <w:rPr>
                <w:rFonts w:hint="eastAsia" w:eastAsiaTheme="minorEastAsia"/>
                <w:color w:val="auto"/>
                <w:sz w:val="24"/>
                <w:szCs w:val="21"/>
                <w:highlight w:val="none"/>
                <w:lang w:eastAsia="zh-CN"/>
              </w:rPr>
              <w:t>2025年</w:t>
            </w:r>
            <w:r>
              <w:rPr>
                <w:rFonts w:hint="eastAsia" w:eastAsiaTheme="minorEastAsia"/>
                <w:color w:val="auto"/>
                <w:sz w:val="24"/>
                <w:szCs w:val="21"/>
                <w:highlight w:val="none"/>
                <w:lang w:val="en-US" w:eastAsia="zh-CN"/>
              </w:rPr>
              <w:t>7</w:t>
            </w:r>
            <w:r>
              <w:rPr>
                <w:rFonts w:hint="eastAsia" w:eastAsiaTheme="minorEastAsia"/>
                <w:color w:val="auto"/>
                <w:sz w:val="24"/>
                <w:szCs w:val="21"/>
                <w:highlight w:val="none"/>
                <w:lang w:eastAsia="zh-CN"/>
              </w:rPr>
              <w:t>月</w:t>
            </w:r>
            <w:r>
              <w:rPr>
                <w:rFonts w:hint="eastAsia" w:eastAsiaTheme="minorEastAsia"/>
                <w:color w:val="auto"/>
                <w:sz w:val="24"/>
                <w:szCs w:val="21"/>
                <w:highlight w:val="none"/>
                <w:lang w:val="en-US" w:eastAsia="zh-CN"/>
              </w:rPr>
              <w:t>24</w:t>
            </w:r>
            <w:r>
              <w:rPr>
                <w:rFonts w:hint="eastAsia" w:eastAsiaTheme="minorEastAsia"/>
                <w:color w:val="auto"/>
                <w:sz w:val="24"/>
                <w:szCs w:val="21"/>
                <w:highlight w:val="none"/>
                <w:lang w:eastAsia="zh-CN"/>
              </w:rPr>
              <w:t>日09时00分</w:t>
            </w:r>
            <w:r>
              <w:rPr>
                <w:rFonts w:hint="eastAsia" w:asciiTheme="minorEastAsia" w:hAnsiTheme="minorEastAsia" w:eastAsiaTheme="minorEastAsia" w:cstheme="minorEastAsia"/>
                <w:color w:val="auto"/>
                <w:spacing w:val="14"/>
                <w:sz w:val="24"/>
                <w:szCs w:val="24"/>
                <w:highlight w:val="none"/>
              </w:rPr>
              <w:t>（北京时间）</w:t>
            </w:r>
          </w:p>
        </w:tc>
      </w:tr>
      <w:tr w14:paraId="512C8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5DC7537">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14:paraId="660A8684">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14:paraId="61DD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72274F4B">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5DBEB42B">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14:paraId="067E3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C5BEA9E">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3C44144C">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14:paraId="4EE5CE93">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14:paraId="6784F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171B8830">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52977767">
            <w:pPr>
              <w:pStyle w:val="20"/>
              <w:rPr>
                <w:color w:val="auto"/>
                <w:highlight w:val="none"/>
              </w:rPr>
            </w:pPr>
            <w:r>
              <w:rPr>
                <w:rFonts w:hint="eastAsia"/>
                <w:color w:val="auto"/>
                <w:spacing w:val="29"/>
                <w:highlight w:val="none"/>
              </w:rPr>
              <w:t>□</w:t>
            </w:r>
            <w:r>
              <w:rPr>
                <w:rFonts w:hint="eastAsia"/>
                <w:color w:val="auto"/>
                <w:highlight w:val="none"/>
              </w:rPr>
              <w:t>集中采购机构不收费</w:t>
            </w:r>
          </w:p>
          <w:p w14:paraId="449BADB8">
            <w:pPr>
              <w:pStyle w:val="20"/>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14:paraId="560928BE">
            <w:pPr>
              <w:pStyle w:val="20"/>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14:paraId="2E3CCE71">
      <w:pPr>
        <w:pStyle w:val="4"/>
        <w:rPr>
          <w:color w:val="auto"/>
          <w:highlight w:val="none"/>
        </w:rPr>
      </w:pPr>
    </w:p>
    <w:p w14:paraId="5A152DA9">
      <w:pPr>
        <w:pStyle w:val="4"/>
        <w:rPr>
          <w:color w:val="auto"/>
          <w:highlight w:val="none"/>
        </w:rPr>
      </w:pPr>
      <w:r>
        <w:rPr>
          <w:rFonts w:hint="eastAsia"/>
          <w:color w:val="auto"/>
          <w:highlight w:val="none"/>
        </w:rPr>
        <w:t>投标人须知</w:t>
      </w:r>
    </w:p>
    <w:p w14:paraId="4C0AE598">
      <w:pPr>
        <w:pStyle w:val="4"/>
        <w:rPr>
          <w:bCs/>
          <w:color w:val="auto"/>
          <w:spacing w:val="-1"/>
          <w:highlight w:val="none"/>
        </w:rPr>
      </w:pPr>
      <w:r>
        <w:rPr>
          <w:rFonts w:hint="eastAsia"/>
          <w:color w:val="auto"/>
          <w:highlight w:val="none"/>
        </w:rPr>
        <w:t>一、说明</w:t>
      </w:r>
    </w:p>
    <w:p w14:paraId="7FEB56A8">
      <w:pPr>
        <w:pStyle w:val="4"/>
        <w:ind w:firstLine="0" w:firstLineChars="0"/>
        <w:rPr>
          <w:color w:val="auto"/>
          <w:sz w:val="24"/>
          <w:szCs w:val="24"/>
          <w:highlight w:val="none"/>
        </w:rPr>
      </w:pPr>
      <w:r>
        <w:rPr>
          <w:rFonts w:hint="eastAsia"/>
          <w:color w:val="auto"/>
          <w:sz w:val="24"/>
          <w:szCs w:val="24"/>
          <w:highlight w:val="none"/>
        </w:rPr>
        <w:t>1.采购人、采购代理机构、投标人、联合体</w:t>
      </w:r>
    </w:p>
    <w:p w14:paraId="34E7346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1.1采购人、采购代理机构：指依法进行政府采购的国家机关、事业单位、团体组织及其委托的采购代理机构。本项目采购人、采购代理机构见第一章《公开招标公告》。</w:t>
      </w:r>
    </w:p>
    <w:p w14:paraId="2F09EF1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1.2投标人（也称供应商、申请人）：指向采购人提供货物、工程或者服务的法人、其他组织或者自然人。</w:t>
      </w:r>
    </w:p>
    <w:p w14:paraId="1BC59398">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1.3联合体：指两个以上的自然人、法人或者其他组织组成一个联合体，以一个供应商的身份共同参加政府采购。</w:t>
      </w:r>
    </w:p>
    <w:p w14:paraId="091E5391">
      <w:pPr>
        <w:pStyle w:val="4"/>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14:paraId="1B05124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2.1资金来源为财政</w:t>
      </w:r>
      <w:r>
        <w:rPr>
          <w:rFonts w:hint="eastAsia" w:ascii="宋体" w:hAnsi="宋体" w:eastAsia="宋体" w:cs="宋体"/>
          <w:color w:val="auto"/>
          <w:kern w:val="2"/>
          <w:sz w:val="21"/>
          <w:szCs w:val="21"/>
          <w:highlight w:val="none"/>
        </w:rPr>
        <w:t>性资金</w:t>
      </w:r>
      <w:r>
        <w:rPr>
          <w:rFonts w:hint="eastAsia" w:hAnsi="宋体" w:cs="宋体"/>
          <w:color w:val="auto"/>
          <w:kern w:val="2"/>
          <w:sz w:val="21"/>
          <w:szCs w:val="21"/>
          <w:highlight w:val="none"/>
          <w:lang w:val="en-US" w:eastAsia="zh-CN"/>
        </w:rPr>
        <w:t>448000</w:t>
      </w:r>
      <w:r>
        <w:rPr>
          <w:rFonts w:hint="eastAsia" w:ascii="宋体" w:hAnsi="宋体" w:eastAsia="宋体" w:cs="宋体"/>
          <w:color w:val="auto"/>
          <w:kern w:val="2"/>
          <w:sz w:val="21"/>
          <w:szCs w:val="21"/>
          <w:highlight w:val="none"/>
          <w:lang w:val="en-US" w:eastAsia="zh-CN"/>
        </w:rPr>
        <w:t>元</w:t>
      </w:r>
      <w:r>
        <w:rPr>
          <w:rFonts w:hint="eastAsia" w:ascii="宋体" w:hAnsi="宋体" w:eastAsia="宋体" w:cs="宋体"/>
          <w:color w:val="auto"/>
          <w:kern w:val="2"/>
          <w:sz w:val="21"/>
          <w:szCs w:val="21"/>
          <w:highlight w:val="none"/>
        </w:rPr>
        <w:t>。</w:t>
      </w:r>
    </w:p>
    <w:p w14:paraId="53EAE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2.2项目属性见《投标人须知表》。</w:t>
      </w:r>
    </w:p>
    <w:p w14:paraId="4FD7667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2.3是否属于科研仪器设备采购见《投标人须知表》。</w:t>
      </w:r>
    </w:p>
    <w:p w14:paraId="2C4744B3">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2.4核心产品见《投标人须知表》。</w:t>
      </w:r>
    </w:p>
    <w:p w14:paraId="5FE22E43">
      <w:pPr>
        <w:pStyle w:val="4"/>
        <w:ind w:firstLine="0" w:firstLineChars="0"/>
        <w:rPr>
          <w:color w:val="auto"/>
          <w:sz w:val="24"/>
          <w:szCs w:val="24"/>
          <w:highlight w:val="none"/>
        </w:rPr>
      </w:pPr>
      <w:r>
        <w:rPr>
          <w:rFonts w:hint="eastAsia"/>
          <w:color w:val="auto"/>
          <w:sz w:val="24"/>
          <w:szCs w:val="24"/>
          <w:highlight w:val="none"/>
        </w:rPr>
        <w:t>3.现场考察、开标前答疑会</w:t>
      </w:r>
    </w:p>
    <w:p w14:paraId="1A9361D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3.1若《投标人须知表》中规定了组织现场考察、召开开标前答疑会，则投标人应按要求在规定的时间和地点参加。</w:t>
      </w:r>
    </w:p>
    <w:p w14:paraId="23119F8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14:paraId="085EC75F">
      <w:pPr>
        <w:pStyle w:val="4"/>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14:paraId="2276B6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4.1采购本国货物、工程和服务</w:t>
      </w:r>
    </w:p>
    <w:p w14:paraId="4665A6C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4.1.1政府采购应当采购本国货物、工程和服务。但有《中华人民共和国政府采购法》第十条规定情形的除外。</w:t>
      </w:r>
    </w:p>
    <w:p w14:paraId="6AF2CD0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4.1.2本项目如接受非本国货物、工程、服务参与投标，则具体要求见第二章《采购需求》。</w:t>
      </w:r>
    </w:p>
    <w:p w14:paraId="53074687">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14:paraId="38EFB24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4.2中小企业、监狱企业及残疾人福利性单位</w:t>
      </w:r>
    </w:p>
    <w:p w14:paraId="4FAD28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4.2.1中小企业定义：</w:t>
      </w:r>
    </w:p>
    <w:p w14:paraId="0733BFC3">
      <w:pPr>
        <w:pStyle w:val="18"/>
        <w:spacing w:line="520" w:lineRule="exact"/>
        <w:ind w:left="440"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9034EF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供应商提供的货物、工程或者服务符合下列情形的，享受中小企业扶持政策：</w:t>
      </w:r>
    </w:p>
    <w:p w14:paraId="79574F7A">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（1）在货物采购项目中，货物由中小企业制造，即货物由中小企业生产且使用该中小企业商号或者注册商标；</w:t>
      </w:r>
    </w:p>
    <w:p w14:paraId="2407543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（2）在工程采购项目中，工程由中小企业承建，即工程施工单位为中小企业；</w:t>
      </w:r>
    </w:p>
    <w:p w14:paraId="042DC70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（3）在服务采购项目中，服务由中小企业承接，即提供服务的人员为中小企业依照《中华人民共和国劳动合同法》订立劳动合同的从业人员。</w:t>
      </w:r>
    </w:p>
    <w:p w14:paraId="42B8F0C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在货物采购项目中，供应商提供的货物既有中小企业制造货物，也有大型企业制造货物的，不享受中小企业扶持政策。</w:t>
      </w:r>
    </w:p>
    <w:p w14:paraId="5E178644">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以联合体形式参加政府采购活动，联合体各方均为中小企业的，联合体视同中小企业。其中，联合体各方均为小微企业的，联合体视同小微企业。</w:t>
      </w:r>
    </w:p>
    <w:p w14:paraId="3E0B7EE2">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545DB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876A7CB">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"file:///C:\\Users\\Administrator\\Desktop\\5.2.3.1" </w:instrText>
      </w:r>
      <w:r>
        <w:rPr>
          <w:color w:val="auto"/>
          <w:highlight w:val="none"/>
        </w:rPr>
        <w:fldChar w:fldCharType="separate"/>
      </w:r>
      <w:r>
        <w:rPr>
          <w:rFonts w:hint="eastAsia" w:hAnsi="宋体" w:cs="宋体"/>
          <w:color w:val="auto"/>
          <w:kern w:val="2"/>
          <w:sz w:val="21"/>
          <w:szCs w:val="21"/>
          <w:highlight w:val="none"/>
        </w:rPr>
        <w:t>4.2.3.1</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安置的残疾人占本单位在职职工人数的比例不低于25%（含25%），并且安置的残疾人人数不少于10人（含10人）；</w:t>
      </w:r>
    </w:p>
    <w:p w14:paraId="3C103996">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"file:///C:\\Users\\Administrator\\Desktop\\5.2.3.2" </w:instrText>
      </w:r>
      <w:r>
        <w:rPr>
          <w:color w:val="auto"/>
          <w:highlight w:val="none"/>
        </w:rPr>
        <w:fldChar w:fldCharType="separate"/>
      </w:r>
      <w:r>
        <w:rPr>
          <w:rFonts w:hint="eastAsia" w:hAnsi="宋体" w:cs="宋体"/>
          <w:color w:val="auto"/>
          <w:kern w:val="2"/>
          <w:sz w:val="21"/>
          <w:szCs w:val="21"/>
          <w:highlight w:val="none"/>
        </w:rPr>
        <w:t>4.2.3.2</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依法与安置的每位残疾人签订了一年以上（含一年）的劳动合同或服务协议；</w:t>
      </w:r>
    </w:p>
    <w:p w14:paraId="45A0ABF0">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"file:///C:\\Users\\Administrator\\Desktop\\5.2.3.3" </w:instrText>
      </w:r>
      <w:r>
        <w:rPr>
          <w:color w:val="auto"/>
          <w:highlight w:val="none"/>
        </w:rPr>
        <w:fldChar w:fldCharType="separate"/>
      </w:r>
      <w:r>
        <w:rPr>
          <w:rFonts w:hint="eastAsia" w:hAnsi="宋体" w:cs="宋体"/>
          <w:color w:val="auto"/>
          <w:kern w:val="2"/>
          <w:sz w:val="21"/>
          <w:szCs w:val="21"/>
          <w:highlight w:val="none"/>
        </w:rPr>
        <w:t>4.2.3.3</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为安置的每位残疾人按月足额缴纳了基本养老、医疗、失业、工伤和生育等社会保险费；</w:t>
      </w:r>
    </w:p>
    <w:p w14:paraId="46BF1794">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"file:///C:\\Users\\Administrator\\Desktop\\5.2.3.4" </w:instrText>
      </w:r>
      <w:r>
        <w:rPr>
          <w:color w:val="auto"/>
          <w:highlight w:val="none"/>
        </w:rPr>
        <w:fldChar w:fldCharType="separate"/>
      </w:r>
      <w:r>
        <w:rPr>
          <w:rFonts w:hint="eastAsia" w:hAnsi="宋体" w:cs="宋体"/>
          <w:color w:val="auto"/>
          <w:kern w:val="2"/>
          <w:sz w:val="21"/>
          <w:szCs w:val="21"/>
          <w:highlight w:val="none"/>
        </w:rPr>
        <w:t>4.2.3.4</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通过银行等金融机构向安置的每位残疾人，按月支付了不低于单位所在区县的月最低工资标准的工资；</w:t>
      </w:r>
    </w:p>
    <w:p w14:paraId="1E5966F7">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"file:///C:\\Users\\Administrator\\Desktop\\5.2.3.5" </w:instrText>
      </w:r>
      <w:r>
        <w:rPr>
          <w:color w:val="auto"/>
          <w:highlight w:val="none"/>
        </w:rPr>
        <w:fldChar w:fldCharType="separate"/>
      </w:r>
      <w:r>
        <w:rPr>
          <w:rFonts w:hint="eastAsia" w:hAnsi="宋体" w:cs="宋体"/>
          <w:color w:val="auto"/>
          <w:kern w:val="2"/>
          <w:sz w:val="21"/>
          <w:szCs w:val="21"/>
          <w:highlight w:val="none"/>
        </w:rPr>
        <w:t>4.2.3.5</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提供本单位制造的货物、承担的工程或者服务（以下简称产品），或者提供其他残疾人福利性单位制造的货物（不包括使用非残疾人福利性单位注册商标的货物）；</w:t>
      </w:r>
    </w:p>
    <w:p w14:paraId="1756AD7F">
      <w:pPr>
        <w:pStyle w:val="1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"file:///C:\\Users\\Administrator\\Desktop\\5.2.3.6" </w:instrText>
      </w:r>
      <w:r>
        <w:rPr>
          <w:color w:val="auto"/>
          <w:highlight w:val="none"/>
        </w:rPr>
        <w:fldChar w:fldCharType="separate"/>
      </w:r>
      <w:r>
        <w:rPr>
          <w:rFonts w:hint="eastAsia" w:hAnsi="宋体" w:cs="宋体"/>
          <w:color w:val="auto"/>
          <w:kern w:val="2"/>
          <w:sz w:val="21"/>
          <w:szCs w:val="21"/>
          <w:highlight w:val="none"/>
        </w:rPr>
        <w:t>4.2.3.6</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EDE95B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4.2.4本项目是否专门面向中小企业预留采购份额见第一章《公开招标公告》。</w:t>
      </w:r>
    </w:p>
    <w:p w14:paraId="79BE07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4.2.5采购标的对应的中小企业划分标准所属行业见《投标人须知表》。</w:t>
      </w:r>
    </w:p>
    <w:p w14:paraId="6154B48F">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4.2.6小微企业价格评审优惠的政策调整：见第四章《开、评标程序、评标方法和评标标准》。</w:t>
      </w:r>
    </w:p>
    <w:p w14:paraId="73A46DF0">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4.3政府采购节能产品、环境标志产品</w:t>
      </w:r>
    </w:p>
    <w:p w14:paraId="4EB90FF1">
      <w:pPr>
        <w:pStyle w:val="18"/>
        <w:spacing w:line="520" w:lineRule="exact"/>
        <w:ind w:left="440" w:firstLine="0"/>
        <w:rPr>
          <w:rFonts w:hAnsi="宋体" w:cs="宋体"/>
          <w:color w:val="auto"/>
          <w:kern w:val="2"/>
          <w:sz w:val="21"/>
          <w:szCs w:val="21"/>
          <w:highlight w:val="none"/>
        </w:rPr>
      </w:pPr>
      <w:r>
        <w:rPr>
          <w:rFonts w:hAnsi="宋体" w:cs="宋体"/>
          <w:color w:val="auto"/>
          <w:kern w:val="2"/>
          <w:sz w:val="21"/>
          <w:szCs w:val="21"/>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Ansi="宋体" w:cs="宋体"/>
          <w:color w:val="auto"/>
          <w:kern w:val="2"/>
          <w:sz w:val="21"/>
          <w:szCs w:val="21"/>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F7EC2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73B3980">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4.3.3如本项目采购产品属于实施政府强制采购品目清单范围的节能产品，则投标人所报产品必须获得国家确定的认证机构出具的、处于有效期之内的节能产品认证证书，否则投标无效；</w:t>
      </w:r>
    </w:p>
    <w:p w14:paraId="2671688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4.3.4非政府强制采购的节能产品或环境标志产品，依据品目清单和认证证书实施政府优先采购。优先采购的具体规定见第四章《开、评标程序、评标方法和评标标准》（如涉及）。</w:t>
      </w:r>
    </w:p>
    <w:p w14:paraId="7772E37A">
      <w:pPr>
        <w:pStyle w:val="4"/>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4.4正版软件</w:t>
      </w:r>
    </w:p>
    <w:p w14:paraId="74DD9D6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、信息产业部以文件形式确定、公布并适时调整。</w:t>
      </w:r>
    </w:p>
    <w:p w14:paraId="0FB39C5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4.4.2各级政府部门在购置计算机办公设备时，必须采购预装正版操作系统</w:t>
      </w:r>
    </w:p>
    <w:p w14:paraId="6948E2A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451BB79B">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4.5网络安全专用产品</w:t>
      </w:r>
    </w:p>
    <w:p w14:paraId="70906D11">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9C5CF4E">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4.6采购需求标准</w:t>
      </w:r>
    </w:p>
    <w:p w14:paraId="6DE3A749">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14:paraId="6D3150DD">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4.6.2绿色数据中心政府采购需求标准（试行）</w:t>
      </w:r>
    </w:p>
    <w:p w14:paraId="09923FEC">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14:paraId="685D836D">
      <w:pPr>
        <w:pStyle w:val="4"/>
        <w:ind w:firstLine="0" w:firstLineChars="0"/>
        <w:rPr>
          <w:color w:val="auto"/>
          <w:sz w:val="24"/>
          <w:szCs w:val="24"/>
          <w:highlight w:val="none"/>
        </w:rPr>
      </w:pPr>
      <w:r>
        <w:rPr>
          <w:rFonts w:hint="eastAsia"/>
          <w:color w:val="auto"/>
          <w:sz w:val="24"/>
          <w:szCs w:val="24"/>
          <w:highlight w:val="none"/>
        </w:rPr>
        <w:t>5.投标费用</w:t>
      </w:r>
    </w:p>
    <w:p w14:paraId="2DEDB3B6">
      <w:pPr>
        <w:pStyle w:val="1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投标人应自行承担所有与准备和招标有关的费用，无论招标的结果如何，采购人或采购代理机构在任何情况下均无承担这些费用的义务和责任。</w:t>
      </w:r>
    </w:p>
    <w:p w14:paraId="110D82BD">
      <w:pPr>
        <w:pStyle w:val="4"/>
        <w:ind w:firstLine="0" w:firstLineChars="0"/>
        <w:rPr>
          <w:color w:val="auto"/>
          <w:sz w:val="24"/>
          <w:szCs w:val="24"/>
          <w:highlight w:val="none"/>
        </w:rPr>
      </w:pPr>
      <w:r>
        <w:rPr>
          <w:rFonts w:hint="eastAsia"/>
          <w:color w:val="auto"/>
          <w:sz w:val="24"/>
          <w:szCs w:val="24"/>
          <w:highlight w:val="none"/>
        </w:rPr>
        <w:t>6.采购范围及适用法律</w:t>
      </w:r>
    </w:p>
    <w:p w14:paraId="57543B2D">
      <w:pPr>
        <w:pStyle w:val="18"/>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6.1本次招标适用的法律、法规为《中华人民共和国政府采购法》《中华人民共和国政府采购法实施条例》《政府采购货物和服务招标投标管理办法》《中华人民共和国民法典》以及其他相关政府采购法律法规。</w:t>
      </w:r>
    </w:p>
    <w:p w14:paraId="0D350BC4">
      <w:pPr>
        <w:keepNext w:val="0"/>
        <w:keepLines w:val="0"/>
        <w:pageBreakBefore w:val="0"/>
        <w:widowControl w:val="0"/>
        <w:kinsoku/>
        <w:wordWrap w:val="0"/>
        <w:overflowPunct/>
        <w:topLinePunct w:val="0"/>
        <w:autoSpaceDE w:val="0"/>
        <w:autoSpaceDN w:val="0"/>
        <w:bidi w:val="0"/>
        <w:adjustRightInd/>
        <w:snapToGrid/>
        <w:spacing w:line="240" w:lineRule="auto"/>
        <w:ind w:firstLine="567"/>
        <w:jc w:val="both"/>
        <w:textAlignment w:val="auto"/>
        <w:rPr>
          <w:rFonts w:hint="eastAsia" w:asciiTheme="minorEastAsia" w:hAnsiTheme="minorEastAsia" w:eastAsiaTheme="minorEastAsia" w:cstheme="minorEastAsia"/>
          <w:color w:val="auto"/>
          <w:spacing w:val="-4"/>
          <w:sz w:val="24"/>
          <w:szCs w:val="24"/>
          <w:highlight w:val="none"/>
        </w:rPr>
      </w:pPr>
    </w:p>
    <w:p w14:paraId="7475284B">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14:paraId="3E256CF3">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6.3“货物”指投标人按招标文件规定，须向采购人提供的与本次招标相关的</w:t>
      </w:r>
      <w:r>
        <w:rPr>
          <w:rFonts w:hint="eastAsia" w:ascii="宋体" w:hAnsi="宋体" w:eastAsia="宋体" w:cs="宋体"/>
          <w:color w:val="auto"/>
          <w:sz w:val="24"/>
          <w:szCs w:val="24"/>
          <w:highlight w:val="none"/>
          <w:u w:val="single"/>
          <w:lang w:val="en-US" w:eastAsia="zh-CN"/>
        </w:rPr>
        <w:t>机械设备</w:t>
      </w:r>
      <w:r>
        <w:rPr>
          <w:rFonts w:hint="eastAsia" w:asciiTheme="minorEastAsia" w:hAnsiTheme="minorEastAsia" w:eastAsiaTheme="minorEastAsia" w:cstheme="minorEastAsia"/>
          <w:color w:val="auto"/>
          <w:spacing w:val="-2"/>
          <w:sz w:val="24"/>
          <w:szCs w:val="24"/>
          <w:highlight w:val="none"/>
          <w:lang w:eastAsia="zh-CN"/>
        </w:rPr>
        <w:t>。</w:t>
      </w:r>
    </w:p>
    <w:p w14:paraId="2928320B">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6.4“服务”指招标文件规定投标人应承担的</w:t>
      </w:r>
      <w:r>
        <w:rPr>
          <w:rFonts w:hint="eastAsia" w:asciiTheme="minorEastAsia" w:hAnsiTheme="minorEastAsia" w:eastAsiaTheme="minorEastAsia" w:cstheme="minorEastAsia"/>
          <w:color w:val="auto"/>
          <w:spacing w:val="-2"/>
          <w:sz w:val="24"/>
          <w:szCs w:val="24"/>
          <w:highlight w:val="none"/>
          <w:u w:val="single"/>
          <w:lang w:eastAsia="zh-CN"/>
        </w:rPr>
        <w:t>送货安装、售后</w:t>
      </w:r>
      <w:r>
        <w:rPr>
          <w:rFonts w:hint="eastAsia" w:asciiTheme="minorEastAsia" w:hAnsiTheme="minorEastAsia" w:eastAsiaTheme="minorEastAsia" w:cstheme="minorEastAsia"/>
          <w:color w:val="auto"/>
          <w:spacing w:val="-2"/>
          <w:sz w:val="24"/>
          <w:szCs w:val="24"/>
          <w:highlight w:val="none"/>
          <w:lang w:eastAsia="zh-CN"/>
        </w:rPr>
        <w:t>服务。</w:t>
      </w:r>
    </w:p>
    <w:p w14:paraId="4E9769BB">
      <w:pPr>
        <w:pStyle w:val="4"/>
        <w:ind w:firstLine="0" w:firstLineChars="0"/>
        <w:rPr>
          <w:color w:val="auto"/>
          <w:spacing w:val="-2"/>
          <w:sz w:val="28"/>
          <w:szCs w:val="28"/>
          <w:highlight w:val="none"/>
        </w:rPr>
      </w:pPr>
      <w:r>
        <w:rPr>
          <w:rFonts w:hint="eastAsia"/>
          <w:color w:val="auto"/>
          <w:sz w:val="28"/>
          <w:szCs w:val="28"/>
          <w:highlight w:val="none"/>
        </w:rPr>
        <w:t>二</w:t>
      </w:r>
      <w:r>
        <w:rPr>
          <w:rFonts w:hint="eastAsia"/>
          <w:color w:val="auto"/>
          <w:spacing w:val="5"/>
          <w:sz w:val="28"/>
          <w:szCs w:val="28"/>
          <w:highlight w:val="none"/>
        </w:rPr>
        <w:t>、</w:t>
      </w:r>
      <w:r>
        <w:rPr>
          <w:rFonts w:hint="eastAsia"/>
          <w:color w:val="auto"/>
          <w:sz w:val="28"/>
          <w:szCs w:val="28"/>
          <w:highlight w:val="none"/>
        </w:rPr>
        <w:t>招标文件</w:t>
      </w:r>
    </w:p>
    <w:p w14:paraId="1A9CCBCB">
      <w:pPr>
        <w:pStyle w:val="4"/>
        <w:ind w:firstLine="0" w:firstLineChars="0"/>
        <w:rPr>
          <w:color w:val="auto"/>
          <w:sz w:val="24"/>
          <w:szCs w:val="24"/>
          <w:highlight w:val="none"/>
        </w:rPr>
      </w:pPr>
      <w:r>
        <w:rPr>
          <w:rFonts w:hint="eastAsia"/>
          <w:color w:val="auto"/>
          <w:sz w:val="24"/>
          <w:szCs w:val="24"/>
          <w:highlight w:val="none"/>
        </w:rPr>
        <w:t>7.招标文件构成</w:t>
      </w:r>
    </w:p>
    <w:p w14:paraId="77F0661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7.1招标文件包括以下部分：</w:t>
      </w:r>
    </w:p>
    <w:p w14:paraId="65E720A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第一章公开招标公告</w:t>
      </w:r>
    </w:p>
    <w:p w14:paraId="47B730D3">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第二章采购需求</w:t>
      </w:r>
    </w:p>
    <w:p w14:paraId="51D38CFF">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第三章投标人须知</w:t>
      </w:r>
    </w:p>
    <w:p w14:paraId="1CF5475D">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第四章开、评标程序、评标方法和评标标准</w:t>
      </w:r>
    </w:p>
    <w:p w14:paraId="447614E6">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第五章政府采购合同（草案）</w:t>
      </w:r>
    </w:p>
    <w:p w14:paraId="56FF4548">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第六章投标文件格式</w:t>
      </w:r>
    </w:p>
    <w:p w14:paraId="28590687">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7.2投标人应认真阅读招标文件的全部内容。投标人应按照招标文件要求提交投标文件并保证所提供的全部资料的真实性，并对招标文件做出实质性响应，否则投标无效。</w:t>
      </w:r>
    </w:p>
    <w:p w14:paraId="16DFE157">
      <w:pPr>
        <w:pStyle w:val="4"/>
        <w:ind w:firstLine="0" w:firstLineChars="0"/>
        <w:rPr>
          <w:color w:val="auto"/>
          <w:sz w:val="24"/>
          <w:szCs w:val="24"/>
          <w:highlight w:val="none"/>
        </w:rPr>
      </w:pPr>
      <w:r>
        <w:rPr>
          <w:rFonts w:hint="eastAsia"/>
          <w:color w:val="auto"/>
          <w:sz w:val="24"/>
          <w:szCs w:val="24"/>
          <w:highlight w:val="none"/>
        </w:rPr>
        <w:t>8.对招标文件的澄清或修改</w:t>
      </w:r>
    </w:p>
    <w:p w14:paraId="42DD258A">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8.1采购人或采购代理机构对已发出的招标文件进行必要澄清或者修改的，将在原公告发布媒体上发布更正公告，不得改变采购标的和资格条件。</w:t>
      </w:r>
    </w:p>
    <w:p w14:paraId="14895B6F">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14:paraId="18EDFD8E">
      <w:pPr>
        <w:pStyle w:val="4"/>
        <w:ind w:firstLine="0" w:firstLineChars="0"/>
        <w:rPr>
          <w:b w:val="0"/>
          <w:color w:val="auto"/>
          <w:spacing w:val="-8"/>
          <w:sz w:val="24"/>
          <w:szCs w:val="24"/>
          <w:highlight w:val="none"/>
        </w:rPr>
      </w:pPr>
      <w:r>
        <w:rPr>
          <w:rFonts w:hint="eastAsia"/>
          <w:b w:val="0"/>
          <w:color w:val="auto"/>
          <w:spacing w:val="-8"/>
          <w:sz w:val="24"/>
          <w:szCs w:val="24"/>
          <w:highlight w:val="none"/>
        </w:rPr>
        <w:t>8.3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4B48AC0A">
      <w:pPr>
        <w:pStyle w:val="4"/>
        <w:ind w:firstLine="0" w:firstLineChars="0"/>
        <w:rPr>
          <w:b w:val="0"/>
          <w:color w:val="auto"/>
          <w:spacing w:val="-8"/>
          <w:sz w:val="24"/>
          <w:szCs w:val="24"/>
          <w:highlight w:val="none"/>
        </w:rPr>
      </w:pPr>
      <w:r>
        <w:rPr>
          <w:rFonts w:hint="eastAsia"/>
          <w:b w:val="0"/>
          <w:color w:val="auto"/>
          <w:spacing w:val="-8"/>
          <w:sz w:val="24"/>
          <w:szCs w:val="24"/>
          <w:highlight w:val="none"/>
        </w:rPr>
        <w:t>8.4投标人应关注是否有发布最新的澄清更正公告和更正的最新招标文件（电子答疑文件），如有则需下载最新的招标文件，并在此基础上制作最新的投标文件并上传。</w:t>
      </w:r>
    </w:p>
    <w:p w14:paraId="16D6E6CF">
      <w:pPr>
        <w:pStyle w:val="4"/>
        <w:ind w:firstLine="2016"/>
        <w:rPr>
          <w:b w:val="0"/>
          <w:color w:val="auto"/>
          <w:spacing w:val="-8"/>
          <w:sz w:val="24"/>
          <w:szCs w:val="24"/>
          <w:highlight w:val="none"/>
        </w:rPr>
      </w:pPr>
    </w:p>
    <w:p w14:paraId="5321B63E">
      <w:pPr>
        <w:pStyle w:val="4"/>
        <w:ind w:firstLine="0" w:firstLineChars="0"/>
        <w:rPr>
          <w:color w:val="auto"/>
          <w:sz w:val="28"/>
          <w:szCs w:val="28"/>
          <w:highlight w:val="none"/>
        </w:rPr>
      </w:pPr>
      <w:r>
        <w:rPr>
          <w:rFonts w:hint="eastAsia"/>
          <w:color w:val="auto"/>
          <w:sz w:val="28"/>
          <w:szCs w:val="28"/>
          <w:highlight w:val="none"/>
        </w:rPr>
        <w:t>三、投标文件的编制</w:t>
      </w:r>
    </w:p>
    <w:p w14:paraId="1FD29743">
      <w:pPr>
        <w:pStyle w:val="4"/>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14:paraId="75A6D14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6F967AB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14:paraId="1596E12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A1FD73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14:paraId="39A7C45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7E3D3C">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5B0494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14:paraId="6FC2DE2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10.4第四章《开评标程序、评标方法和评标标准》中涉及的证明文件。</w:t>
      </w:r>
    </w:p>
    <w:p w14:paraId="072B71E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7365A072">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10.6投标人编制投标文件时，涉及营业执照、资质、业绩、财务、社保、纳税及各类证书、报告等内容，必须是原件的扫描件。</w:t>
      </w:r>
    </w:p>
    <w:p w14:paraId="7F38A2C7">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10.7投标人认为应附的其他材料。</w:t>
      </w:r>
    </w:p>
    <w:p w14:paraId="18A4C930">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14:paraId="7D5FE19D">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14:paraId="228CBAA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14:paraId="3C0AE9C3">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4933B85E">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14:paraId="1B9A2CDB">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14:paraId="3DFCC38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14:paraId="3968AFF5">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11.5本次招标设有预算，投标人报价超过预算的，评标委员会将不予评议。</w:t>
      </w:r>
    </w:p>
    <w:p w14:paraId="608F6480">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5535B">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14:paraId="752CD94F">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14:paraId="3CD127B1">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4CDD6C4A">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14:paraId="5A838014">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14:paraId="3E2BFEB8">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14:paraId="0397E3FF">
      <w:pPr>
        <w:pStyle w:val="4"/>
        <w:ind w:firstLine="0" w:firstLineChars="0"/>
        <w:rPr>
          <w:bCs/>
          <w:color w:val="auto"/>
          <w:spacing w:val="1"/>
          <w:sz w:val="28"/>
          <w:szCs w:val="28"/>
          <w:highlight w:val="none"/>
        </w:rPr>
      </w:pPr>
      <w:r>
        <w:rPr>
          <w:rFonts w:hint="eastAsia"/>
          <w:color w:val="auto"/>
          <w:sz w:val="28"/>
          <w:szCs w:val="28"/>
          <w:highlight w:val="none"/>
        </w:rPr>
        <w:t>四、投标文件的提交</w:t>
      </w:r>
    </w:p>
    <w:p w14:paraId="0CC72827">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14:paraId="1D7FE11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246F61E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14.2采购人及采购代理机构拒绝接受通过电子交易平台以外任何形式提交的投标文件。</w:t>
      </w:r>
    </w:p>
    <w:p w14:paraId="4CE3C5E1">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14:paraId="24BD7067">
      <w:pPr>
        <w:pStyle w:val="4"/>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14:paraId="1AE5618A">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14:paraId="35034863">
      <w:pPr>
        <w:wordWrap w:val="0"/>
        <w:spacing w:line="360" w:lineRule="auto"/>
        <w:ind w:firstLine="492" w:firstLineChars="200"/>
        <w:jc w:val="both"/>
        <w:rPr>
          <w:color w:val="auto"/>
          <w:highlight w:val="none"/>
        </w:rPr>
      </w:pPr>
      <w:r>
        <w:rPr>
          <w:rFonts w:hint="eastAsia" w:asciiTheme="minorEastAsia" w:hAnsiTheme="minorEastAsia" w:eastAsiaTheme="minorEastAsia" w:cstheme="minorEastAsia"/>
          <w:color w:val="auto"/>
          <w:spacing w:val="3"/>
          <w:sz w:val="24"/>
          <w:szCs w:val="24"/>
          <w:highlight w:val="none"/>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F307ACA">
      <w:pPr>
        <w:pStyle w:val="4"/>
        <w:ind w:firstLine="739" w:firstLineChars="200"/>
        <w:rPr>
          <w:color w:val="auto"/>
          <w:highlight w:val="none"/>
        </w:rPr>
      </w:pPr>
      <w:r>
        <w:rPr>
          <w:rFonts w:hint="eastAsia"/>
          <w:color w:val="auto"/>
          <w:highlight w:val="none"/>
        </w:rPr>
        <w:t>第四章开、评标程序、评标方法和评标标准</w:t>
      </w:r>
    </w:p>
    <w:p w14:paraId="1122CD13">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14:paraId="4888778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14:paraId="28BB94A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14:paraId="47055335">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BD56429">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204D3F9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2.3宣布开标结束。</w:t>
      </w:r>
    </w:p>
    <w:p w14:paraId="548EDE9E">
      <w:pPr>
        <w:rPr>
          <w:color w:val="auto"/>
          <w:highlight w:val="none"/>
        </w:rPr>
      </w:pPr>
    </w:p>
    <w:p w14:paraId="31293CD4">
      <w:pPr>
        <w:pStyle w:val="4"/>
        <w:rPr>
          <w:color w:val="auto"/>
          <w:highlight w:val="none"/>
        </w:rPr>
      </w:pPr>
      <w:r>
        <w:rPr>
          <w:rFonts w:hint="eastAsia"/>
          <w:color w:val="auto"/>
          <w:highlight w:val="none"/>
        </w:rPr>
        <w:t>二、资格审查</w:t>
      </w:r>
    </w:p>
    <w:p w14:paraId="6FF9976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14:paraId="317F5FD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14:paraId="235E5987">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14:paraId="5D6745EE">
      <w:pPr>
        <w:pStyle w:val="5"/>
        <w:rPr>
          <w:color w:val="auto"/>
          <w:highlight w:val="none"/>
        </w:rPr>
      </w:pPr>
    </w:p>
    <w:p w14:paraId="3F2C6969">
      <w:pPr>
        <w:pStyle w:val="4"/>
        <w:rPr>
          <w:color w:val="auto"/>
          <w:highlight w:val="none"/>
        </w:rPr>
      </w:pPr>
      <w:r>
        <w:rPr>
          <w:rFonts w:hint="eastAsia"/>
          <w:color w:val="auto"/>
          <w:highlight w:val="none"/>
        </w:rPr>
        <w:t>资格审查要求</w:t>
      </w:r>
    </w:p>
    <w:p w14:paraId="3EA55013">
      <w:pPr>
        <w:wordWrap w:val="0"/>
        <w:spacing w:line="146" w:lineRule="exact"/>
        <w:jc w:val="both"/>
        <w:rPr>
          <w:rFonts w:asciiTheme="minorEastAsia" w:hAnsiTheme="minorEastAsia" w:eastAsiaTheme="minorEastAsia" w:cstheme="minorEastAsia"/>
          <w:color w:val="auto"/>
          <w:highlight w:val="none"/>
        </w:rPr>
      </w:pPr>
    </w:p>
    <w:tbl>
      <w:tblPr>
        <w:tblStyle w:val="21"/>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14:paraId="0D8F2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14:paraId="131CF813">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944" w:type="dxa"/>
          </w:tcPr>
          <w:p w14:paraId="0CE1630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3600" w:type="dxa"/>
          </w:tcPr>
          <w:p w14:paraId="1F4BC9B4">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4528" w:type="dxa"/>
          </w:tcPr>
          <w:p w14:paraId="455AA1D5">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14:paraId="6F754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14:paraId="5B1F97EC">
            <w:pPr>
              <w:pStyle w:val="20"/>
              <w:rPr>
                <w:color w:val="auto"/>
                <w:highlight w:val="none"/>
              </w:rPr>
            </w:pPr>
            <w:r>
              <w:rPr>
                <w:rFonts w:hint="eastAsia"/>
                <w:color w:val="auto"/>
                <w:highlight w:val="none"/>
              </w:rPr>
              <w:t>1</w:t>
            </w:r>
            <w:r>
              <w:rPr>
                <w:color w:val="auto"/>
                <w:highlight w:val="none"/>
              </w:rPr>
              <w:t>1</w:t>
            </w:r>
          </w:p>
          <w:p w14:paraId="3460ACCF">
            <w:pPr>
              <w:pStyle w:val="20"/>
              <w:rPr>
                <w:color w:val="auto"/>
                <w:highlight w:val="none"/>
              </w:rPr>
            </w:pPr>
            <w:r>
              <w:rPr>
                <w:rFonts w:hint="eastAsia"/>
                <w:color w:val="auto"/>
                <w:highlight w:val="none"/>
              </w:rPr>
              <w:t>1</w:t>
            </w:r>
          </w:p>
        </w:tc>
        <w:tc>
          <w:tcPr>
            <w:tcW w:w="944" w:type="dxa"/>
            <w:vAlign w:val="center"/>
          </w:tcPr>
          <w:p w14:paraId="2D697DE9">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3600" w:type="dxa"/>
          </w:tcPr>
          <w:p w14:paraId="594E3F4C">
            <w:pPr>
              <w:spacing w:line="520" w:lineRule="exact"/>
              <w:rPr>
                <w:color w:val="auto"/>
                <w:sz w:val="24"/>
                <w:szCs w:val="21"/>
                <w:highlight w:val="none"/>
              </w:rPr>
            </w:pPr>
            <w:r>
              <w:rPr>
                <w:rFonts w:hint="eastAsia"/>
                <w:color w:val="auto"/>
                <w:sz w:val="24"/>
                <w:szCs w:val="21"/>
                <w:highlight w:val="none"/>
              </w:rPr>
              <w:t>1、符合《政府采购法》第二十二条之规定；</w:t>
            </w:r>
          </w:p>
          <w:p w14:paraId="503F6313">
            <w:pPr>
              <w:spacing w:line="520" w:lineRule="exact"/>
              <w:rPr>
                <w:color w:val="auto"/>
                <w:sz w:val="24"/>
                <w:szCs w:val="21"/>
                <w:highlight w:val="none"/>
              </w:rPr>
            </w:pPr>
            <w:r>
              <w:rPr>
                <w:rFonts w:hint="eastAsia"/>
                <w:color w:val="auto"/>
                <w:sz w:val="24"/>
                <w:szCs w:val="21"/>
                <w:highlight w:val="none"/>
              </w:rPr>
              <w:t>2、落实政府采购政策需满足的资格要求：</w:t>
            </w:r>
          </w:p>
          <w:p w14:paraId="6F6E1BB6">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14:paraId="3B5D6870">
            <w:pPr>
              <w:spacing w:line="520" w:lineRule="exact"/>
              <w:rPr>
                <w:rFonts w:hint="eastAsia"/>
                <w:color w:val="auto"/>
                <w:sz w:val="24"/>
                <w:szCs w:val="21"/>
                <w:highlight w:val="none"/>
              </w:rPr>
            </w:pPr>
            <w:r>
              <w:rPr>
                <w:rFonts w:hint="eastAsia"/>
                <w:color w:val="auto"/>
                <w:sz w:val="24"/>
                <w:szCs w:val="21"/>
                <w:highlight w:val="none"/>
              </w:rPr>
              <w:t>本项目</w:t>
            </w:r>
            <w:r>
              <w:rPr>
                <w:rFonts w:hint="eastAsia"/>
                <w:color w:val="auto"/>
                <w:sz w:val="24"/>
                <w:szCs w:val="21"/>
                <w:highlight w:val="none"/>
                <w:lang w:val="en-US" w:eastAsia="zh-CN"/>
              </w:rPr>
              <w:t>不专门</w:t>
            </w:r>
            <w:r>
              <w:rPr>
                <w:rFonts w:hint="eastAsia"/>
                <w:color w:val="auto"/>
                <w:sz w:val="24"/>
                <w:szCs w:val="21"/>
                <w:highlight w:val="none"/>
              </w:rPr>
              <w:t>面向中小企</w:t>
            </w:r>
            <w:bookmarkStart w:id="12" w:name="_GoBack"/>
            <w:bookmarkEnd w:id="12"/>
            <w:r>
              <w:rPr>
                <w:rFonts w:hint="eastAsia"/>
                <w:color w:val="auto"/>
                <w:sz w:val="24"/>
                <w:szCs w:val="21"/>
                <w:highlight w:val="none"/>
              </w:rPr>
              <w:t>业采购。</w:t>
            </w:r>
          </w:p>
          <w:p w14:paraId="5A792CEB">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D083D7">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14:paraId="47BDDF4C">
            <w:pPr>
              <w:spacing w:line="520" w:lineRule="exact"/>
              <w:rPr>
                <w:rFonts w:asciiTheme="minorEastAsia" w:hAnsiTheme="minorEastAsia" w:eastAsiaTheme="minorEastAsia" w:cstheme="minorEastAsia"/>
                <w:color w:val="auto"/>
                <w:sz w:val="24"/>
                <w:szCs w:val="24"/>
                <w:highlight w:val="none"/>
              </w:rPr>
            </w:pPr>
            <w:r>
              <w:rPr>
                <w:color w:val="auto"/>
                <w:sz w:val="24"/>
                <w:szCs w:val="21"/>
                <w:highlight w:val="none"/>
              </w:rPr>
              <w:t>2.</w:t>
            </w:r>
            <w:r>
              <w:rPr>
                <w:rFonts w:hint="eastAsia"/>
                <w:color w:val="auto"/>
                <w:sz w:val="24"/>
                <w:szCs w:val="21"/>
                <w:highlight w:val="none"/>
              </w:rPr>
              <w:t>4.本项目是否属于政府购买服务：否</w:t>
            </w:r>
          </w:p>
        </w:tc>
        <w:tc>
          <w:tcPr>
            <w:tcW w:w="4528" w:type="dxa"/>
          </w:tcPr>
          <w:p w14:paraId="312CCAA9">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14:paraId="556838A5">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14:paraId="31C6AE4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14:paraId="6CF1A95B">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14:paraId="33BA785A">
            <w:pPr>
              <w:wordWrap w:val="0"/>
              <w:spacing w:before="32" w:line="232" w:lineRule="auto"/>
              <w:ind w:right="105"/>
              <w:jc w:val="both"/>
              <w:rPr>
                <w:rFonts w:asciiTheme="minorEastAsia" w:hAnsiTheme="minorEastAsia" w:eastAsiaTheme="minorEastAsia" w:cstheme="minorEastAsia"/>
                <w:color w:val="auto"/>
                <w:highlight w:val="none"/>
              </w:rPr>
            </w:pPr>
          </w:p>
        </w:tc>
      </w:tr>
      <w:tr w14:paraId="6EF41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14:paraId="1AB5AB9F">
            <w:pPr>
              <w:pStyle w:val="20"/>
              <w:rPr>
                <w:color w:val="auto"/>
                <w:highlight w:val="none"/>
              </w:rPr>
            </w:pPr>
            <w:r>
              <w:rPr>
                <w:color w:val="auto"/>
                <w:highlight w:val="none"/>
              </w:rPr>
              <w:t>2</w:t>
            </w:r>
            <w:r>
              <w:rPr>
                <w:rFonts w:hint="eastAsia"/>
                <w:color w:val="auto"/>
                <w:highlight w:val="none"/>
              </w:rPr>
              <w:t>2</w:t>
            </w:r>
          </w:p>
        </w:tc>
        <w:tc>
          <w:tcPr>
            <w:tcW w:w="944" w:type="dxa"/>
          </w:tcPr>
          <w:p w14:paraId="0B1B9DDB">
            <w:pPr>
              <w:wordWrap w:val="0"/>
              <w:spacing w:before="116" w:line="221" w:lineRule="auto"/>
              <w:ind w:lef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tcPr>
          <w:p w14:paraId="72AD48EC">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4528" w:type="dxa"/>
          </w:tcPr>
          <w:p w14:paraId="30826D56">
            <w:pPr>
              <w:pStyle w:val="20"/>
              <w:rPr>
                <w:color w:val="auto"/>
                <w:highlight w:val="none"/>
              </w:rPr>
            </w:pPr>
          </w:p>
        </w:tc>
      </w:tr>
      <w:tr w14:paraId="2CE55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14:paraId="012848CF">
            <w:pPr>
              <w:pStyle w:val="20"/>
              <w:rPr>
                <w:color w:val="auto"/>
                <w:highlight w:val="none"/>
              </w:rPr>
            </w:pPr>
          </w:p>
          <w:p w14:paraId="74BEDD28">
            <w:pPr>
              <w:pStyle w:val="20"/>
              <w:rPr>
                <w:color w:val="auto"/>
                <w:highlight w:val="none"/>
              </w:rPr>
            </w:pPr>
          </w:p>
          <w:p w14:paraId="3AECBF64">
            <w:pPr>
              <w:pStyle w:val="20"/>
              <w:rPr>
                <w:color w:val="auto"/>
                <w:highlight w:val="none"/>
              </w:rPr>
            </w:pPr>
          </w:p>
          <w:p w14:paraId="704E0D38">
            <w:pPr>
              <w:pStyle w:val="20"/>
              <w:rPr>
                <w:color w:val="auto"/>
                <w:highlight w:val="none"/>
              </w:rPr>
            </w:pPr>
          </w:p>
          <w:p w14:paraId="62725C1E">
            <w:pPr>
              <w:pStyle w:val="20"/>
              <w:rPr>
                <w:color w:val="auto"/>
                <w:highlight w:val="none"/>
              </w:rPr>
            </w:pPr>
          </w:p>
          <w:p w14:paraId="0D52B3B8">
            <w:pPr>
              <w:pStyle w:val="20"/>
              <w:ind w:left="0" w:firstLine="240" w:firstLineChars="100"/>
              <w:rPr>
                <w:color w:val="auto"/>
                <w:highlight w:val="none"/>
              </w:rPr>
            </w:pPr>
            <w:r>
              <w:rPr>
                <w:color w:val="auto"/>
                <w:highlight w:val="none"/>
              </w:rPr>
              <w:t>2</w:t>
            </w:r>
            <w:r>
              <w:rPr>
                <w:rFonts w:hint="eastAsia"/>
                <w:color w:val="auto"/>
                <w:highlight w:val="none"/>
              </w:rPr>
              <w:t>-1</w:t>
            </w:r>
          </w:p>
        </w:tc>
        <w:tc>
          <w:tcPr>
            <w:tcW w:w="944" w:type="dxa"/>
          </w:tcPr>
          <w:p w14:paraId="5F1FFE11">
            <w:pPr>
              <w:pStyle w:val="20"/>
              <w:rPr>
                <w:color w:val="auto"/>
                <w:highlight w:val="none"/>
              </w:rPr>
            </w:pPr>
          </w:p>
          <w:p w14:paraId="12CF0017">
            <w:pPr>
              <w:pStyle w:val="20"/>
              <w:rPr>
                <w:color w:val="auto"/>
                <w:highlight w:val="none"/>
              </w:rPr>
            </w:pPr>
          </w:p>
          <w:p w14:paraId="259394AB">
            <w:pPr>
              <w:pStyle w:val="20"/>
              <w:rPr>
                <w:color w:val="auto"/>
                <w:highlight w:val="none"/>
              </w:rPr>
            </w:pPr>
          </w:p>
          <w:p w14:paraId="3E7367C6">
            <w:pPr>
              <w:wordWrap w:val="0"/>
              <w:spacing w:before="78" w:line="229" w:lineRule="auto"/>
              <w:ind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tcPr>
          <w:p w14:paraId="5CD96103">
            <w:pPr>
              <w:wordWrap w:val="0"/>
              <w:spacing w:before="36" w:line="215" w:lineRule="auto"/>
              <w:ind w:left="115" w:right="102" w:firstLine="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14:paraId="092974B6">
            <w:pPr>
              <w:pStyle w:val="20"/>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4528" w:type="dxa"/>
          </w:tcPr>
          <w:p w14:paraId="511E9063">
            <w:pPr>
              <w:pStyle w:val="20"/>
              <w:rPr>
                <w:color w:val="auto"/>
                <w:highlight w:val="none"/>
              </w:rPr>
            </w:pPr>
          </w:p>
          <w:p w14:paraId="03F7CD1F">
            <w:pPr>
              <w:pStyle w:val="20"/>
              <w:rPr>
                <w:color w:val="auto"/>
                <w:highlight w:val="none"/>
              </w:rPr>
            </w:pPr>
          </w:p>
          <w:p w14:paraId="28DF1A24">
            <w:pPr>
              <w:pStyle w:val="20"/>
              <w:rPr>
                <w:color w:val="auto"/>
                <w:highlight w:val="none"/>
              </w:rPr>
            </w:pPr>
          </w:p>
          <w:p w14:paraId="66C4E7B7">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14:paraId="560E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14:paraId="1FBEDA4E">
            <w:pPr>
              <w:pStyle w:val="20"/>
              <w:rPr>
                <w:color w:val="auto"/>
                <w:highlight w:val="none"/>
              </w:rPr>
            </w:pPr>
            <w:r>
              <w:rPr>
                <w:color w:val="auto"/>
                <w:highlight w:val="none"/>
              </w:rPr>
              <w:t>3</w:t>
            </w:r>
            <w:r>
              <w:rPr>
                <w:rFonts w:hint="eastAsia"/>
                <w:color w:val="auto"/>
                <w:highlight w:val="none"/>
              </w:rPr>
              <w:t>3</w:t>
            </w:r>
          </w:p>
        </w:tc>
        <w:tc>
          <w:tcPr>
            <w:tcW w:w="944" w:type="dxa"/>
          </w:tcPr>
          <w:p w14:paraId="1B543B5C">
            <w:pPr>
              <w:wordWrap w:val="0"/>
              <w:spacing w:before="35" w:line="224" w:lineRule="auto"/>
              <w:ind w:left="113"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3600" w:type="dxa"/>
          </w:tcPr>
          <w:p w14:paraId="07CBF151">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见第一章《公开招标公告》</w:t>
            </w:r>
          </w:p>
        </w:tc>
        <w:tc>
          <w:tcPr>
            <w:tcW w:w="4528" w:type="dxa"/>
          </w:tcPr>
          <w:p w14:paraId="78C5A12D">
            <w:pPr>
              <w:pStyle w:val="20"/>
              <w:rPr>
                <w:color w:val="auto"/>
                <w:highlight w:val="none"/>
              </w:rPr>
            </w:pPr>
          </w:p>
        </w:tc>
      </w:tr>
    </w:tbl>
    <w:p w14:paraId="666D15AE">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14:paraId="1458E780">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14:paraId="12CCDAD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14:paraId="3C9B989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5E60D6">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14:paraId="2FB514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14:paraId="3829E33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14:paraId="7E494D1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6D604EC">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14:paraId="66A8CE4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14:paraId="3F81D47E">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14:paraId="5D6DCD72">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14:paraId="691B9BD3">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14:paraId="1DDFA27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14:paraId="3994EDF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14:paraId="0F079DAB">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14:paraId="047A9241">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14:paraId="159DBCEB">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14:paraId="2CC8771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14:paraId="6C6A990D">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28326FF">
      <w:pPr>
        <w:pStyle w:val="4"/>
        <w:rPr>
          <w:rFonts w:hint="eastAsia"/>
          <w:color w:val="auto"/>
          <w:highlight w:val="none"/>
        </w:rPr>
      </w:pPr>
    </w:p>
    <w:p w14:paraId="5172A769">
      <w:pPr>
        <w:pStyle w:val="4"/>
        <w:rPr>
          <w:rFonts w:hint="eastAsia"/>
          <w:color w:val="auto"/>
          <w:highlight w:val="none"/>
        </w:rPr>
      </w:pPr>
    </w:p>
    <w:p w14:paraId="0AA27C24">
      <w:pPr>
        <w:pStyle w:val="4"/>
        <w:rPr>
          <w:rFonts w:hint="eastAsia"/>
          <w:color w:val="auto"/>
          <w:highlight w:val="none"/>
        </w:rPr>
      </w:pPr>
    </w:p>
    <w:p w14:paraId="0ADF7A3D">
      <w:pPr>
        <w:pStyle w:val="4"/>
        <w:rPr>
          <w:rFonts w:hint="eastAsia"/>
          <w:color w:val="auto"/>
          <w:highlight w:val="none"/>
        </w:rPr>
      </w:pPr>
    </w:p>
    <w:p w14:paraId="1175FD6A">
      <w:pPr>
        <w:pStyle w:val="4"/>
        <w:rPr>
          <w:color w:val="auto"/>
          <w:highlight w:val="none"/>
        </w:rPr>
      </w:pPr>
      <w:r>
        <w:rPr>
          <w:rFonts w:hint="eastAsia"/>
          <w:color w:val="auto"/>
          <w:highlight w:val="none"/>
        </w:rPr>
        <w:t>符合性审查要求</w:t>
      </w:r>
    </w:p>
    <w:p w14:paraId="3350816D">
      <w:pPr>
        <w:wordWrap w:val="0"/>
        <w:spacing w:line="145" w:lineRule="exact"/>
        <w:jc w:val="both"/>
        <w:rPr>
          <w:rFonts w:asciiTheme="minorEastAsia" w:hAnsiTheme="minorEastAsia" w:eastAsiaTheme="minorEastAsia" w:cstheme="minorEastAsia"/>
          <w:color w:val="auto"/>
          <w:highlight w:val="none"/>
        </w:rPr>
      </w:pPr>
    </w:p>
    <w:tbl>
      <w:tblPr>
        <w:tblStyle w:val="21"/>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1"/>
        <w:gridCol w:w="1589"/>
        <w:gridCol w:w="7076"/>
      </w:tblGrid>
      <w:tr w14:paraId="61366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81" w:type="dxa"/>
          </w:tcPr>
          <w:p w14:paraId="465C9F63">
            <w:pPr>
              <w:spacing w:before="0" w:after="0"/>
              <w:ind w:left="14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6" w14:cap="flat" w14:cmpd="sng" w14:algn="ctr">
                  <w14:solidFill>
                    <w14:srgbClr w14:val="000000"/>
                  </w14:solidFill>
                  <w14:prstDash w14:val="solid"/>
                  <w14:miter w14:val="0"/>
                </w14:textOutline>
              </w:rPr>
              <w:t>序号</w:t>
            </w:r>
          </w:p>
        </w:tc>
        <w:tc>
          <w:tcPr>
            <w:tcW w:w="1589" w:type="dxa"/>
          </w:tcPr>
          <w:p w14:paraId="58359B42">
            <w:pPr>
              <w:spacing w:before="0" w:after="0"/>
              <w:ind w:left="439"/>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审查因素</w:t>
            </w:r>
          </w:p>
        </w:tc>
        <w:tc>
          <w:tcPr>
            <w:tcW w:w="7076" w:type="dxa"/>
          </w:tcPr>
          <w:p w14:paraId="4494DB24">
            <w:pPr>
              <w:spacing w:before="0" w:after="0"/>
              <w:ind w:left="289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6" w14:cap="flat" w14:cmpd="sng" w14:algn="ctr">
                  <w14:solidFill>
                    <w14:srgbClr w14:val="000000"/>
                  </w14:solidFill>
                  <w14:prstDash w14:val="solid"/>
                  <w14:miter w14:val="0"/>
                </w14:textOutline>
              </w:rPr>
              <w:t>审查内容</w:t>
            </w:r>
          </w:p>
        </w:tc>
      </w:tr>
      <w:tr w14:paraId="05EBC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81" w:type="dxa"/>
          </w:tcPr>
          <w:p w14:paraId="1A4ED041">
            <w:pPr>
              <w:pStyle w:val="20"/>
              <w:spacing w:before="0" w:after="0"/>
              <w:ind w:left="32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w:t>
            </w:r>
          </w:p>
        </w:tc>
        <w:tc>
          <w:tcPr>
            <w:tcW w:w="1589" w:type="dxa"/>
          </w:tcPr>
          <w:p w14:paraId="0D44CF29">
            <w:pPr>
              <w:spacing w:before="0" w:after="0"/>
              <w:ind w:left="111"/>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7076" w:type="dxa"/>
          </w:tcPr>
          <w:p w14:paraId="3AADE1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按招标文件要求提供授权委托书。</w:t>
            </w:r>
          </w:p>
        </w:tc>
      </w:tr>
      <w:tr w14:paraId="38D32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1" w:type="dxa"/>
            <w:vAlign w:val="center"/>
          </w:tcPr>
          <w:p w14:paraId="7028FD71">
            <w:pPr>
              <w:pStyle w:val="20"/>
              <w:spacing w:before="0" w:after="0"/>
              <w:ind w:left="3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2</w:t>
            </w:r>
          </w:p>
        </w:tc>
        <w:tc>
          <w:tcPr>
            <w:tcW w:w="1589" w:type="dxa"/>
            <w:vAlign w:val="center"/>
          </w:tcPr>
          <w:p w14:paraId="7BCEF9EB">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投标完整性</w:t>
            </w:r>
          </w:p>
        </w:tc>
        <w:tc>
          <w:tcPr>
            <w:tcW w:w="7076" w:type="dxa"/>
            <w:vAlign w:val="center"/>
          </w:tcPr>
          <w:p w14:paraId="594A1854">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未将一个采购包中的内容拆分投标；</w:t>
            </w:r>
          </w:p>
          <w:p w14:paraId="720200E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投标人对所投招标文件中所列的所有内容进行投标。</w:t>
            </w:r>
          </w:p>
        </w:tc>
      </w:tr>
      <w:tr w14:paraId="0E30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4C1EF9B0">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3</w:t>
            </w:r>
          </w:p>
        </w:tc>
        <w:tc>
          <w:tcPr>
            <w:tcW w:w="1589" w:type="dxa"/>
          </w:tcPr>
          <w:p w14:paraId="745CD0CE">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076" w:type="dxa"/>
          </w:tcPr>
          <w:p w14:paraId="6EB76D8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投标报价未超过招标文件中规定的项目预算金额或者项目最高限价。</w:t>
            </w:r>
          </w:p>
        </w:tc>
      </w:tr>
      <w:tr w14:paraId="191F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607B4406">
            <w:pPr>
              <w:pStyle w:val="20"/>
              <w:spacing w:before="0" w:after="0"/>
              <w:ind w:left="309"/>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rPr>
              <w:t>4</w:t>
            </w:r>
            <w:r>
              <w:rPr>
                <w:rFonts w:hint="eastAsia" w:asciiTheme="minorEastAsia" w:hAnsiTheme="minorEastAsia" w:eastAsiaTheme="minorEastAsia" w:cstheme="minorEastAsia"/>
                <w:color w:val="auto"/>
                <w:spacing w:val="7"/>
                <w:sz w:val="24"/>
                <w:szCs w:val="24"/>
                <w:highlight w:val="none"/>
              </w:rPr>
              <w:t>4</w:t>
            </w:r>
          </w:p>
        </w:tc>
        <w:tc>
          <w:tcPr>
            <w:tcW w:w="1589" w:type="dxa"/>
          </w:tcPr>
          <w:p w14:paraId="7AAE63D3">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7076" w:type="dxa"/>
          </w:tcPr>
          <w:p w14:paraId="18E5D391">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投标文件未出现可选择性或可调整的报价（招标文件另有规定的除外）。</w:t>
            </w:r>
          </w:p>
        </w:tc>
      </w:tr>
      <w:tr w14:paraId="0DEF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28D2525A">
            <w:pPr>
              <w:pStyle w:val="20"/>
              <w:spacing w:before="0" w:after="0"/>
              <w:ind w:left="316"/>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5</w:t>
            </w:r>
          </w:p>
        </w:tc>
        <w:tc>
          <w:tcPr>
            <w:tcW w:w="1589" w:type="dxa"/>
          </w:tcPr>
          <w:p w14:paraId="6DC061E4">
            <w:pPr>
              <w:spacing w:before="0" w:after="0"/>
              <w:ind w:left="11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投标有效期</w:t>
            </w:r>
          </w:p>
        </w:tc>
        <w:tc>
          <w:tcPr>
            <w:tcW w:w="7076" w:type="dxa"/>
          </w:tcPr>
          <w:p w14:paraId="36F6392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投标文件中承诺的投标有效期满足招标文件中载明的投标有效期的。</w:t>
            </w:r>
          </w:p>
        </w:tc>
      </w:tr>
      <w:tr w14:paraId="77D9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34E40E37">
            <w:pPr>
              <w:pStyle w:val="20"/>
              <w:spacing w:before="0" w:after="0"/>
              <w:ind w:left="314"/>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6</w:t>
            </w:r>
            <w:r>
              <w:rPr>
                <w:rFonts w:hint="eastAsia" w:asciiTheme="minorEastAsia" w:hAnsiTheme="minorEastAsia" w:eastAsiaTheme="minorEastAsia" w:cstheme="minorEastAsia"/>
                <w:color w:val="auto"/>
                <w:spacing w:val="2"/>
                <w:sz w:val="24"/>
                <w:szCs w:val="24"/>
                <w:highlight w:val="none"/>
              </w:rPr>
              <w:t>6</w:t>
            </w:r>
          </w:p>
        </w:tc>
        <w:tc>
          <w:tcPr>
            <w:tcW w:w="1589" w:type="dxa"/>
          </w:tcPr>
          <w:p w14:paraId="34E7105A">
            <w:pPr>
              <w:spacing w:before="0" w:after="0"/>
              <w:ind w:left="118"/>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7076" w:type="dxa"/>
          </w:tcPr>
          <w:p w14:paraId="7F6A9BF5">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标记为实质性格式的文件均按招标文件要求提供且签署、盖章的。</w:t>
            </w:r>
          </w:p>
        </w:tc>
      </w:tr>
      <w:tr w14:paraId="34A7E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81" w:type="dxa"/>
          </w:tcPr>
          <w:p w14:paraId="0799085F">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r>
              <w:rPr>
                <w:rFonts w:hint="eastAsia" w:asciiTheme="minorEastAsia" w:hAnsiTheme="minorEastAsia" w:eastAsiaTheme="minorEastAsia" w:cstheme="minorEastAsia"/>
                <w:color w:val="auto"/>
                <w:spacing w:val="5"/>
                <w:sz w:val="24"/>
                <w:szCs w:val="24"/>
                <w:highlight w:val="none"/>
                <w:lang w:eastAsia="zh-CN"/>
              </w:rPr>
              <w:t>7</w:t>
            </w:r>
          </w:p>
        </w:tc>
        <w:tc>
          <w:tcPr>
            <w:tcW w:w="1589" w:type="dxa"/>
          </w:tcPr>
          <w:p w14:paraId="6505B7E8">
            <w:pPr>
              <w:spacing w:before="0" w:after="0"/>
              <w:ind w:left="112" w:right="123" w:hanging="2"/>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7076" w:type="dxa"/>
          </w:tcPr>
          <w:p w14:paraId="27CBE03C">
            <w:pPr>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不涉及报价修正，或投标文件报价出现前后不一致时，投标人对修正后的报价予以确认。</w:t>
            </w:r>
            <w:r>
              <w:rPr>
                <w:rFonts w:hint="eastAsia" w:ascii="宋体" w:hAnsi="宋体" w:cs="宋体"/>
                <w:color w:val="auto"/>
                <w:sz w:val="24"/>
                <w:szCs w:val="24"/>
                <w:highlight w:val="none"/>
              </w:rPr>
              <w:t>（如有）</w:t>
            </w:r>
          </w:p>
        </w:tc>
      </w:tr>
      <w:tr w14:paraId="3ADFC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tcPr>
          <w:p w14:paraId="55D64B31">
            <w:pPr>
              <w:pStyle w:val="20"/>
              <w:spacing w:before="0" w:after="0"/>
              <w:jc w:val="center"/>
              <w:rPr>
                <w:rFonts w:asciiTheme="minorEastAsia" w:hAnsiTheme="minorEastAsia" w:eastAsiaTheme="minorEastAsia" w:cstheme="minorEastAsia"/>
                <w:color w:val="auto"/>
                <w:sz w:val="24"/>
                <w:szCs w:val="24"/>
                <w:highlight w:val="none"/>
              </w:rPr>
            </w:pPr>
          </w:p>
          <w:p w14:paraId="2EDE1F89">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r>
              <w:rPr>
                <w:rFonts w:hint="eastAsia" w:asciiTheme="minorEastAsia" w:hAnsiTheme="minorEastAsia" w:eastAsiaTheme="minorEastAsia" w:cstheme="minorEastAsia"/>
                <w:color w:val="auto"/>
                <w:spacing w:val="5"/>
                <w:sz w:val="24"/>
                <w:szCs w:val="24"/>
                <w:highlight w:val="none"/>
                <w:lang w:eastAsia="zh-CN"/>
              </w:rPr>
              <w:t>8</w:t>
            </w:r>
          </w:p>
        </w:tc>
        <w:tc>
          <w:tcPr>
            <w:tcW w:w="1589" w:type="dxa"/>
          </w:tcPr>
          <w:p w14:paraId="4D69C12B">
            <w:pPr>
              <w:pStyle w:val="20"/>
              <w:spacing w:before="0" w:after="0"/>
              <w:jc w:val="center"/>
              <w:rPr>
                <w:rFonts w:asciiTheme="minorEastAsia" w:hAnsiTheme="minorEastAsia" w:eastAsiaTheme="minorEastAsia" w:cstheme="minorEastAsia"/>
                <w:color w:val="auto"/>
                <w:sz w:val="24"/>
                <w:szCs w:val="24"/>
                <w:highlight w:val="none"/>
              </w:rPr>
            </w:pPr>
          </w:p>
          <w:p w14:paraId="6D8F2D00">
            <w:pPr>
              <w:spacing w:before="0" w:after="0"/>
              <w:ind w:left="11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7076" w:type="dxa"/>
          </w:tcPr>
          <w:p w14:paraId="56DCC876">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报价合理，或投标人的报价明显低于其他通过符合性审查投标人的报价，有可能影响产品质量或者不能诚信履约的，能够应评标委员会要求在规定时间内证明其报价合理性的。</w:t>
            </w:r>
          </w:p>
        </w:tc>
      </w:tr>
      <w:tr w14:paraId="222B2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781" w:type="dxa"/>
          </w:tcPr>
          <w:p w14:paraId="689152AE">
            <w:pPr>
              <w:pStyle w:val="20"/>
              <w:spacing w:before="0" w:after="0"/>
              <w:jc w:val="center"/>
              <w:rPr>
                <w:rFonts w:asciiTheme="minorEastAsia" w:hAnsiTheme="minorEastAsia" w:eastAsiaTheme="minorEastAsia" w:cstheme="minorEastAsia"/>
                <w:color w:val="auto"/>
                <w:spacing w:val="5"/>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9</w:t>
            </w:r>
            <w:r>
              <w:rPr>
                <w:rFonts w:hint="eastAsia" w:asciiTheme="minorEastAsia" w:hAnsiTheme="minorEastAsia" w:eastAsiaTheme="minorEastAsia" w:cstheme="minorEastAsia"/>
                <w:color w:val="auto"/>
                <w:spacing w:val="5"/>
                <w:sz w:val="24"/>
                <w:szCs w:val="24"/>
                <w:highlight w:val="none"/>
                <w:lang w:eastAsia="zh-CN"/>
              </w:rPr>
              <w:t>9</w:t>
            </w:r>
          </w:p>
        </w:tc>
        <w:tc>
          <w:tcPr>
            <w:tcW w:w="1589" w:type="dxa"/>
          </w:tcPr>
          <w:p w14:paraId="070A603B">
            <w:pPr>
              <w:spacing w:before="0" w:after="0"/>
              <w:ind w:left="122" w:right="129" w:hanging="7"/>
              <w:jc w:val="center"/>
              <w:rPr>
                <w:rFonts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☑交货时间</w:t>
            </w:r>
          </w:p>
          <w:p w14:paraId="22955E46">
            <w:pPr>
              <w:spacing w:before="0" w:after="0"/>
              <w:ind w:left="122" w:right="129" w:hanging="7"/>
              <w:jc w:val="center"/>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□服务期限</w:t>
            </w:r>
          </w:p>
        </w:tc>
        <w:tc>
          <w:tcPr>
            <w:tcW w:w="7076" w:type="dxa"/>
            <w:vAlign w:val="center"/>
          </w:tcPr>
          <w:p w14:paraId="0B6FED27">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6C8B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1" w:type="dxa"/>
            <w:vAlign w:val="center"/>
          </w:tcPr>
          <w:p w14:paraId="3EE32227">
            <w:pPr>
              <w:pStyle w:val="20"/>
              <w:spacing w:before="0" w:after="0"/>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eastAsia="zh-CN"/>
              </w:rPr>
              <w:t>1</w:t>
            </w:r>
            <w:r>
              <w:rPr>
                <w:rFonts w:hint="eastAsia" w:asciiTheme="minorEastAsia" w:hAnsiTheme="minorEastAsia" w:eastAsiaTheme="minorEastAsia" w:cstheme="minorEastAsia"/>
                <w:color w:val="auto"/>
                <w:spacing w:val="5"/>
                <w:sz w:val="24"/>
                <w:szCs w:val="24"/>
                <w:highlight w:val="none"/>
                <w:lang w:val="en-US" w:eastAsia="zh-CN"/>
              </w:rPr>
              <w:t>10</w:t>
            </w:r>
          </w:p>
        </w:tc>
        <w:tc>
          <w:tcPr>
            <w:tcW w:w="1589" w:type="dxa"/>
            <w:vAlign w:val="center"/>
          </w:tcPr>
          <w:p w14:paraId="2ABA06A3">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lang w:eastAsia="zh-CN"/>
              </w:rPr>
              <w:t>质保期</w:t>
            </w:r>
          </w:p>
          <w:p w14:paraId="5402ED56">
            <w:pPr>
              <w:spacing w:before="0" w:after="0"/>
              <w:ind w:left="110"/>
              <w:jc w:val="center"/>
              <w:rPr>
                <w:rFonts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服务质量</w:t>
            </w:r>
          </w:p>
        </w:tc>
        <w:tc>
          <w:tcPr>
            <w:tcW w:w="7076" w:type="dxa"/>
            <w:vAlign w:val="center"/>
          </w:tcPr>
          <w:p w14:paraId="1AE0E4F2">
            <w:pPr>
              <w:spacing w:before="0" w:after="0"/>
              <w:jc w:val="center"/>
              <w:rPr>
                <w:rFonts w:ascii="宋体" w:hAnsi="宋体" w:cs="宋体"/>
                <w:color w:val="auto"/>
                <w:sz w:val="24"/>
                <w:szCs w:val="24"/>
                <w:highlight w:val="none"/>
                <w:lang w:eastAsia="zh-CN"/>
              </w:rPr>
            </w:pPr>
            <w:r>
              <w:rPr>
                <w:rFonts w:hint="eastAsia" w:ascii="宋体" w:hAnsi="宋体" w:cs="宋体"/>
                <w:color w:val="auto"/>
                <w:sz w:val="24"/>
                <w:szCs w:val="24"/>
                <w:highlight w:val="none"/>
              </w:rPr>
              <w:t>是否符合招标要求</w:t>
            </w:r>
            <w:r>
              <w:rPr>
                <w:rFonts w:hint="eastAsia" w:ascii="宋体" w:hAnsi="宋体" w:cs="宋体"/>
                <w:color w:val="auto"/>
                <w:sz w:val="24"/>
                <w:szCs w:val="24"/>
                <w:highlight w:val="none"/>
                <w:lang w:eastAsia="zh-CN"/>
              </w:rPr>
              <w:t>。</w:t>
            </w:r>
          </w:p>
        </w:tc>
      </w:tr>
      <w:tr w14:paraId="5CE1B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781" w:type="dxa"/>
          </w:tcPr>
          <w:p w14:paraId="5AE29113">
            <w:pPr>
              <w:pStyle w:val="20"/>
              <w:spacing w:before="0" w:after="0"/>
              <w:jc w:val="center"/>
              <w:rPr>
                <w:rFonts w:asciiTheme="minorEastAsia" w:hAnsiTheme="minorEastAsia" w:eastAsiaTheme="minorEastAsia" w:cstheme="minorEastAsia"/>
                <w:color w:val="auto"/>
                <w:sz w:val="24"/>
                <w:szCs w:val="24"/>
                <w:highlight w:val="none"/>
              </w:rPr>
            </w:pPr>
          </w:p>
          <w:p w14:paraId="45B7B60A">
            <w:pPr>
              <w:pStyle w:val="20"/>
              <w:spacing w:before="0" w:after="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11</w:t>
            </w:r>
            <w:r>
              <w:rPr>
                <w:rFonts w:hint="eastAsia" w:asciiTheme="minorEastAsia" w:hAnsiTheme="minorEastAsia" w:eastAsiaTheme="minorEastAsia" w:cstheme="minorEastAsia"/>
                <w:color w:val="auto"/>
                <w:spacing w:val="5"/>
                <w:sz w:val="24"/>
                <w:szCs w:val="24"/>
                <w:highlight w:val="none"/>
                <w:lang w:eastAsia="zh-CN"/>
              </w:rPr>
              <w:t>1</w:t>
            </w:r>
          </w:p>
        </w:tc>
        <w:tc>
          <w:tcPr>
            <w:tcW w:w="1589" w:type="dxa"/>
          </w:tcPr>
          <w:p w14:paraId="44C6DE23">
            <w:pPr>
              <w:pStyle w:val="20"/>
              <w:spacing w:before="0" w:after="0"/>
              <w:rPr>
                <w:rFonts w:asciiTheme="minorEastAsia" w:hAnsiTheme="minorEastAsia" w:eastAsiaTheme="minorEastAsia" w:cstheme="minorEastAsia"/>
                <w:color w:val="auto"/>
                <w:sz w:val="24"/>
                <w:szCs w:val="24"/>
                <w:highlight w:val="none"/>
              </w:rPr>
            </w:pPr>
          </w:p>
          <w:p w14:paraId="2DE58B33">
            <w:pPr>
              <w:spacing w:before="0" w:after="0"/>
              <w:ind w:left="1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7076" w:type="dxa"/>
          </w:tcPr>
          <w:p w14:paraId="07A2AF21">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投标人遵循公平竞争的原则，不存在恶意串通，妨碍其他投标人的竞争行为，不存在损害采购人或者其他投标人的合法权益情形的。</w:t>
            </w:r>
          </w:p>
        </w:tc>
      </w:tr>
      <w:tr w14:paraId="0969B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1" w:type="dxa"/>
          </w:tcPr>
          <w:p w14:paraId="6E2A7697">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0EDE529D">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20EDEA40">
            <w:pPr>
              <w:pStyle w:val="20"/>
              <w:spacing w:before="0" w:after="0"/>
              <w:jc w:val="center"/>
              <w:rPr>
                <w:rFonts w:asciiTheme="minorEastAsia" w:hAnsiTheme="minorEastAsia" w:eastAsiaTheme="minorEastAsia" w:cstheme="minorEastAsia"/>
                <w:color w:val="auto"/>
                <w:sz w:val="24"/>
                <w:szCs w:val="24"/>
                <w:highlight w:val="none"/>
                <w:lang w:eastAsia="zh-CN"/>
              </w:rPr>
            </w:pPr>
          </w:p>
          <w:p w14:paraId="36EED214">
            <w:pPr>
              <w:pStyle w:val="20"/>
              <w:spacing w:before="0" w:after="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eastAsia="zh-CN"/>
              </w:rPr>
              <w:t>1</w:t>
            </w:r>
            <w:r>
              <w:rPr>
                <w:rFonts w:hint="eastAsia" w:asciiTheme="minorEastAsia" w:hAnsiTheme="minorEastAsia" w:eastAsiaTheme="minorEastAsia" w:cstheme="minorEastAsia"/>
                <w:color w:val="auto"/>
                <w:spacing w:val="5"/>
                <w:sz w:val="24"/>
                <w:szCs w:val="24"/>
                <w:highlight w:val="none"/>
                <w:lang w:val="en-US" w:eastAsia="zh-CN"/>
              </w:rPr>
              <w:t>12</w:t>
            </w:r>
          </w:p>
        </w:tc>
        <w:tc>
          <w:tcPr>
            <w:tcW w:w="1589" w:type="dxa"/>
          </w:tcPr>
          <w:p w14:paraId="4DB8F779">
            <w:pPr>
              <w:pStyle w:val="20"/>
              <w:spacing w:before="0" w:after="0"/>
              <w:rPr>
                <w:rFonts w:asciiTheme="minorEastAsia" w:hAnsiTheme="minorEastAsia" w:eastAsiaTheme="minorEastAsia" w:cstheme="minorEastAsia"/>
                <w:color w:val="auto"/>
                <w:sz w:val="24"/>
                <w:szCs w:val="24"/>
                <w:highlight w:val="none"/>
              </w:rPr>
            </w:pPr>
          </w:p>
          <w:p w14:paraId="24DA00FA">
            <w:pPr>
              <w:pStyle w:val="20"/>
              <w:spacing w:before="0" w:after="0"/>
              <w:rPr>
                <w:rFonts w:asciiTheme="minorEastAsia" w:hAnsiTheme="minorEastAsia" w:eastAsiaTheme="minorEastAsia" w:cstheme="minorEastAsia"/>
                <w:color w:val="auto"/>
                <w:sz w:val="24"/>
                <w:szCs w:val="24"/>
                <w:highlight w:val="none"/>
              </w:rPr>
            </w:pPr>
          </w:p>
          <w:p w14:paraId="0794D50A">
            <w:pPr>
              <w:pStyle w:val="20"/>
              <w:spacing w:before="0" w:after="0"/>
              <w:rPr>
                <w:rFonts w:asciiTheme="minorEastAsia" w:hAnsiTheme="minorEastAsia" w:eastAsiaTheme="minorEastAsia" w:cstheme="minorEastAsia"/>
                <w:color w:val="auto"/>
                <w:sz w:val="24"/>
                <w:szCs w:val="24"/>
                <w:highlight w:val="none"/>
              </w:rPr>
            </w:pPr>
          </w:p>
          <w:p w14:paraId="2FE5E827">
            <w:pPr>
              <w:spacing w:before="0" w:after="0"/>
              <w:ind w:left="13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7076" w:type="dxa"/>
          </w:tcPr>
          <w:p w14:paraId="4A7678E2">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不存在《政府采购货物和服务招标投标管理办法》视为投标人串通投标的情形：</w:t>
            </w:r>
          </w:p>
          <w:p w14:paraId="3B702B39">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（一）不同投标人的投标文件由同一单位或者同一个人编制；</w:t>
            </w:r>
          </w:p>
          <w:p w14:paraId="65B0523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（二）不同投标人委托同一单位或者个人办理投标事宜；</w:t>
            </w:r>
          </w:p>
          <w:p w14:paraId="76785398">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（三）不同投标人的投标文件载明的项目管理成员或者联系人员为同一人；</w:t>
            </w:r>
          </w:p>
          <w:p w14:paraId="35F98555">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（四）不同投标人的投标文件异常一致或者投标报价呈规律性差异；</w:t>
            </w:r>
          </w:p>
          <w:p w14:paraId="324D976F">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（五）不同投标人的投标文件相互混装；</w:t>
            </w:r>
          </w:p>
          <w:p w14:paraId="41BB07AA">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（六）不同投标人的投标保证金从同一单位或者个人的账户转出；</w:t>
            </w:r>
          </w:p>
          <w:p w14:paraId="3319602B">
            <w:pPr>
              <w:spacing w:before="0" w:after="0"/>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不存在南阳市财政局关于防范供应商串通投标促进政府采购公平竞争的通知（宛财购〔2022〕3号）投标人串通投标的情形：</w:t>
            </w:r>
          </w:p>
          <w:p w14:paraId="50CC3E3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（一）不同供应商的电子投标（响应）文件上传的计算机网卡MAC地址、CPU序列号和硬盘序列号等硬件信息相同的；</w:t>
            </w:r>
          </w:p>
          <w:p w14:paraId="56BA3C3C">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（二）不同供应商的投标（响应）文件由同一电子设备编制、打印、加密或上传；</w:t>
            </w:r>
          </w:p>
          <w:p w14:paraId="3927C8B7">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（三）不同供应商的投标（响应）文件由同一电子设备打印、复印；</w:t>
            </w:r>
          </w:p>
          <w:p w14:paraId="3EE8D82D">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（四）不同供应商的投标（响应）文件由同一人送达或分发，或者不同供应商的联系人为同一人或不同联系人的联系电话一致的；</w:t>
            </w:r>
          </w:p>
          <w:p w14:paraId="4ADEE813">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（五）不同供应商的投标（响应）文件内容存在两处以上细节错误一致；</w:t>
            </w:r>
          </w:p>
          <w:p w14:paraId="409E737E">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（六）不同供应商的法定代表人、委托代理人、项目经理、项目负责人等由同一单位缴纳社会保险或者领取报酬的；</w:t>
            </w:r>
          </w:p>
          <w:p w14:paraId="5F9EF5C4">
            <w:pPr>
              <w:spacing w:before="0" w:after="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（七）不同供应商投标（响应）文件中的法定代表人或负责人签名出自同一人之手；</w:t>
            </w:r>
          </w:p>
          <w:p w14:paraId="36C50DD0">
            <w:pPr>
              <w:spacing w:before="0" w:after="0"/>
              <w:rPr>
                <w:rFonts w:asciiTheme="minorEastAsia" w:hAnsiTheme="minorEastAsia" w:eastAsiaTheme="minorEastAsia" w:cstheme="minorEastAsia"/>
                <w:color w:val="auto"/>
                <w:spacing w:val="-1"/>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）其他涉嫌串通的情形。</w:t>
            </w:r>
          </w:p>
        </w:tc>
      </w:tr>
      <w:tr w14:paraId="30001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81" w:type="dxa"/>
          </w:tcPr>
          <w:p w14:paraId="591A46A0">
            <w:pPr>
              <w:pStyle w:val="20"/>
              <w:spacing w:before="0" w:after="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589" w:type="dxa"/>
          </w:tcPr>
          <w:p w14:paraId="62F643D2">
            <w:pPr>
              <w:spacing w:before="0" w:after="0"/>
              <w:ind w:left="13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7076" w:type="dxa"/>
          </w:tcPr>
          <w:p w14:paraId="7C853B55">
            <w:pPr>
              <w:spacing w:before="0" w:after="0"/>
              <w:rPr>
                <w:color w:val="auto"/>
                <w:sz w:val="24"/>
                <w:szCs w:val="24"/>
                <w:highlight w:val="none"/>
                <w:lang w:eastAsia="zh-CN"/>
              </w:rPr>
            </w:pPr>
            <w:r>
              <w:rPr>
                <w:rFonts w:hint="eastAsia"/>
                <w:color w:val="auto"/>
                <w:sz w:val="24"/>
                <w:szCs w:val="24"/>
                <w:highlight w:val="none"/>
                <w:lang w:eastAsia="zh-CN"/>
              </w:rPr>
              <w:t>投标文件未含有采购人不能接受的附加条件的。</w:t>
            </w:r>
          </w:p>
        </w:tc>
      </w:tr>
      <w:tr w14:paraId="2164F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81" w:type="dxa"/>
          </w:tcPr>
          <w:p w14:paraId="30F93706">
            <w:pPr>
              <w:pStyle w:val="20"/>
              <w:spacing w:before="0" w:after="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589" w:type="dxa"/>
          </w:tcPr>
          <w:p w14:paraId="399E6767">
            <w:pPr>
              <w:spacing w:before="0" w:after="0"/>
              <w:ind w:left="113"/>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7076" w:type="dxa"/>
          </w:tcPr>
          <w:p w14:paraId="7F4FB4AC">
            <w:pPr>
              <w:spacing w:before="0" w:after="0"/>
              <w:rPr>
                <w:color w:val="auto"/>
                <w:sz w:val="24"/>
                <w:szCs w:val="24"/>
                <w:highlight w:val="none"/>
                <w:lang w:eastAsia="zh-CN"/>
              </w:rPr>
            </w:pPr>
            <w:r>
              <w:rPr>
                <w:rFonts w:hint="eastAsia"/>
                <w:color w:val="auto"/>
                <w:sz w:val="24"/>
                <w:szCs w:val="24"/>
                <w:highlight w:val="none"/>
                <w:lang w:eastAsia="zh-CN"/>
              </w:rPr>
              <w:t>投标人、投标文件不存在不符合法律、法规和招标文件规定的其他无效情形。</w:t>
            </w:r>
          </w:p>
        </w:tc>
      </w:tr>
    </w:tbl>
    <w:p w14:paraId="46243268">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14:paraId="23F8FD24">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14:paraId="55D42E8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14:paraId="047E3F8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4B5E27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14:paraId="1B81C5F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309BB0CA">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8EC3BA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4.3投标人的澄清、说明或补正文件是投标文件的组成部分，并取代投标文件中被澄清、说明或补正的部分。</w:t>
      </w:r>
    </w:p>
    <w:p w14:paraId="0D4ED9A8">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14:paraId="0A6A1040">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14:paraId="794FDF3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65BE91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14:paraId="619C73C7">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14:paraId="7AD44DB2">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14:paraId="5903F0ED">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14:paraId="074EC4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68A8E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14:paraId="5EBE758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4.3采用最低评标价法时，评标结果按照投标报价由低到高顺序排列。投标报价相同的并列。投标文件满足招标文件全部实质性要求且投标报价最低的投标人为排名第一的中标候选人。</w:t>
      </w:r>
    </w:p>
    <w:p w14:paraId="297801ED">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4.4评标委员会要对评分汇总情况进行复核，特别是对排名第一的、报价最低的、投标文件被认定为无效的情形进行重点复核。</w:t>
      </w:r>
    </w:p>
    <w:p w14:paraId="4E165A4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4.5评标委员会将根据各投标人的评标排序，依次推荐本项目（各采购包）的中标候选人，起草并签署评标报告。本项目（采购包）评标委员会共推荐3名中标候选人。</w:t>
      </w:r>
    </w:p>
    <w:p w14:paraId="65713D41">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14:paraId="216EBF8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14:paraId="2CC1F5F9">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14:paraId="20C9EF3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14:paraId="01CD54A8">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14:paraId="0A0CB1D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14:paraId="11ABFFC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14:paraId="79B8932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14:paraId="269B33D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14:paraId="2E7D5DA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14:paraId="27379C9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14:paraId="5400C674">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（7）电子投标文件未使用电子营业执照认证并加密的；</w:t>
      </w:r>
    </w:p>
    <w:p w14:paraId="4B815851">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14:paraId="2EE9D7B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14:paraId="2B9D2FD6">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14:paraId="678F6BD9">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14:paraId="388B6FE3">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14:paraId="6D04B7A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14:paraId="7DAD60A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14:paraId="2E6029D0">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14:paraId="236843E1">
      <w:pPr>
        <w:pStyle w:val="4"/>
        <w:ind w:firstLine="0" w:firstLineChars="0"/>
        <w:rPr>
          <w:color w:val="auto"/>
          <w:highlight w:val="none"/>
        </w:rPr>
      </w:pPr>
    </w:p>
    <w:p w14:paraId="6E0DB916">
      <w:pPr>
        <w:rPr>
          <w:rFonts w:hint="eastAsia"/>
          <w:color w:val="auto"/>
          <w:highlight w:val="none"/>
        </w:rPr>
      </w:pPr>
      <w:bookmarkStart w:id="8" w:name="_Toc144974577"/>
      <w:bookmarkStart w:id="9" w:name="_Toc33217862"/>
      <w:r>
        <w:rPr>
          <w:rFonts w:hint="eastAsia"/>
          <w:color w:val="auto"/>
          <w:highlight w:val="none"/>
        </w:rPr>
        <w:br w:type="page"/>
      </w:r>
    </w:p>
    <w:p w14:paraId="6472D29D">
      <w:pPr>
        <w:pStyle w:val="4"/>
        <w:rPr>
          <w:color w:val="auto"/>
          <w:highlight w:val="none"/>
        </w:rPr>
      </w:pPr>
      <w:r>
        <w:rPr>
          <w:rFonts w:hint="eastAsia"/>
          <w:color w:val="auto"/>
          <w:highlight w:val="none"/>
        </w:rPr>
        <w:t>评分标准</w:t>
      </w:r>
    </w:p>
    <w:p w14:paraId="5197F0AC">
      <w:pPr>
        <w:spacing w:before="58" w:line="216" w:lineRule="auto"/>
        <w:ind w:left="1709"/>
        <w:rPr>
          <w:color w:val="auto"/>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详细评审评标办法采用综合评分法,满分100分。</w:t>
      </w:r>
    </w:p>
    <w:p w14:paraId="77596757">
      <w:pPr>
        <w:spacing w:before="44"/>
        <w:rPr>
          <w:color w:val="auto"/>
          <w:highlight w:val="none"/>
        </w:rPr>
      </w:pPr>
    </w:p>
    <w:tbl>
      <w:tblPr>
        <w:tblStyle w:val="21"/>
        <w:tblW w:w="93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3"/>
        <w:gridCol w:w="1399"/>
        <w:gridCol w:w="2395"/>
        <w:gridCol w:w="4624"/>
      </w:tblGrid>
      <w:tr w14:paraId="46A39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332" w:type="dxa"/>
            <w:gridSpan w:val="2"/>
          </w:tcPr>
          <w:p w14:paraId="2165CF03">
            <w:pPr>
              <w:pStyle w:val="20"/>
              <w:rPr>
                <w:color w:val="auto"/>
                <w:highlight w:val="none"/>
              </w:rPr>
            </w:pPr>
            <w:r>
              <w:rPr>
                <w:color w:val="auto"/>
                <w:highlight w:val="none"/>
              </w:rPr>
              <w:t>条款号</w:t>
            </w:r>
          </w:p>
        </w:tc>
        <w:tc>
          <w:tcPr>
            <w:tcW w:w="2395" w:type="dxa"/>
          </w:tcPr>
          <w:p w14:paraId="748ED41E">
            <w:pPr>
              <w:pStyle w:val="20"/>
              <w:rPr>
                <w:color w:val="auto"/>
                <w:highlight w:val="none"/>
              </w:rPr>
            </w:pPr>
            <w:r>
              <w:rPr>
                <w:color w:val="auto"/>
                <w:highlight w:val="none"/>
              </w:rPr>
              <w:t>评分因素</w:t>
            </w:r>
          </w:p>
        </w:tc>
        <w:tc>
          <w:tcPr>
            <w:tcW w:w="4624" w:type="dxa"/>
          </w:tcPr>
          <w:p w14:paraId="4BBBDC67">
            <w:pPr>
              <w:pStyle w:val="20"/>
              <w:rPr>
                <w:color w:val="auto"/>
                <w:highlight w:val="none"/>
              </w:rPr>
            </w:pPr>
            <w:r>
              <w:rPr>
                <w:color w:val="auto"/>
                <w:highlight w:val="none"/>
              </w:rPr>
              <w:t>评分标准</w:t>
            </w:r>
          </w:p>
        </w:tc>
      </w:tr>
      <w:tr w14:paraId="46474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0" w:hRule="atLeast"/>
        </w:trPr>
        <w:tc>
          <w:tcPr>
            <w:tcW w:w="933" w:type="dxa"/>
          </w:tcPr>
          <w:p w14:paraId="3A19BCAD">
            <w:pPr>
              <w:spacing w:line="269" w:lineRule="auto"/>
              <w:rPr>
                <w:rFonts w:asciiTheme="minorEastAsia" w:hAnsiTheme="minorEastAsia" w:eastAsiaTheme="minorEastAsia"/>
                <w:color w:val="auto"/>
                <w:highlight w:val="none"/>
              </w:rPr>
            </w:pPr>
          </w:p>
          <w:p w14:paraId="4A260AD9">
            <w:pPr>
              <w:spacing w:line="270" w:lineRule="auto"/>
              <w:rPr>
                <w:rFonts w:asciiTheme="minorEastAsia" w:hAnsiTheme="minorEastAsia" w:eastAsiaTheme="minorEastAsia"/>
                <w:color w:val="auto"/>
                <w:highlight w:val="none"/>
              </w:rPr>
            </w:pPr>
          </w:p>
          <w:p w14:paraId="20944C2B">
            <w:pPr>
              <w:spacing w:line="270" w:lineRule="auto"/>
              <w:rPr>
                <w:rFonts w:asciiTheme="minorEastAsia" w:hAnsiTheme="minorEastAsia" w:eastAsiaTheme="minorEastAsia"/>
                <w:color w:val="auto"/>
                <w:highlight w:val="none"/>
              </w:rPr>
            </w:pPr>
          </w:p>
          <w:p w14:paraId="695864D0">
            <w:pPr>
              <w:spacing w:line="270" w:lineRule="auto"/>
              <w:rPr>
                <w:rFonts w:asciiTheme="minorEastAsia" w:hAnsiTheme="minorEastAsia" w:eastAsiaTheme="minorEastAsia"/>
                <w:color w:val="auto"/>
                <w:highlight w:val="none"/>
              </w:rPr>
            </w:pPr>
          </w:p>
          <w:p w14:paraId="28FC2781">
            <w:pPr>
              <w:spacing w:line="270" w:lineRule="auto"/>
              <w:rPr>
                <w:rFonts w:asciiTheme="minorEastAsia" w:hAnsiTheme="minorEastAsia" w:eastAsiaTheme="minorEastAsia"/>
                <w:color w:val="auto"/>
                <w:highlight w:val="none"/>
              </w:rPr>
            </w:pPr>
          </w:p>
          <w:p w14:paraId="1773A2FF">
            <w:pPr>
              <w:spacing w:line="270" w:lineRule="auto"/>
              <w:rPr>
                <w:rFonts w:asciiTheme="minorEastAsia" w:hAnsiTheme="minorEastAsia" w:eastAsiaTheme="minorEastAsia"/>
                <w:color w:val="auto"/>
                <w:highlight w:val="none"/>
              </w:rPr>
            </w:pPr>
          </w:p>
          <w:p w14:paraId="0391BB2E">
            <w:pPr>
              <w:spacing w:line="270" w:lineRule="auto"/>
              <w:rPr>
                <w:rFonts w:asciiTheme="minorEastAsia" w:hAnsiTheme="minorEastAsia" w:eastAsiaTheme="minorEastAsia"/>
                <w:color w:val="auto"/>
                <w:highlight w:val="none"/>
              </w:rPr>
            </w:pPr>
          </w:p>
          <w:p w14:paraId="622E46AC">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（1）</w:t>
            </w:r>
          </w:p>
        </w:tc>
        <w:tc>
          <w:tcPr>
            <w:tcW w:w="1399" w:type="dxa"/>
          </w:tcPr>
          <w:p w14:paraId="77836AE0">
            <w:pPr>
              <w:spacing w:line="246" w:lineRule="auto"/>
              <w:rPr>
                <w:rFonts w:asciiTheme="minorEastAsia" w:hAnsiTheme="minorEastAsia" w:eastAsiaTheme="minorEastAsia"/>
                <w:color w:val="auto"/>
                <w:highlight w:val="none"/>
              </w:rPr>
            </w:pPr>
          </w:p>
          <w:p w14:paraId="4676A9B7">
            <w:pPr>
              <w:spacing w:line="246" w:lineRule="auto"/>
              <w:rPr>
                <w:rFonts w:asciiTheme="minorEastAsia" w:hAnsiTheme="minorEastAsia" w:eastAsiaTheme="minorEastAsia"/>
                <w:color w:val="auto"/>
                <w:highlight w:val="none"/>
              </w:rPr>
            </w:pPr>
          </w:p>
          <w:p w14:paraId="5B25C169">
            <w:pPr>
              <w:spacing w:line="246" w:lineRule="auto"/>
              <w:rPr>
                <w:rFonts w:asciiTheme="minorEastAsia" w:hAnsiTheme="minorEastAsia" w:eastAsiaTheme="minorEastAsia"/>
                <w:color w:val="auto"/>
                <w:highlight w:val="none"/>
              </w:rPr>
            </w:pPr>
          </w:p>
          <w:p w14:paraId="55F72563">
            <w:pPr>
              <w:spacing w:line="246" w:lineRule="auto"/>
              <w:rPr>
                <w:rFonts w:asciiTheme="minorEastAsia" w:hAnsiTheme="minorEastAsia" w:eastAsiaTheme="minorEastAsia"/>
                <w:color w:val="auto"/>
                <w:highlight w:val="none"/>
              </w:rPr>
            </w:pPr>
          </w:p>
          <w:p w14:paraId="5E620E74">
            <w:pPr>
              <w:spacing w:line="246" w:lineRule="auto"/>
              <w:rPr>
                <w:rFonts w:asciiTheme="minorEastAsia" w:hAnsiTheme="minorEastAsia" w:eastAsiaTheme="minorEastAsia"/>
                <w:color w:val="auto"/>
                <w:highlight w:val="none"/>
              </w:rPr>
            </w:pPr>
          </w:p>
          <w:p w14:paraId="50D727CE">
            <w:pPr>
              <w:spacing w:line="246" w:lineRule="auto"/>
              <w:rPr>
                <w:rFonts w:asciiTheme="minorEastAsia" w:hAnsiTheme="minorEastAsia" w:eastAsiaTheme="minorEastAsia"/>
                <w:color w:val="auto"/>
                <w:highlight w:val="none"/>
              </w:rPr>
            </w:pPr>
          </w:p>
          <w:p w14:paraId="71F76FD5">
            <w:pPr>
              <w:spacing w:line="246" w:lineRule="auto"/>
              <w:rPr>
                <w:rFonts w:asciiTheme="minorEastAsia" w:hAnsiTheme="minorEastAsia" w:eastAsiaTheme="minorEastAsia"/>
                <w:color w:val="auto"/>
                <w:highlight w:val="none"/>
              </w:rPr>
            </w:pPr>
          </w:p>
          <w:p w14:paraId="7C0DB1F2">
            <w:pPr>
              <w:spacing w:line="246" w:lineRule="auto"/>
              <w:rPr>
                <w:rFonts w:asciiTheme="minorEastAsia" w:hAnsiTheme="minorEastAsia" w:eastAsiaTheme="minorEastAsia"/>
                <w:color w:val="auto"/>
                <w:highlight w:val="none"/>
              </w:rPr>
            </w:pPr>
          </w:p>
          <w:p w14:paraId="6AC0C96A">
            <w:pPr>
              <w:pStyle w:val="20"/>
              <w:ind w:left="440" w:leftChars="0" w:firstLine="0" w:firstLineChars="0"/>
              <w:jc w:val="left"/>
              <w:rPr>
                <w:color w:val="auto"/>
                <w:highlight w:val="none"/>
              </w:rPr>
            </w:pPr>
            <w:r>
              <w:rPr>
                <w:color w:val="auto"/>
                <w:spacing w:val="-4"/>
                <w:highlight w:val="none"/>
              </w:rPr>
              <w:t>投标报价</w:t>
            </w:r>
            <w:r>
              <w:rPr>
                <w:color w:val="auto"/>
                <w:spacing w:val="2"/>
                <w:highlight w:val="none"/>
              </w:rPr>
              <w:t xml:space="preserve"> </w:t>
            </w:r>
            <w:r>
              <w:rPr>
                <w:color w:val="auto"/>
                <w:highlight w:val="none"/>
              </w:rPr>
              <w:t>（满分30</w:t>
            </w:r>
            <w:r>
              <w:rPr>
                <w:color w:val="auto"/>
                <w:spacing w:val="1"/>
                <w:highlight w:val="none"/>
              </w:rPr>
              <w:t xml:space="preserve"> </w:t>
            </w:r>
            <w:r>
              <w:rPr>
                <w:color w:val="auto"/>
                <w:spacing w:val="-7"/>
                <w:highlight w:val="none"/>
              </w:rPr>
              <w:t>分）</w:t>
            </w:r>
          </w:p>
        </w:tc>
        <w:tc>
          <w:tcPr>
            <w:tcW w:w="2395" w:type="dxa"/>
          </w:tcPr>
          <w:p w14:paraId="743F0B7E">
            <w:pPr>
              <w:spacing w:line="253" w:lineRule="auto"/>
              <w:rPr>
                <w:rFonts w:asciiTheme="minorEastAsia" w:hAnsiTheme="minorEastAsia" w:eastAsiaTheme="minorEastAsia"/>
                <w:color w:val="auto"/>
                <w:highlight w:val="none"/>
              </w:rPr>
            </w:pPr>
          </w:p>
          <w:p w14:paraId="6E7547B1">
            <w:pPr>
              <w:spacing w:line="253" w:lineRule="auto"/>
              <w:rPr>
                <w:rFonts w:asciiTheme="minorEastAsia" w:hAnsiTheme="minorEastAsia" w:eastAsiaTheme="minorEastAsia"/>
                <w:color w:val="auto"/>
                <w:highlight w:val="none"/>
              </w:rPr>
            </w:pPr>
          </w:p>
          <w:p w14:paraId="6FB485A9">
            <w:pPr>
              <w:spacing w:line="253" w:lineRule="auto"/>
              <w:rPr>
                <w:rFonts w:asciiTheme="minorEastAsia" w:hAnsiTheme="minorEastAsia" w:eastAsiaTheme="minorEastAsia"/>
                <w:color w:val="auto"/>
                <w:highlight w:val="none"/>
              </w:rPr>
            </w:pPr>
          </w:p>
          <w:p w14:paraId="7FE1C156">
            <w:pPr>
              <w:spacing w:line="253" w:lineRule="auto"/>
              <w:rPr>
                <w:rFonts w:asciiTheme="minorEastAsia" w:hAnsiTheme="minorEastAsia" w:eastAsiaTheme="minorEastAsia"/>
                <w:color w:val="auto"/>
                <w:highlight w:val="none"/>
              </w:rPr>
            </w:pPr>
          </w:p>
          <w:p w14:paraId="3DFDBE26">
            <w:pPr>
              <w:spacing w:line="253" w:lineRule="auto"/>
              <w:rPr>
                <w:rFonts w:asciiTheme="minorEastAsia" w:hAnsiTheme="minorEastAsia" w:eastAsiaTheme="minorEastAsia"/>
                <w:color w:val="auto"/>
                <w:highlight w:val="none"/>
              </w:rPr>
            </w:pPr>
          </w:p>
          <w:p w14:paraId="4D7D39AE">
            <w:pPr>
              <w:spacing w:line="253" w:lineRule="auto"/>
              <w:rPr>
                <w:rFonts w:asciiTheme="minorEastAsia" w:hAnsiTheme="minorEastAsia" w:eastAsiaTheme="minorEastAsia"/>
                <w:color w:val="auto"/>
                <w:highlight w:val="none"/>
              </w:rPr>
            </w:pPr>
          </w:p>
          <w:p w14:paraId="086B262F">
            <w:pPr>
              <w:spacing w:line="253" w:lineRule="auto"/>
              <w:rPr>
                <w:rFonts w:asciiTheme="minorEastAsia" w:hAnsiTheme="minorEastAsia" w:eastAsiaTheme="minorEastAsia"/>
                <w:color w:val="auto"/>
                <w:highlight w:val="none"/>
              </w:rPr>
            </w:pPr>
          </w:p>
          <w:p w14:paraId="76425F27">
            <w:pPr>
              <w:spacing w:line="253" w:lineRule="auto"/>
              <w:rPr>
                <w:rFonts w:asciiTheme="minorEastAsia" w:hAnsiTheme="minorEastAsia" w:eastAsiaTheme="minorEastAsia"/>
                <w:color w:val="auto"/>
                <w:highlight w:val="none"/>
              </w:rPr>
            </w:pPr>
          </w:p>
          <w:p w14:paraId="61B0C738">
            <w:pPr>
              <w:spacing w:line="253" w:lineRule="auto"/>
              <w:rPr>
                <w:rFonts w:asciiTheme="minorEastAsia" w:hAnsiTheme="minorEastAsia" w:eastAsiaTheme="minorEastAsia"/>
                <w:color w:val="auto"/>
                <w:highlight w:val="none"/>
              </w:rPr>
            </w:pPr>
          </w:p>
          <w:p w14:paraId="45EB690C">
            <w:pPr>
              <w:pStyle w:val="20"/>
              <w:ind w:left="440" w:leftChars="0" w:firstLine="0" w:firstLineChars="0"/>
              <w:rPr>
                <w:color w:val="auto"/>
                <w:highlight w:val="none"/>
              </w:rPr>
            </w:pPr>
            <w:r>
              <w:rPr>
                <w:color w:val="auto"/>
                <w:highlight w:val="none"/>
              </w:rPr>
              <w:t>投标报价（30分）</w:t>
            </w:r>
          </w:p>
        </w:tc>
        <w:tc>
          <w:tcPr>
            <w:tcW w:w="4624" w:type="dxa"/>
          </w:tcPr>
          <w:p w14:paraId="06B2CEED">
            <w:pPr>
              <w:pStyle w:val="20"/>
              <w:numPr>
                <w:ilvl w:val="0"/>
                <w:numId w:val="4"/>
              </w:numPr>
              <w:ind w:left="220" w:leftChars="0" w:firstLine="0" w:firstLineChars="0"/>
              <w:rPr>
                <w:color w:val="auto"/>
                <w:highlight w:val="none"/>
              </w:rPr>
            </w:pPr>
            <w:r>
              <w:rPr>
                <w:color w:val="auto"/>
                <w:spacing w:val="-2"/>
                <w:highlight w:val="none"/>
              </w:rPr>
              <w:t>满足招标文件要求且投标价格最低的</w:t>
            </w:r>
            <w:r>
              <w:rPr>
                <w:color w:val="auto"/>
                <w:spacing w:val="7"/>
                <w:highlight w:val="none"/>
              </w:rPr>
              <w:t xml:space="preserve"> </w:t>
            </w:r>
            <w:r>
              <w:rPr>
                <w:color w:val="auto"/>
                <w:highlight w:val="none"/>
              </w:rPr>
              <w:t>投标报价为评标基准价,其价格分为满分</w:t>
            </w:r>
            <w:r>
              <w:rPr>
                <w:color w:val="auto"/>
                <w:spacing w:val="5"/>
                <w:highlight w:val="none"/>
              </w:rPr>
              <w:t xml:space="preserve"> </w:t>
            </w:r>
            <w:r>
              <w:rPr>
                <w:color w:val="auto"/>
                <w:highlight w:val="none"/>
              </w:rPr>
              <w:t>。其余各投标人的投标报价得分=评标基准价</w:t>
            </w:r>
            <w:r>
              <w:rPr>
                <w:rFonts w:hint="eastAsia"/>
                <w:color w:val="auto"/>
                <w:highlight w:val="none"/>
                <w:lang w:eastAsia="zh-CN"/>
              </w:rPr>
              <w:t>/</w:t>
            </w:r>
            <w:r>
              <w:rPr>
                <w:color w:val="auto"/>
                <w:highlight w:val="none"/>
              </w:rPr>
              <w:t>投标报价×30 分。2.价格扣除：</w:t>
            </w:r>
            <w:r>
              <w:rPr>
                <w:color w:val="000000" w:themeColor="text1"/>
                <w:highlight w:val="none"/>
                <w14:textFill>
                  <w14:solidFill>
                    <w14:schemeClr w14:val="tx1"/>
                  </w14:solidFill>
                </w14:textFill>
              </w:rPr>
              <w:t>供应商为小微企业的，则给予总报价1</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w:t>
            </w:r>
            <w:r>
              <w:rPr>
                <w:color w:val="auto"/>
                <w:highlight w:val="none"/>
              </w:rPr>
              <w:t>的扣除，用扣除后的价格参与评审。参加投标的中小企业，应当按照</w:t>
            </w:r>
            <w:r>
              <w:rPr>
                <w:color w:val="auto"/>
                <w:spacing w:val="8"/>
                <w:highlight w:val="none"/>
              </w:rPr>
              <w:t xml:space="preserve"> </w:t>
            </w:r>
            <w:r>
              <w:rPr>
                <w:color w:val="auto"/>
                <w:highlight w:val="none"/>
              </w:rPr>
              <w:t>《政府采购促进中小企业发展管理办法》 （财库〔2020〕46号）的规定提供《中小企业声明函》（依据国务院批准的中小企业划分标准确定的中型企业、小型企业和微型企业，但与大企业的负责人为同一人</w:t>
            </w:r>
            <w:r>
              <w:rPr>
                <w:color w:val="auto"/>
                <w:spacing w:val="-5"/>
                <w:highlight w:val="none"/>
              </w:rPr>
              <w:t>,或者与大企业存在直接控股、管理关系</w:t>
            </w:r>
            <w:r>
              <w:rPr>
                <w:color w:val="auto"/>
                <w:highlight w:val="none"/>
              </w:rPr>
              <w:t xml:space="preserve"> </w:t>
            </w:r>
            <w:r>
              <w:rPr>
                <w:color w:val="auto"/>
                <w:spacing w:val="-2"/>
                <w:highlight w:val="none"/>
              </w:rPr>
              <w:t>的除外）。</w:t>
            </w:r>
            <w:r>
              <w:rPr>
                <w:color w:val="auto"/>
                <w:highlight w:val="none"/>
              </w:rPr>
              <w:t>根据财政部司法部《关于政府采购支持监狱企业发展有关问题的通知》（财库〔20</w:t>
            </w:r>
            <w:r>
              <w:rPr>
                <w:color w:val="auto"/>
                <w:spacing w:val="-2"/>
                <w:highlight w:val="none"/>
              </w:rPr>
              <w:t>14〕68号）和财政部民政部中国残疾人联</w:t>
            </w:r>
            <w:r>
              <w:rPr>
                <w:color w:val="auto"/>
                <w:highlight w:val="none"/>
              </w:rPr>
              <w:t>合会《关于促进残疾人就业政府采购政策的通知》（财库〔2017〕141号）规定，本项目对监狱企业、残疾人福利企业作为供应商所提供的服务的给予15%的扣除。【供应商需提供中小企业认定证书或监狱</w:t>
            </w:r>
            <w:r>
              <w:rPr>
                <w:color w:val="auto"/>
                <w:spacing w:val="13"/>
                <w:highlight w:val="none"/>
              </w:rPr>
              <w:t xml:space="preserve"> </w:t>
            </w:r>
            <w:r>
              <w:rPr>
                <w:color w:val="auto"/>
                <w:highlight w:val="none"/>
              </w:rPr>
              <w:t>企业、残疾人福利企业相关证明文件】，</w:t>
            </w:r>
            <w:r>
              <w:rPr>
                <w:color w:val="auto"/>
                <w:spacing w:val="-2"/>
                <w:highlight w:val="none"/>
              </w:rPr>
              <w:t>否则不予认可。</w:t>
            </w:r>
            <w:r>
              <w:rPr>
                <w:color w:val="auto"/>
                <w:spacing w:val="-4"/>
                <w:highlight w:val="none"/>
              </w:rPr>
              <w:t>同一供应商（包括联合体</w:t>
            </w:r>
            <w:r>
              <w:rPr>
                <w:color w:val="auto"/>
                <w:spacing w:val="15"/>
                <w:highlight w:val="none"/>
              </w:rPr>
              <w:t>），</w:t>
            </w:r>
            <w:r>
              <w:rPr>
                <w:color w:val="auto"/>
                <w:spacing w:val="-4"/>
                <w:highlight w:val="none"/>
              </w:rPr>
              <w:t>小微企业、</w:t>
            </w:r>
            <w:r>
              <w:rPr>
                <w:color w:val="auto"/>
                <w:highlight w:val="none"/>
              </w:rPr>
              <w:t>监狱、残疾人福利企业价格扣除优惠只享受一次，不得重复享受。</w:t>
            </w:r>
          </w:p>
          <w:p w14:paraId="494E4038">
            <w:pPr>
              <w:pStyle w:val="20"/>
              <w:numPr>
                <w:ilvl w:val="0"/>
                <w:numId w:val="0"/>
              </w:numPr>
              <w:rPr>
                <w:rFonts w:hint="default" w:eastAsia="宋体"/>
                <w:color w:val="auto"/>
                <w:highlight w:val="none"/>
                <w:lang w:val="en-US" w:eastAsia="zh-CN"/>
              </w:rPr>
            </w:pPr>
            <w:r>
              <w:rPr>
                <w:rFonts w:hint="eastAsia"/>
                <w:b/>
                <w:bCs/>
                <w:color w:val="auto"/>
                <w:highlight w:val="none"/>
                <w:lang w:val="en-US" w:eastAsia="zh-CN"/>
              </w:rPr>
              <w:t>（专门面向中小企业的项目除外)</w:t>
            </w:r>
          </w:p>
        </w:tc>
      </w:tr>
    </w:tbl>
    <w:p w14:paraId="59B74A98">
      <w:pPr>
        <w:rPr>
          <w:rFonts w:asciiTheme="minorEastAsia" w:hAnsiTheme="minorEastAsia" w:eastAsiaTheme="minorEastAsia"/>
          <w:color w:val="auto"/>
          <w:highlight w:val="none"/>
        </w:rPr>
        <w:sectPr>
          <w:footerReference r:id="rId6" w:type="default"/>
          <w:pgSz w:w="11907" w:h="16840"/>
          <w:pgMar w:top="1426" w:right="841" w:bottom="1008" w:left="1129" w:header="0" w:footer="838" w:gutter="0"/>
          <w:cols w:space="720" w:num="1"/>
        </w:sectPr>
      </w:pPr>
    </w:p>
    <w:tbl>
      <w:tblPr>
        <w:tblStyle w:val="21"/>
        <w:tblpPr w:leftFromText="180" w:rightFromText="180" w:vertAnchor="text" w:horzAnchor="page" w:tblpXSpec="center" w:tblpY="6"/>
        <w:tblOverlap w:val="never"/>
        <w:tblW w:w="92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878"/>
        <w:gridCol w:w="2349"/>
        <w:gridCol w:w="5061"/>
      </w:tblGrid>
      <w:tr w14:paraId="233AC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918" w:type="dxa"/>
            <w:vMerge w:val="restart"/>
          </w:tcPr>
          <w:p w14:paraId="22EFA5DA">
            <w:pPr>
              <w:spacing w:line="243" w:lineRule="auto"/>
              <w:rPr>
                <w:color w:val="auto"/>
                <w:highlight w:val="none"/>
              </w:rPr>
            </w:pPr>
          </w:p>
          <w:p w14:paraId="3195A129">
            <w:pPr>
              <w:spacing w:line="243" w:lineRule="auto"/>
              <w:rPr>
                <w:color w:val="auto"/>
                <w:highlight w:val="none"/>
              </w:rPr>
            </w:pPr>
          </w:p>
          <w:p w14:paraId="51740A80">
            <w:pPr>
              <w:spacing w:line="243" w:lineRule="auto"/>
              <w:rPr>
                <w:color w:val="auto"/>
                <w:highlight w:val="none"/>
              </w:rPr>
            </w:pPr>
          </w:p>
          <w:p w14:paraId="056440CC">
            <w:pPr>
              <w:spacing w:line="243" w:lineRule="auto"/>
              <w:rPr>
                <w:color w:val="auto"/>
                <w:highlight w:val="none"/>
              </w:rPr>
            </w:pPr>
          </w:p>
          <w:p w14:paraId="71DAA629">
            <w:pPr>
              <w:spacing w:line="243" w:lineRule="auto"/>
              <w:rPr>
                <w:color w:val="auto"/>
                <w:highlight w:val="none"/>
              </w:rPr>
            </w:pPr>
          </w:p>
          <w:p w14:paraId="2048E819">
            <w:pPr>
              <w:spacing w:line="243" w:lineRule="auto"/>
              <w:rPr>
                <w:color w:val="auto"/>
                <w:highlight w:val="none"/>
              </w:rPr>
            </w:pPr>
          </w:p>
          <w:p w14:paraId="1E015918">
            <w:pPr>
              <w:spacing w:line="243" w:lineRule="auto"/>
              <w:rPr>
                <w:color w:val="auto"/>
                <w:highlight w:val="none"/>
              </w:rPr>
            </w:pPr>
          </w:p>
          <w:p w14:paraId="1A95C6AE">
            <w:pPr>
              <w:spacing w:line="243" w:lineRule="auto"/>
              <w:rPr>
                <w:color w:val="auto"/>
                <w:highlight w:val="none"/>
              </w:rPr>
            </w:pPr>
          </w:p>
          <w:p w14:paraId="05C603AC">
            <w:pPr>
              <w:spacing w:line="243" w:lineRule="auto"/>
              <w:rPr>
                <w:color w:val="auto"/>
                <w:highlight w:val="none"/>
              </w:rPr>
            </w:pPr>
          </w:p>
          <w:p w14:paraId="356ABBF1">
            <w:pPr>
              <w:spacing w:line="243" w:lineRule="auto"/>
              <w:rPr>
                <w:color w:val="auto"/>
                <w:highlight w:val="none"/>
              </w:rPr>
            </w:pPr>
          </w:p>
          <w:p w14:paraId="047EFF1D">
            <w:pPr>
              <w:spacing w:line="243" w:lineRule="auto"/>
              <w:rPr>
                <w:color w:val="auto"/>
                <w:highlight w:val="none"/>
              </w:rPr>
            </w:pPr>
          </w:p>
          <w:p w14:paraId="5A1207AE">
            <w:pPr>
              <w:spacing w:line="243" w:lineRule="auto"/>
              <w:rPr>
                <w:color w:val="auto"/>
                <w:highlight w:val="none"/>
              </w:rPr>
            </w:pPr>
          </w:p>
          <w:p w14:paraId="5865FC33">
            <w:pPr>
              <w:spacing w:line="244" w:lineRule="auto"/>
              <w:rPr>
                <w:color w:val="auto"/>
                <w:highlight w:val="none"/>
              </w:rPr>
            </w:pPr>
          </w:p>
          <w:p w14:paraId="439D7215">
            <w:pPr>
              <w:spacing w:line="244" w:lineRule="auto"/>
              <w:rPr>
                <w:color w:val="auto"/>
                <w:highlight w:val="none"/>
              </w:rPr>
            </w:pPr>
          </w:p>
          <w:p w14:paraId="30445D56">
            <w:pPr>
              <w:spacing w:line="244" w:lineRule="auto"/>
              <w:rPr>
                <w:color w:val="auto"/>
                <w:highlight w:val="none"/>
              </w:rPr>
            </w:pPr>
          </w:p>
          <w:p w14:paraId="1FB87902">
            <w:pPr>
              <w:pStyle w:val="20"/>
              <w:ind w:left="0" w:leftChars="0" w:firstLine="0" w:firstLineChars="0"/>
              <w:rPr>
                <w:color w:val="auto"/>
                <w:highlight w:val="none"/>
              </w:rPr>
            </w:pPr>
            <w:r>
              <w:rPr>
                <w:rFonts w:hint="eastAsia"/>
                <w:color w:val="auto"/>
                <w:highlight w:val="none"/>
                <w:lang w:val="en-US" w:eastAsia="zh-CN"/>
              </w:rPr>
              <w:t>2.</w:t>
            </w:r>
            <w:r>
              <w:rPr>
                <w:color w:val="auto"/>
                <w:highlight w:val="none"/>
              </w:rPr>
              <w:t>2.4</w:t>
            </w:r>
            <w:r>
              <w:rPr>
                <w:color w:val="auto"/>
                <w:spacing w:val="1"/>
                <w:highlight w:val="none"/>
              </w:rPr>
              <w:t xml:space="preserve"> </w:t>
            </w:r>
            <w:r>
              <w:rPr>
                <w:color w:val="auto"/>
                <w:spacing w:val="-7"/>
                <w:highlight w:val="none"/>
              </w:rPr>
              <w:t>（2）</w:t>
            </w:r>
          </w:p>
        </w:tc>
        <w:tc>
          <w:tcPr>
            <w:tcW w:w="878" w:type="dxa"/>
            <w:vMerge w:val="restart"/>
          </w:tcPr>
          <w:p w14:paraId="7F73967E">
            <w:pPr>
              <w:spacing w:line="241" w:lineRule="auto"/>
              <w:rPr>
                <w:color w:val="auto"/>
                <w:highlight w:val="none"/>
              </w:rPr>
            </w:pPr>
          </w:p>
          <w:p w14:paraId="7CC337F5">
            <w:pPr>
              <w:spacing w:line="241" w:lineRule="auto"/>
              <w:rPr>
                <w:color w:val="auto"/>
                <w:highlight w:val="none"/>
              </w:rPr>
            </w:pPr>
          </w:p>
          <w:p w14:paraId="0AA94644">
            <w:pPr>
              <w:spacing w:line="241" w:lineRule="auto"/>
              <w:rPr>
                <w:color w:val="auto"/>
                <w:highlight w:val="none"/>
              </w:rPr>
            </w:pPr>
          </w:p>
          <w:p w14:paraId="3800FFF9">
            <w:pPr>
              <w:spacing w:line="241" w:lineRule="auto"/>
              <w:rPr>
                <w:color w:val="auto"/>
                <w:highlight w:val="none"/>
              </w:rPr>
            </w:pPr>
          </w:p>
          <w:p w14:paraId="71848BF5">
            <w:pPr>
              <w:spacing w:line="241" w:lineRule="auto"/>
              <w:rPr>
                <w:color w:val="auto"/>
                <w:highlight w:val="none"/>
              </w:rPr>
            </w:pPr>
          </w:p>
          <w:p w14:paraId="751267FB">
            <w:pPr>
              <w:spacing w:line="241" w:lineRule="auto"/>
              <w:rPr>
                <w:color w:val="auto"/>
                <w:highlight w:val="none"/>
              </w:rPr>
            </w:pPr>
          </w:p>
          <w:p w14:paraId="3194FB8E">
            <w:pPr>
              <w:spacing w:line="241" w:lineRule="auto"/>
              <w:rPr>
                <w:color w:val="auto"/>
                <w:highlight w:val="none"/>
              </w:rPr>
            </w:pPr>
          </w:p>
          <w:p w14:paraId="334BF731">
            <w:pPr>
              <w:spacing w:line="241" w:lineRule="auto"/>
              <w:rPr>
                <w:color w:val="auto"/>
                <w:highlight w:val="none"/>
              </w:rPr>
            </w:pPr>
          </w:p>
          <w:p w14:paraId="28ECBB41">
            <w:pPr>
              <w:spacing w:line="241" w:lineRule="auto"/>
              <w:rPr>
                <w:color w:val="auto"/>
                <w:highlight w:val="none"/>
              </w:rPr>
            </w:pPr>
          </w:p>
          <w:p w14:paraId="7454DD50">
            <w:pPr>
              <w:spacing w:line="241" w:lineRule="auto"/>
              <w:rPr>
                <w:color w:val="auto"/>
                <w:highlight w:val="none"/>
              </w:rPr>
            </w:pPr>
          </w:p>
          <w:p w14:paraId="6BCE7BB3">
            <w:pPr>
              <w:spacing w:line="242" w:lineRule="auto"/>
              <w:rPr>
                <w:color w:val="auto"/>
                <w:highlight w:val="none"/>
              </w:rPr>
            </w:pPr>
          </w:p>
          <w:p w14:paraId="5A44AD97">
            <w:pPr>
              <w:spacing w:line="242" w:lineRule="auto"/>
              <w:rPr>
                <w:color w:val="auto"/>
                <w:highlight w:val="none"/>
              </w:rPr>
            </w:pPr>
          </w:p>
          <w:p w14:paraId="56C1563B">
            <w:pPr>
              <w:spacing w:line="242" w:lineRule="auto"/>
              <w:rPr>
                <w:color w:val="auto"/>
                <w:highlight w:val="none"/>
              </w:rPr>
            </w:pPr>
          </w:p>
          <w:p w14:paraId="73B5E298">
            <w:pPr>
              <w:spacing w:line="242" w:lineRule="auto"/>
              <w:rPr>
                <w:color w:val="auto"/>
                <w:highlight w:val="none"/>
              </w:rPr>
            </w:pPr>
          </w:p>
          <w:p w14:paraId="12D598A0">
            <w:pPr>
              <w:spacing w:line="242" w:lineRule="auto"/>
              <w:rPr>
                <w:color w:val="auto"/>
                <w:highlight w:val="none"/>
              </w:rPr>
            </w:pPr>
          </w:p>
          <w:p w14:paraId="6464CD1D">
            <w:pPr>
              <w:spacing w:line="242" w:lineRule="auto"/>
              <w:rPr>
                <w:color w:val="auto"/>
                <w:highlight w:val="none"/>
              </w:rPr>
            </w:pPr>
          </w:p>
          <w:p w14:paraId="38630E1D">
            <w:pPr>
              <w:spacing w:line="242" w:lineRule="auto"/>
              <w:rPr>
                <w:color w:val="auto"/>
                <w:highlight w:val="none"/>
              </w:rPr>
            </w:pPr>
          </w:p>
          <w:p w14:paraId="4FEBF9A4">
            <w:pPr>
              <w:spacing w:line="242" w:lineRule="auto"/>
              <w:rPr>
                <w:color w:val="auto"/>
                <w:highlight w:val="none"/>
              </w:rPr>
            </w:pPr>
          </w:p>
          <w:p w14:paraId="5BB13002">
            <w:pPr>
              <w:spacing w:line="254" w:lineRule="auto"/>
              <w:rPr>
                <w:color w:val="auto"/>
                <w:highlight w:val="none"/>
              </w:rPr>
            </w:pPr>
          </w:p>
          <w:p w14:paraId="3AE826DF">
            <w:pPr>
              <w:spacing w:line="254" w:lineRule="auto"/>
              <w:rPr>
                <w:color w:val="auto"/>
                <w:highlight w:val="none"/>
              </w:rPr>
            </w:pPr>
          </w:p>
          <w:p w14:paraId="7E9777AC">
            <w:pPr>
              <w:spacing w:line="254" w:lineRule="auto"/>
              <w:ind w:left="220" w:leftChars="100" w:firstLine="0" w:firstLineChars="0"/>
              <w:rPr>
                <w:color w:val="auto"/>
                <w:highlight w:val="none"/>
              </w:rPr>
            </w:pPr>
            <w:r>
              <w:rPr>
                <w:rFonts w:hint="eastAsia" w:ascii="微软雅黑" w:hAnsi="微软雅黑" w:eastAsia="微软雅黑" w:cs="微软雅黑"/>
                <w:color w:val="auto"/>
                <w:highlight w:val="none"/>
              </w:rPr>
              <w:t>技术部分（</w:t>
            </w:r>
            <w:r>
              <w:rPr>
                <w:rFonts w:eastAsia="宋体"/>
                <w:color w:val="auto"/>
                <w:highlight w:val="none"/>
                <w:lang w:eastAsia="zh-CN"/>
              </w:rPr>
              <w:t>5</w:t>
            </w:r>
            <w:r>
              <w:rPr>
                <w:color w:val="auto"/>
                <w:highlight w:val="none"/>
              </w:rPr>
              <w:t>0</w:t>
            </w:r>
            <w:r>
              <w:rPr>
                <w:rFonts w:hint="eastAsia" w:ascii="微软雅黑" w:hAnsi="微软雅黑" w:eastAsia="微软雅黑" w:cs="微软雅黑"/>
                <w:color w:val="auto"/>
                <w:highlight w:val="none"/>
              </w:rPr>
              <w:t>分）</w:t>
            </w:r>
          </w:p>
        </w:tc>
        <w:tc>
          <w:tcPr>
            <w:tcW w:w="2349" w:type="dxa"/>
          </w:tcPr>
          <w:p w14:paraId="0439C447">
            <w:pPr>
              <w:spacing w:line="244" w:lineRule="auto"/>
              <w:jc w:val="center"/>
              <w:rPr>
                <w:color w:val="auto"/>
                <w:highlight w:val="none"/>
              </w:rPr>
            </w:pPr>
          </w:p>
          <w:p w14:paraId="795D8FEE">
            <w:pPr>
              <w:spacing w:line="244" w:lineRule="auto"/>
              <w:jc w:val="center"/>
              <w:rPr>
                <w:color w:val="auto"/>
                <w:highlight w:val="none"/>
              </w:rPr>
            </w:pPr>
          </w:p>
          <w:p w14:paraId="47760598">
            <w:pPr>
              <w:pStyle w:val="15"/>
              <w:rPr>
                <w:color w:val="auto"/>
                <w:highlight w:val="none"/>
              </w:rPr>
            </w:pPr>
          </w:p>
          <w:p w14:paraId="20DC90F6">
            <w:pPr>
              <w:pStyle w:val="20"/>
              <w:ind w:left="440" w:leftChars="0" w:firstLine="0" w:firstLineChars="0"/>
              <w:rPr>
                <w:color w:val="auto"/>
                <w:highlight w:val="none"/>
                <w:lang w:eastAsia="zh-CN"/>
              </w:rPr>
            </w:pPr>
            <w:r>
              <w:rPr>
                <w:rFonts w:hint="eastAsia"/>
                <w:color w:val="auto"/>
                <w:highlight w:val="none"/>
              </w:rPr>
              <w:t>履约能力与现有需求的配合能力</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124D5ACA">
            <w:pPr>
              <w:pStyle w:val="20"/>
              <w:ind w:left="220" w:leftChars="0" w:firstLine="0" w:firstLineChars="0"/>
              <w:rPr>
                <w:color w:val="auto"/>
                <w:highlight w:val="none"/>
              </w:rPr>
            </w:pPr>
            <w:r>
              <w:rPr>
                <w:rFonts w:hint="eastAsia"/>
                <w:color w:val="auto"/>
                <w:highlight w:val="none"/>
              </w:rPr>
              <w:t>工作计划的效率性考查、对比各投标人履约能力与采购人的需求配合及工作计划的效率性等响应情况：投标人履约能力好，采购人的需求配合及工作计划的效率性高，得</w:t>
            </w:r>
            <w:r>
              <w:rPr>
                <w:color w:val="auto"/>
                <w:highlight w:val="none"/>
              </w:rPr>
              <w:t>10</w:t>
            </w:r>
            <w:r>
              <w:rPr>
                <w:rFonts w:hint="eastAsia"/>
                <w:color w:val="auto"/>
                <w:highlight w:val="none"/>
              </w:rPr>
              <w:t>分；投标人履约能力较好，采购人的需求配合及工作计划的效率性较高，得</w:t>
            </w:r>
            <w:r>
              <w:rPr>
                <w:color w:val="auto"/>
                <w:highlight w:val="none"/>
              </w:rPr>
              <w:t>8</w:t>
            </w:r>
            <w:r>
              <w:rPr>
                <w:rFonts w:hint="eastAsia"/>
                <w:color w:val="auto"/>
                <w:highlight w:val="none"/>
              </w:rPr>
              <w:t>分；投标人履约能力一般，采购人的需求配合及工作计划的效率性一般，得</w:t>
            </w:r>
            <w:r>
              <w:rPr>
                <w:color w:val="auto"/>
                <w:highlight w:val="none"/>
              </w:rPr>
              <w:t>3</w:t>
            </w:r>
            <w:r>
              <w:rPr>
                <w:rFonts w:hint="eastAsia"/>
                <w:color w:val="auto"/>
                <w:highlight w:val="none"/>
              </w:rPr>
              <w:t>分；投标人履约能力差，采购人的需求配合及工作计划的效率性差，得 0 分。</w:t>
            </w:r>
          </w:p>
        </w:tc>
      </w:tr>
      <w:tr w14:paraId="1F79B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918" w:type="dxa"/>
            <w:vMerge w:val="continue"/>
          </w:tcPr>
          <w:p w14:paraId="5BE5DA67">
            <w:pPr>
              <w:rPr>
                <w:color w:val="auto"/>
                <w:highlight w:val="none"/>
              </w:rPr>
            </w:pPr>
          </w:p>
        </w:tc>
        <w:tc>
          <w:tcPr>
            <w:tcW w:w="878" w:type="dxa"/>
            <w:vMerge w:val="continue"/>
          </w:tcPr>
          <w:p w14:paraId="6155A31F">
            <w:pPr>
              <w:rPr>
                <w:color w:val="auto"/>
                <w:highlight w:val="none"/>
              </w:rPr>
            </w:pPr>
          </w:p>
        </w:tc>
        <w:tc>
          <w:tcPr>
            <w:tcW w:w="2349" w:type="dxa"/>
          </w:tcPr>
          <w:p w14:paraId="4165FF2D">
            <w:pPr>
              <w:pStyle w:val="20"/>
              <w:rPr>
                <w:color w:val="auto"/>
                <w:highlight w:val="none"/>
              </w:rPr>
            </w:pPr>
          </w:p>
          <w:p w14:paraId="1EAFFBA5">
            <w:pPr>
              <w:pStyle w:val="20"/>
              <w:rPr>
                <w:color w:val="auto"/>
                <w:highlight w:val="none"/>
              </w:rPr>
            </w:pPr>
          </w:p>
          <w:p w14:paraId="3482B0D5">
            <w:pPr>
              <w:pStyle w:val="20"/>
              <w:ind w:left="440" w:leftChars="0" w:firstLine="0" w:firstLineChars="0"/>
              <w:rPr>
                <w:color w:val="auto"/>
                <w:highlight w:val="none"/>
                <w:lang w:eastAsia="zh-CN"/>
              </w:rPr>
            </w:pPr>
            <w:r>
              <w:rPr>
                <w:rFonts w:hint="eastAsia"/>
                <w:color w:val="auto"/>
                <w:highlight w:val="none"/>
              </w:rPr>
              <w:t>实施方案及技术</w:t>
            </w:r>
            <w:r>
              <w:rPr>
                <w:rFonts w:hint="eastAsia"/>
                <w:color w:val="auto"/>
                <w:highlight w:val="none"/>
                <w:lang w:eastAsia="zh-CN"/>
              </w:rPr>
              <w:t>(</w:t>
            </w:r>
            <w:r>
              <w:rPr>
                <w:color w:val="auto"/>
                <w:highlight w:val="none"/>
              </w:rPr>
              <w:t>10</w:t>
            </w:r>
            <w:r>
              <w:rPr>
                <w:rFonts w:hint="eastAsia"/>
                <w:color w:val="auto"/>
                <w:highlight w:val="none"/>
              </w:rPr>
              <w:t>分</w:t>
            </w:r>
            <w:r>
              <w:rPr>
                <w:rFonts w:hint="eastAsia"/>
                <w:color w:val="auto"/>
                <w:highlight w:val="none"/>
                <w:lang w:eastAsia="zh-CN"/>
              </w:rPr>
              <w:t>)</w:t>
            </w:r>
          </w:p>
        </w:tc>
        <w:tc>
          <w:tcPr>
            <w:tcW w:w="5061" w:type="dxa"/>
          </w:tcPr>
          <w:p w14:paraId="29EFF1DE">
            <w:pPr>
              <w:pStyle w:val="20"/>
              <w:ind w:left="220" w:leftChars="0" w:firstLine="0" w:firstLineChars="0"/>
              <w:rPr>
                <w:color w:val="auto"/>
                <w:highlight w:val="none"/>
                <w:lang w:eastAsia="zh-CN"/>
              </w:rPr>
            </w:pPr>
            <w:r>
              <w:rPr>
                <w:rFonts w:hint="eastAsia"/>
                <w:color w:val="auto"/>
                <w:highlight w:val="none"/>
              </w:rPr>
              <w:t>根据方案的完整性、合理性、可实施性等方面进行对比第一档：方案完整、逻辑清晰、全面，合理、规范，可行性强，完全满足采购人需求，得</w:t>
            </w:r>
            <w:r>
              <w:rPr>
                <w:color w:val="auto"/>
                <w:highlight w:val="none"/>
              </w:rPr>
              <w:t>10</w:t>
            </w:r>
            <w:r>
              <w:rPr>
                <w:rFonts w:hint="eastAsia"/>
                <w:color w:val="auto"/>
                <w:highlight w:val="none"/>
              </w:rPr>
              <w:t>分；第二档：实施方案基本完整、逻辑基本清晰、基本全面，合理、较为规范，基本完全满足采购人需求，得</w:t>
            </w:r>
            <w:r>
              <w:rPr>
                <w:color w:val="auto"/>
                <w:highlight w:val="none"/>
              </w:rPr>
              <w:t>8</w:t>
            </w:r>
            <w:r>
              <w:rPr>
                <w:rFonts w:hint="eastAsia"/>
                <w:color w:val="auto"/>
                <w:highlight w:val="none"/>
              </w:rPr>
              <w:t>分；第三档：实施方案基本完整、逻辑基本清晰、基本全面，合理、较为规范，方案不存在严重缺项得</w:t>
            </w:r>
            <w:r>
              <w:rPr>
                <w:color w:val="auto"/>
                <w:highlight w:val="none"/>
              </w:rPr>
              <w:t>5</w:t>
            </w:r>
            <w:r>
              <w:rPr>
                <w:rFonts w:hint="eastAsia"/>
                <w:color w:val="auto"/>
                <w:highlight w:val="none"/>
              </w:rPr>
              <w:t>分</w:t>
            </w:r>
            <w:r>
              <w:rPr>
                <w:color w:val="auto"/>
                <w:highlight w:val="none"/>
                <w:lang w:eastAsia="zh-CN"/>
              </w:rPr>
              <w:t>;</w:t>
            </w:r>
            <w:r>
              <w:rPr>
                <w:rFonts w:hint="eastAsia"/>
                <w:color w:val="auto"/>
                <w:highlight w:val="none"/>
                <w:lang w:eastAsia="zh-CN"/>
              </w:rPr>
              <w:t>第四档：</w:t>
            </w:r>
            <w:r>
              <w:rPr>
                <w:rFonts w:hint="eastAsia"/>
                <w:color w:val="auto"/>
                <w:highlight w:val="none"/>
              </w:rPr>
              <w:t>实施</w:t>
            </w:r>
            <w:r>
              <w:rPr>
                <w:rFonts w:hint="eastAsia"/>
                <w:color w:val="auto"/>
                <w:highlight w:val="none"/>
                <w:lang w:eastAsia="zh-CN"/>
              </w:rPr>
              <w:t>方案存在严重缺项或不提供，得</w:t>
            </w:r>
            <w:r>
              <w:rPr>
                <w:color w:val="auto"/>
                <w:highlight w:val="none"/>
                <w:lang w:eastAsia="zh-CN"/>
              </w:rPr>
              <w:t>0</w:t>
            </w:r>
            <w:r>
              <w:rPr>
                <w:rFonts w:hint="eastAsia"/>
                <w:color w:val="auto"/>
                <w:highlight w:val="none"/>
                <w:lang w:eastAsia="zh-CN"/>
              </w:rPr>
              <w:t>分</w:t>
            </w:r>
          </w:p>
        </w:tc>
      </w:tr>
      <w:tr w14:paraId="3DCFF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18" w:type="dxa"/>
            <w:vMerge w:val="continue"/>
          </w:tcPr>
          <w:p w14:paraId="356D94A0">
            <w:pPr>
              <w:rPr>
                <w:color w:val="auto"/>
                <w:highlight w:val="none"/>
              </w:rPr>
            </w:pPr>
          </w:p>
        </w:tc>
        <w:tc>
          <w:tcPr>
            <w:tcW w:w="878" w:type="dxa"/>
            <w:vMerge w:val="continue"/>
          </w:tcPr>
          <w:p w14:paraId="4E527653">
            <w:pPr>
              <w:rPr>
                <w:color w:val="auto"/>
                <w:highlight w:val="none"/>
              </w:rPr>
            </w:pPr>
          </w:p>
        </w:tc>
        <w:tc>
          <w:tcPr>
            <w:tcW w:w="2349" w:type="dxa"/>
            <w:tcBorders>
              <w:bottom w:val="single" w:color="auto" w:sz="4" w:space="0"/>
            </w:tcBorders>
          </w:tcPr>
          <w:p w14:paraId="3C373DE2">
            <w:pPr>
              <w:spacing w:line="270" w:lineRule="auto"/>
              <w:jc w:val="center"/>
              <w:rPr>
                <w:color w:val="auto"/>
                <w:highlight w:val="none"/>
              </w:rPr>
            </w:pPr>
          </w:p>
          <w:p w14:paraId="6EC2B3B4">
            <w:pPr>
              <w:spacing w:line="271" w:lineRule="auto"/>
              <w:jc w:val="center"/>
              <w:rPr>
                <w:color w:val="auto"/>
                <w:highlight w:val="none"/>
              </w:rPr>
            </w:pPr>
          </w:p>
          <w:p w14:paraId="25B51A13">
            <w:pPr>
              <w:pStyle w:val="20"/>
              <w:ind w:left="440" w:leftChars="0" w:firstLine="0" w:firstLineChars="0"/>
              <w:rPr>
                <w:color w:val="auto"/>
                <w:highlight w:val="none"/>
                <w:lang w:eastAsia="zh-CN"/>
              </w:rPr>
            </w:pPr>
            <w:r>
              <w:rPr>
                <w:rFonts w:hint="eastAsia"/>
                <w:color w:val="auto"/>
                <w:highlight w:val="none"/>
              </w:rPr>
              <w:t>项目进度计划与措施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Borders>
              <w:bottom w:val="single" w:color="auto" w:sz="4" w:space="0"/>
            </w:tcBorders>
          </w:tcPr>
          <w:p w14:paraId="493EBA49">
            <w:pPr>
              <w:pStyle w:val="20"/>
              <w:ind w:left="220" w:leftChars="0" w:firstLine="0" w:firstLineChars="0"/>
              <w:rPr>
                <w:color w:val="auto"/>
                <w:highlight w:val="none"/>
              </w:rPr>
            </w:pPr>
            <w:r>
              <w:rPr>
                <w:rFonts w:hint="eastAsia"/>
                <w:color w:val="auto"/>
                <w:highlight w:val="none"/>
              </w:rPr>
              <w:t>根据计划与措施是否合理、科学等方面进行对比第一档：项目进度计划与措施方案完整、逻辑清晰、全面，合理、规范，可行性强，完全满足采购人需求，得</w:t>
            </w:r>
            <w:r>
              <w:rPr>
                <w:color w:val="auto"/>
                <w:highlight w:val="none"/>
              </w:rPr>
              <w:t>10</w:t>
            </w:r>
            <w:r>
              <w:rPr>
                <w:rFonts w:hint="eastAsia"/>
                <w:color w:val="auto"/>
                <w:highlight w:val="none"/>
              </w:rPr>
              <w:t>分；第二档：项目进度计划与措施方案基本完整、逻辑基本清晰、基本全面，合理、较为规范，基本满足采购人需求，得</w:t>
            </w:r>
            <w:r>
              <w:rPr>
                <w:color w:val="auto"/>
                <w:highlight w:val="none"/>
              </w:rPr>
              <w:t>8</w:t>
            </w:r>
            <w:r>
              <w:rPr>
                <w:rFonts w:hint="eastAsia"/>
                <w:color w:val="auto"/>
                <w:highlight w:val="none"/>
              </w:rPr>
              <w:t>分；第三档：项目进度计划与措施方案基本完整、逻辑基本清晰、基本全面，合理、较为规范，方案不存在严重缺项得</w:t>
            </w:r>
            <w:r>
              <w:rPr>
                <w:color w:val="auto"/>
                <w:highlight w:val="none"/>
              </w:rPr>
              <w:t>5</w:t>
            </w:r>
            <w:r>
              <w:rPr>
                <w:rFonts w:hint="eastAsia"/>
                <w:color w:val="auto"/>
                <w:highlight w:val="none"/>
              </w:rPr>
              <w:t>分；第四档：项目进度计划与措施方案存在严重缺项或不提供，得</w:t>
            </w:r>
            <w:r>
              <w:rPr>
                <w:color w:val="auto"/>
                <w:highlight w:val="none"/>
              </w:rPr>
              <w:t>0</w:t>
            </w:r>
            <w:r>
              <w:rPr>
                <w:rFonts w:hint="eastAsia"/>
                <w:color w:val="auto"/>
                <w:highlight w:val="none"/>
              </w:rPr>
              <w:t>分。</w:t>
            </w:r>
          </w:p>
        </w:tc>
      </w:tr>
      <w:tr w14:paraId="36230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jc w:val="center"/>
        </w:trPr>
        <w:tc>
          <w:tcPr>
            <w:tcW w:w="918" w:type="dxa"/>
            <w:vMerge w:val="continue"/>
            <w:tcBorders>
              <w:bottom w:val="nil"/>
            </w:tcBorders>
          </w:tcPr>
          <w:p w14:paraId="179F0F40">
            <w:pPr>
              <w:rPr>
                <w:rFonts w:hint="eastAsia" w:eastAsia="宋体"/>
                <w:color w:val="auto"/>
                <w:highlight w:val="none"/>
                <w:lang w:val="en-US" w:eastAsia="zh-CN"/>
              </w:rPr>
            </w:pPr>
            <w:r>
              <w:rPr>
                <w:rFonts w:hint="eastAsia"/>
                <w:color w:val="auto"/>
                <w:highlight w:val="none"/>
                <w:lang w:val="en-US" w:eastAsia="zh-CN"/>
              </w:rPr>
              <w:t xml:space="preserve"> </w:t>
            </w:r>
          </w:p>
        </w:tc>
        <w:tc>
          <w:tcPr>
            <w:tcW w:w="878" w:type="dxa"/>
            <w:vMerge w:val="continue"/>
            <w:tcBorders>
              <w:bottom w:val="nil"/>
            </w:tcBorders>
          </w:tcPr>
          <w:p w14:paraId="71C012D6">
            <w:pPr>
              <w:rPr>
                <w:color w:val="auto"/>
                <w:highlight w:val="none"/>
              </w:rPr>
            </w:pPr>
          </w:p>
        </w:tc>
        <w:tc>
          <w:tcPr>
            <w:tcW w:w="2349" w:type="dxa"/>
          </w:tcPr>
          <w:p w14:paraId="7C8473B0">
            <w:pPr>
              <w:pStyle w:val="20"/>
              <w:rPr>
                <w:color w:val="auto"/>
                <w:highlight w:val="none"/>
              </w:rPr>
            </w:pPr>
          </w:p>
          <w:p w14:paraId="13E17194">
            <w:pPr>
              <w:pStyle w:val="20"/>
              <w:rPr>
                <w:color w:val="auto"/>
                <w:highlight w:val="none"/>
              </w:rPr>
            </w:pPr>
          </w:p>
          <w:p w14:paraId="33857DAC">
            <w:pPr>
              <w:pStyle w:val="20"/>
              <w:rPr>
                <w:color w:val="auto"/>
                <w:highlight w:val="none"/>
              </w:rPr>
            </w:pPr>
          </w:p>
          <w:p w14:paraId="777223A3">
            <w:pPr>
              <w:pStyle w:val="20"/>
              <w:ind w:left="440" w:leftChars="0" w:firstLine="0" w:firstLineChars="0"/>
              <w:rPr>
                <w:color w:val="auto"/>
                <w:highlight w:val="none"/>
                <w:lang w:eastAsia="zh-CN"/>
              </w:rPr>
            </w:pPr>
            <w:r>
              <w:rPr>
                <w:color w:val="auto"/>
                <w:highlight w:val="none"/>
                <w:lang w:eastAsia="zh-CN"/>
              </w:rPr>
              <w:t>质量管理体系与措施</w:t>
            </w:r>
            <w:r>
              <w:rPr>
                <w:rFonts w:hint="eastAsia"/>
                <w:color w:val="auto"/>
                <w:highlight w:val="none"/>
                <w:lang w:eastAsia="zh-CN"/>
              </w:rPr>
              <w:t>(</w:t>
            </w:r>
            <w:r>
              <w:rPr>
                <w:color w:val="auto"/>
                <w:highlight w:val="none"/>
                <w:lang w:eastAsia="zh-CN"/>
              </w:rPr>
              <w:t>10</w:t>
            </w:r>
            <w:r>
              <w:rPr>
                <w:rFonts w:hint="eastAsia"/>
                <w:color w:val="auto"/>
                <w:highlight w:val="none"/>
                <w:lang w:eastAsia="zh-CN"/>
              </w:rPr>
              <w:t>分)</w:t>
            </w:r>
          </w:p>
        </w:tc>
        <w:tc>
          <w:tcPr>
            <w:tcW w:w="5061" w:type="dxa"/>
          </w:tcPr>
          <w:p w14:paraId="0DA9A641">
            <w:pPr>
              <w:pStyle w:val="20"/>
              <w:ind w:left="220" w:leftChars="0" w:firstLine="0" w:firstLineChars="0"/>
              <w:rPr>
                <w:color w:val="auto"/>
                <w:highlight w:val="none"/>
              </w:rPr>
            </w:pPr>
            <w:r>
              <w:rPr>
                <w:rFonts w:hint="eastAsia"/>
                <w:color w:val="auto"/>
                <w:highlight w:val="none"/>
              </w:rPr>
              <w:t>根据质量管理体系和措施是否明确、合理可行、满足采购人需求等方面进行对比第一档：措施方案完整、逻辑清晰、全面，合理、规范，可行性强，完全满足采购人需求，得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分；第二档：措施方案基本完整、逻辑基本清晰、基本全面，合理、较为规范，基本满足采购人需求，得</w:t>
            </w:r>
            <w:r>
              <w:rPr>
                <w:color w:val="auto"/>
                <w:highlight w:val="none"/>
              </w:rPr>
              <w:t>8</w:t>
            </w:r>
            <w:r>
              <w:rPr>
                <w:rFonts w:hint="eastAsia"/>
                <w:color w:val="auto"/>
                <w:highlight w:val="none"/>
              </w:rPr>
              <w:t>分；第三档：措施方案基本完整、逻辑基本清晰、基本全面，合理、较为规范，方案不措施存在严重缺项得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596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5" w:hRule="atLeast"/>
          <w:jc w:val="center"/>
        </w:trPr>
        <w:tc>
          <w:tcPr>
            <w:tcW w:w="918" w:type="dxa"/>
            <w:tcBorders>
              <w:top w:val="nil"/>
              <w:bottom w:val="single" w:color="auto" w:sz="4" w:space="0"/>
            </w:tcBorders>
          </w:tcPr>
          <w:p w14:paraId="2B94B71F">
            <w:pPr>
              <w:rPr>
                <w:color w:val="auto"/>
                <w:highlight w:val="none"/>
              </w:rPr>
            </w:pPr>
          </w:p>
        </w:tc>
        <w:tc>
          <w:tcPr>
            <w:tcW w:w="878" w:type="dxa"/>
            <w:tcBorders>
              <w:top w:val="nil"/>
              <w:bottom w:val="single" w:color="auto" w:sz="4" w:space="0"/>
            </w:tcBorders>
          </w:tcPr>
          <w:p w14:paraId="34F8F7AF">
            <w:pPr>
              <w:rPr>
                <w:color w:val="auto"/>
                <w:highlight w:val="none"/>
              </w:rPr>
            </w:pPr>
          </w:p>
        </w:tc>
        <w:tc>
          <w:tcPr>
            <w:tcW w:w="2349" w:type="dxa"/>
          </w:tcPr>
          <w:p w14:paraId="16F91666">
            <w:pPr>
              <w:pStyle w:val="20"/>
              <w:rPr>
                <w:color w:val="auto"/>
                <w:highlight w:val="none"/>
              </w:rPr>
            </w:pPr>
          </w:p>
          <w:p w14:paraId="78968AFA">
            <w:pPr>
              <w:pStyle w:val="20"/>
              <w:rPr>
                <w:color w:val="auto"/>
                <w:highlight w:val="none"/>
              </w:rPr>
            </w:pPr>
          </w:p>
          <w:p w14:paraId="6925ABFE">
            <w:pPr>
              <w:pStyle w:val="20"/>
              <w:rPr>
                <w:color w:val="auto"/>
                <w:highlight w:val="none"/>
              </w:rPr>
            </w:pPr>
          </w:p>
          <w:p w14:paraId="3A486B62">
            <w:pPr>
              <w:pStyle w:val="20"/>
              <w:ind w:left="440" w:leftChars="0" w:firstLine="0" w:firstLineChars="0"/>
              <w:rPr>
                <w:color w:val="auto"/>
                <w:highlight w:val="none"/>
                <w:lang w:eastAsia="zh-CN"/>
              </w:rPr>
            </w:pPr>
            <w:r>
              <w:rPr>
                <w:rFonts w:hint="eastAsia"/>
                <w:color w:val="auto"/>
                <w:highlight w:val="none"/>
                <w:lang w:eastAsia="zh-CN"/>
              </w:rPr>
              <w:t>产品质量保证措施(</w:t>
            </w:r>
            <w:r>
              <w:rPr>
                <w:color w:val="auto"/>
                <w:highlight w:val="none"/>
                <w:lang w:eastAsia="zh-CN"/>
              </w:rPr>
              <w:t>10</w:t>
            </w:r>
            <w:r>
              <w:rPr>
                <w:rFonts w:hint="eastAsia"/>
                <w:color w:val="auto"/>
                <w:highlight w:val="none"/>
                <w:lang w:eastAsia="zh-CN"/>
              </w:rPr>
              <w:t>分)</w:t>
            </w:r>
          </w:p>
        </w:tc>
        <w:tc>
          <w:tcPr>
            <w:tcW w:w="5061" w:type="dxa"/>
          </w:tcPr>
          <w:p w14:paraId="716D5635">
            <w:pPr>
              <w:pStyle w:val="20"/>
              <w:ind w:left="220" w:leftChars="0" w:firstLine="0" w:firstLineChars="0"/>
              <w:rPr>
                <w:color w:val="auto"/>
                <w:highlight w:val="none"/>
              </w:rPr>
            </w:pPr>
            <w:r>
              <w:rPr>
                <w:rFonts w:hint="eastAsia"/>
                <w:color w:val="auto"/>
                <w:highlight w:val="none"/>
              </w:rPr>
              <w:t>产品质量保证措施。评委根据措施是否合理、可行等方面进行对比第一档：措施方案完整、逻辑清晰、全面，合理、规范，可行性强，完全满足采购人需求，得</w:t>
            </w:r>
            <w:r>
              <w:rPr>
                <w:color w:val="auto"/>
                <w:highlight w:val="none"/>
              </w:rPr>
              <w:t>10</w:t>
            </w:r>
            <w:r>
              <w:rPr>
                <w:rFonts w:hint="eastAsia"/>
                <w:color w:val="auto"/>
                <w:highlight w:val="none"/>
              </w:rPr>
              <w:t>分；第二档：措施方案基本完整、逻辑基本清晰、基本全面，合理、较为规范，基本满采购人需求，得</w:t>
            </w:r>
            <w:r>
              <w:rPr>
                <w:color w:val="auto"/>
                <w:highlight w:val="none"/>
              </w:rPr>
              <w:t>8分；</w:t>
            </w:r>
            <w:r>
              <w:rPr>
                <w:rFonts w:hint="eastAsia"/>
                <w:color w:val="auto"/>
                <w:highlight w:val="none"/>
              </w:rPr>
              <w:t>第三档：措施方案基本完整、逻辑基本清晰、基本全面，合理、较为规范，方案不存在严重缺项得</w:t>
            </w:r>
            <w:r>
              <w:rPr>
                <w:color w:val="auto"/>
                <w:highlight w:val="none"/>
              </w:rPr>
              <w:t>5</w:t>
            </w:r>
            <w:r>
              <w:rPr>
                <w:rFonts w:hint="eastAsia"/>
                <w:color w:val="auto"/>
                <w:highlight w:val="none"/>
              </w:rPr>
              <w:t>分；第四档：措施方案存在严重缺项或不提供，得</w:t>
            </w:r>
            <w:r>
              <w:rPr>
                <w:color w:val="auto"/>
                <w:highlight w:val="none"/>
              </w:rPr>
              <w:t>0</w:t>
            </w:r>
            <w:r>
              <w:rPr>
                <w:rFonts w:hint="eastAsia"/>
                <w:color w:val="auto"/>
                <w:highlight w:val="none"/>
              </w:rPr>
              <w:t>分。</w:t>
            </w:r>
          </w:p>
        </w:tc>
      </w:tr>
      <w:tr w14:paraId="5E86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918" w:type="dxa"/>
            <w:vMerge w:val="restart"/>
            <w:tcBorders>
              <w:top w:val="single" w:color="auto" w:sz="4" w:space="0"/>
              <w:left w:val="single" w:color="auto" w:sz="4" w:space="0"/>
              <w:right w:val="single" w:color="auto" w:sz="4" w:space="0"/>
            </w:tcBorders>
          </w:tcPr>
          <w:p w14:paraId="0F48B88B">
            <w:pPr>
              <w:rPr>
                <w:color w:val="auto"/>
                <w:highlight w:val="none"/>
              </w:rPr>
            </w:pPr>
          </w:p>
          <w:p w14:paraId="64C9378F">
            <w:pPr>
              <w:rPr>
                <w:color w:val="auto"/>
                <w:highlight w:val="none"/>
              </w:rPr>
            </w:pPr>
          </w:p>
          <w:p w14:paraId="1208C117">
            <w:pPr>
              <w:rPr>
                <w:color w:val="auto"/>
                <w:spacing w:val="-3"/>
                <w:highlight w:val="none"/>
              </w:rPr>
            </w:pPr>
          </w:p>
          <w:p w14:paraId="3149BC47">
            <w:pPr>
              <w:rPr>
                <w:color w:val="auto"/>
                <w:spacing w:val="-3"/>
                <w:highlight w:val="none"/>
              </w:rPr>
            </w:pPr>
          </w:p>
          <w:p w14:paraId="3865832B">
            <w:pPr>
              <w:rPr>
                <w:color w:val="auto"/>
                <w:spacing w:val="-3"/>
                <w:highlight w:val="none"/>
              </w:rPr>
            </w:pPr>
          </w:p>
          <w:p w14:paraId="591C3EBE">
            <w:pPr>
              <w:rPr>
                <w:color w:val="auto"/>
                <w:spacing w:val="-3"/>
                <w:highlight w:val="none"/>
              </w:rPr>
            </w:pPr>
          </w:p>
          <w:p w14:paraId="1B4F35D8">
            <w:pPr>
              <w:rPr>
                <w:color w:val="auto"/>
                <w:spacing w:val="-3"/>
                <w:highlight w:val="none"/>
              </w:rPr>
            </w:pPr>
          </w:p>
          <w:p w14:paraId="3DB8E309">
            <w:pPr>
              <w:rPr>
                <w:color w:val="auto"/>
                <w:spacing w:val="-3"/>
                <w:highlight w:val="none"/>
              </w:rPr>
            </w:pPr>
          </w:p>
          <w:p w14:paraId="42A53E68">
            <w:pPr>
              <w:rPr>
                <w:color w:val="auto"/>
                <w:spacing w:val="-3"/>
                <w:highlight w:val="none"/>
              </w:rPr>
            </w:pPr>
          </w:p>
          <w:p w14:paraId="33F7CE47">
            <w:pPr>
              <w:rPr>
                <w:color w:val="auto"/>
                <w:spacing w:val="-3"/>
                <w:highlight w:val="none"/>
              </w:rPr>
            </w:pPr>
          </w:p>
          <w:p w14:paraId="7ED7950F">
            <w:pPr>
              <w:rPr>
                <w:color w:val="auto"/>
                <w:spacing w:val="-3"/>
                <w:highlight w:val="none"/>
              </w:rPr>
            </w:pPr>
          </w:p>
          <w:p w14:paraId="1DB99016">
            <w:pPr>
              <w:rPr>
                <w:color w:val="auto"/>
                <w:spacing w:val="1"/>
                <w:highlight w:val="none"/>
              </w:rPr>
            </w:pPr>
            <w:r>
              <w:rPr>
                <w:color w:val="auto"/>
                <w:spacing w:val="-3"/>
                <w:highlight w:val="none"/>
              </w:rPr>
              <w:t>2.2.4</w:t>
            </w:r>
            <w:r>
              <w:rPr>
                <w:color w:val="auto"/>
                <w:spacing w:val="1"/>
                <w:highlight w:val="none"/>
              </w:rPr>
              <w:t xml:space="preserve"> </w:t>
            </w:r>
          </w:p>
          <w:p w14:paraId="1B014A9C">
            <w:pPr>
              <w:rPr>
                <w:color w:val="auto"/>
                <w:highlight w:val="none"/>
              </w:rPr>
            </w:pPr>
            <w:r>
              <w:rPr>
                <w:color w:val="auto"/>
                <w:spacing w:val="-7"/>
                <w:highlight w:val="none"/>
              </w:rPr>
              <w:t>（3）</w:t>
            </w:r>
          </w:p>
        </w:tc>
        <w:tc>
          <w:tcPr>
            <w:tcW w:w="878" w:type="dxa"/>
            <w:vMerge w:val="restart"/>
            <w:tcBorders>
              <w:top w:val="single" w:color="auto" w:sz="4" w:space="0"/>
              <w:left w:val="single" w:color="auto" w:sz="4" w:space="0"/>
              <w:right w:val="single" w:color="auto" w:sz="4" w:space="0"/>
            </w:tcBorders>
          </w:tcPr>
          <w:p w14:paraId="6EF13135">
            <w:pPr>
              <w:rPr>
                <w:color w:val="auto"/>
                <w:spacing w:val="-4"/>
                <w:highlight w:val="none"/>
              </w:rPr>
            </w:pPr>
          </w:p>
          <w:p w14:paraId="1E7046FF">
            <w:pPr>
              <w:rPr>
                <w:color w:val="auto"/>
                <w:spacing w:val="-4"/>
                <w:highlight w:val="none"/>
              </w:rPr>
            </w:pPr>
          </w:p>
          <w:p w14:paraId="3E90E6BE">
            <w:pPr>
              <w:rPr>
                <w:color w:val="auto"/>
                <w:spacing w:val="-4"/>
                <w:highlight w:val="none"/>
              </w:rPr>
            </w:pPr>
          </w:p>
          <w:p w14:paraId="4E0D46E2">
            <w:pPr>
              <w:rPr>
                <w:color w:val="auto"/>
                <w:spacing w:val="-4"/>
                <w:highlight w:val="none"/>
              </w:rPr>
            </w:pPr>
          </w:p>
          <w:p w14:paraId="22EEABF5">
            <w:pPr>
              <w:rPr>
                <w:color w:val="auto"/>
                <w:spacing w:val="-4"/>
                <w:highlight w:val="none"/>
              </w:rPr>
            </w:pPr>
          </w:p>
          <w:p w14:paraId="0171ACE2">
            <w:pPr>
              <w:rPr>
                <w:color w:val="auto"/>
                <w:spacing w:val="-4"/>
                <w:highlight w:val="none"/>
              </w:rPr>
            </w:pPr>
          </w:p>
          <w:p w14:paraId="2A32758C">
            <w:pPr>
              <w:rPr>
                <w:color w:val="auto"/>
                <w:spacing w:val="-4"/>
                <w:highlight w:val="none"/>
              </w:rPr>
            </w:pPr>
          </w:p>
          <w:p w14:paraId="2E749619">
            <w:pPr>
              <w:rPr>
                <w:color w:val="auto"/>
                <w:spacing w:val="-4"/>
                <w:highlight w:val="none"/>
              </w:rPr>
            </w:pPr>
          </w:p>
          <w:p w14:paraId="6ED6721F">
            <w:pPr>
              <w:rPr>
                <w:color w:val="auto"/>
                <w:spacing w:val="-4"/>
                <w:highlight w:val="none"/>
              </w:rPr>
            </w:pPr>
          </w:p>
          <w:p w14:paraId="029AB6A8">
            <w:pPr>
              <w:rPr>
                <w:color w:val="auto"/>
                <w:spacing w:val="-4"/>
                <w:highlight w:val="none"/>
              </w:rPr>
            </w:pPr>
          </w:p>
          <w:p w14:paraId="18A67839">
            <w:pPr>
              <w:rPr>
                <w:color w:val="auto"/>
                <w:spacing w:val="-4"/>
                <w:highlight w:val="none"/>
              </w:rPr>
            </w:pPr>
          </w:p>
          <w:p w14:paraId="0321AE02">
            <w:pPr>
              <w:rPr>
                <w:color w:val="auto"/>
                <w:spacing w:val="2"/>
                <w:highlight w:val="none"/>
              </w:rPr>
            </w:pPr>
            <w:r>
              <w:rPr>
                <w:color w:val="auto"/>
                <w:spacing w:val="-4"/>
                <w:highlight w:val="none"/>
              </w:rPr>
              <w:t>综合部分</w:t>
            </w:r>
            <w:r>
              <w:rPr>
                <w:color w:val="auto"/>
                <w:spacing w:val="2"/>
                <w:highlight w:val="none"/>
              </w:rPr>
              <w:t xml:space="preserve"> </w:t>
            </w:r>
          </w:p>
          <w:p w14:paraId="68AB69B2">
            <w:pPr>
              <w:rPr>
                <w:color w:val="auto"/>
                <w:spacing w:val="-5"/>
                <w:highlight w:val="none"/>
              </w:rPr>
            </w:pPr>
            <w:r>
              <w:rPr>
                <w:rFonts w:hint="eastAsia" w:ascii="微软雅黑" w:hAnsi="微软雅黑" w:eastAsia="微软雅黑" w:cs="微软雅黑"/>
                <w:color w:val="auto"/>
                <w:spacing w:val="-5"/>
                <w:highlight w:val="none"/>
              </w:rPr>
              <w:t>（</w:t>
            </w:r>
            <w:r>
              <w:rPr>
                <w:color w:val="auto"/>
                <w:spacing w:val="-5"/>
                <w:highlight w:val="none"/>
                <w:lang w:eastAsia="zh-CN"/>
              </w:rPr>
              <w:t>2</w:t>
            </w:r>
            <w:r>
              <w:rPr>
                <w:color w:val="auto"/>
                <w:spacing w:val="-5"/>
                <w:highlight w:val="none"/>
              </w:rPr>
              <w:t>0</w:t>
            </w:r>
            <w:r>
              <w:rPr>
                <w:rFonts w:hint="eastAsia" w:ascii="微软雅黑" w:hAnsi="微软雅黑" w:eastAsia="微软雅黑" w:cs="微软雅黑"/>
                <w:color w:val="auto"/>
                <w:spacing w:val="-5"/>
                <w:highlight w:val="none"/>
              </w:rPr>
              <w:t>分）</w:t>
            </w:r>
          </w:p>
        </w:tc>
        <w:tc>
          <w:tcPr>
            <w:tcW w:w="2349" w:type="dxa"/>
            <w:tcBorders>
              <w:left w:val="single" w:color="auto" w:sz="4" w:space="0"/>
            </w:tcBorders>
          </w:tcPr>
          <w:p w14:paraId="115AB9E8">
            <w:pPr>
              <w:spacing w:line="265" w:lineRule="auto"/>
              <w:jc w:val="center"/>
              <w:rPr>
                <w:color w:val="auto"/>
                <w:highlight w:val="none"/>
              </w:rPr>
            </w:pPr>
          </w:p>
          <w:p w14:paraId="3E326F55">
            <w:pPr>
              <w:pStyle w:val="20"/>
              <w:ind w:left="440" w:leftChars="0" w:firstLine="0" w:firstLineChars="0"/>
              <w:rPr>
                <w:color w:val="auto"/>
                <w:highlight w:val="none"/>
                <w:lang w:eastAsia="zh-CN"/>
              </w:rPr>
            </w:pPr>
            <w:r>
              <w:rPr>
                <w:rFonts w:hint="eastAsia"/>
                <w:color w:val="auto"/>
                <w:highlight w:val="none"/>
              </w:rPr>
              <w:t>业绩</w:t>
            </w:r>
            <w:r>
              <w:rPr>
                <w:rFonts w:hint="eastAsia"/>
                <w:color w:val="auto"/>
                <w:highlight w:val="none"/>
                <w:lang w:eastAsia="zh-CN"/>
              </w:rPr>
              <w:t>（6分）</w:t>
            </w:r>
          </w:p>
        </w:tc>
        <w:tc>
          <w:tcPr>
            <w:tcW w:w="5061" w:type="dxa"/>
          </w:tcPr>
          <w:p w14:paraId="2A219B2A">
            <w:pPr>
              <w:pStyle w:val="20"/>
              <w:ind w:left="220" w:leftChars="0" w:firstLine="0" w:firstLineChars="0"/>
              <w:rPr>
                <w:color w:val="auto"/>
                <w:highlight w:val="none"/>
              </w:rPr>
            </w:pPr>
            <w:r>
              <w:rPr>
                <w:rFonts w:hint="eastAsia"/>
                <w:color w:val="auto"/>
                <w:highlight w:val="none"/>
              </w:rPr>
              <w:t>供应商</w:t>
            </w:r>
            <w:r>
              <w:rPr>
                <w:color w:val="auto"/>
                <w:highlight w:val="none"/>
              </w:rPr>
              <w:t>202</w:t>
            </w:r>
            <w:r>
              <w:rPr>
                <w:rFonts w:hint="eastAsia"/>
                <w:color w:val="auto"/>
                <w:highlight w:val="none"/>
                <w:lang w:val="en-US" w:eastAsia="zh-CN"/>
              </w:rPr>
              <w:t>1</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日以来有类似项目业绩的，每有一份得</w:t>
            </w:r>
            <w:r>
              <w:rPr>
                <w:color w:val="auto"/>
                <w:highlight w:val="none"/>
              </w:rPr>
              <w:t>2</w:t>
            </w:r>
            <w:r>
              <w:rPr>
                <w:rFonts w:hint="eastAsia"/>
                <w:color w:val="auto"/>
                <w:highlight w:val="none"/>
              </w:rPr>
              <w:t>分，本项最多得</w:t>
            </w:r>
            <w:r>
              <w:rPr>
                <w:color w:val="auto"/>
                <w:highlight w:val="none"/>
              </w:rPr>
              <w:t>6</w:t>
            </w:r>
            <w:r>
              <w:rPr>
                <w:rFonts w:hint="eastAsia"/>
                <w:color w:val="auto"/>
                <w:highlight w:val="none"/>
              </w:rPr>
              <w:t>分。注：诚信库需上传合同和中标通知书，二者缺一不可，否则不得分。（以合同签订时间为准）。</w:t>
            </w:r>
          </w:p>
        </w:tc>
      </w:tr>
      <w:tr w14:paraId="0134E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918" w:type="dxa"/>
            <w:vMerge w:val="continue"/>
            <w:tcBorders>
              <w:left w:val="single" w:color="auto" w:sz="4" w:space="0"/>
              <w:right w:val="single" w:color="auto" w:sz="4" w:space="0"/>
            </w:tcBorders>
          </w:tcPr>
          <w:p w14:paraId="01A784E3">
            <w:pPr>
              <w:rPr>
                <w:color w:val="auto"/>
                <w:spacing w:val="-7"/>
                <w:highlight w:val="none"/>
              </w:rPr>
            </w:pPr>
          </w:p>
        </w:tc>
        <w:tc>
          <w:tcPr>
            <w:tcW w:w="878" w:type="dxa"/>
            <w:vMerge w:val="continue"/>
            <w:tcBorders>
              <w:left w:val="single" w:color="auto" w:sz="4" w:space="0"/>
              <w:right w:val="single" w:color="auto" w:sz="4" w:space="0"/>
            </w:tcBorders>
          </w:tcPr>
          <w:p w14:paraId="502D9357">
            <w:pPr>
              <w:pStyle w:val="15"/>
              <w:rPr>
                <w:color w:val="auto"/>
                <w:spacing w:val="-5"/>
                <w:highlight w:val="none"/>
              </w:rPr>
            </w:pPr>
          </w:p>
        </w:tc>
        <w:tc>
          <w:tcPr>
            <w:tcW w:w="2349" w:type="dxa"/>
            <w:tcBorders>
              <w:left w:val="single" w:color="auto" w:sz="4" w:space="0"/>
            </w:tcBorders>
          </w:tcPr>
          <w:p w14:paraId="492C2566">
            <w:pPr>
              <w:pStyle w:val="20"/>
              <w:rPr>
                <w:color w:val="auto"/>
                <w:highlight w:val="none"/>
                <w:lang w:eastAsia="zh-CN"/>
              </w:rPr>
            </w:pPr>
          </w:p>
          <w:p w14:paraId="13512AFE">
            <w:pPr>
              <w:pStyle w:val="20"/>
              <w:rPr>
                <w:color w:val="auto"/>
                <w:highlight w:val="none"/>
                <w:lang w:eastAsia="zh-CN"/>
              </w:rPr>
            </w:pPr>
          </w:p>
          <w:p w14:paraId="796259D8">
            <w:pPr>
              <w:pStyle w:val="20"/>
              <w:ind w:left="440" w:leftChars="0" w:firstLine="0" w:firstLineChars="0"/>
              <w:rPr>
                <w:color w:val="auto"/>
                <w:highlight w:val="none"/>
                <w:lang w:eastAsia="zh-CN"/>
              </w:rPr>
            </w:pPr>
            <w:r>
              <w:rPr>
                <w:rFonts w:hint="eastAsia"/>
                <w:color w:val="auto"/>
                <w:highlight w:val="none"/>
                <w:lang w:eastAsia="zh-CN"/>
              </w:rPr>
              <w:t>售后服务及承诺</w:t>
            </w:r>
          </w:p>
          <w:p w14:paraId="72628A4C">
            <w:pPr>
              <w:pStyle w:val="20"/>
              <w:ind w:left="0" w:leftChars="0" w:firstLine="720" w:firstLineChars="300"/>
              <w:rPr>
                <w:color w:val="auto"/>
                <w:highlight w:val="none"/>
                <w:lang w:eastAsia="zh-CN"/>
              </w:rPr>
            </w:pPr>
            <w:r>
              <w:rPr>
                <w:rFonts w:hint="eastAsia"/>
                <w:color w:val="auto"/>
                <w:highlight w:val="none"/>
                <w:lang w:eastAsia="zh-CN"/>
              </w:rPr>
              <w:t>（</w:t>
            </w:r>
            <w:r>
              <w:rPr>
                <w:color w:val="auto"/>
                <w:highlight w:val="none"/>
                <w:lang w:eastAsia="zh-CN"/>
              </w:rPr>
              <w:t xml:space="preserve">12 </w:t>
            </w:r>
            <w:r>
              <w:rPr>
                <w:rFonts w:hint="eastAsia"/>
                <w:color w:val="auto"/>
                <w:highlight w:val="none"/>
                <w:lang w:eastAsia="zh-CN"/>
              </w:rPr>
              <w:t>分）</w:t>
            </w:r>
          </w:p>
        </w:tc>
        <w:tc>
          <w:tcPr>
            <w:tcW w:w="5061" w:type="dxa"/>
          </w:tcPr>
          <w:p w14:paraId="242BBD81">
            <w:pPr>
              <w:pStyle w:val="20"/>
              <w:ind w:left="220" w:leftChars="0" w:firstLine="0" w:firstLineChars="0"/>
              <w:rPr>
                <w:color w:val="auto"/>
                <w:highlight w:val="none"/>
              </w:rPr>
            </w:pPr>
            <w:r>
              <w:rPr>
                <w:color w:val="auto"/>
                <w:highlight w:val="none"/>
              </w:rPr>
              <w:t>1</w:t>
            </w:r>
            <w:r>
              <w:rPr>
                <w:rFonts w:hint="eastAsia"/>
                <w:color w:val="auto"/>
                <w:highlight w:val="none"/>
              </w:rPr>
              <w:t>、投标人就如何做好后续服务保障工作提供一套优秀的服务方案，评委根据方案的优劣进行对比，优得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2</w:t>
            </w:r>
            <w:r>
              <w:rPr>
                <w:rFonts w:hint="eastAsia"/>
                <w:color w:val="auto"/>
                <w:highlight w:val="none"/>
              </w:rPr>
              <w:t>、投标人在项目实施完成后所承诺的责任、服务内容是否合理完整，评委根据承诺内容进行对比，优得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w:t>
            </w:r>
            <w:r>
              <w:rPr>
                <w:color w:val="auto"/>
                <w:highlight w:val="none"/>
              </w:rPr>
              <w:t>3</w:t>
            </w:r>
            <w:r>
              <w:rPr>
                <w:rFonts w:hint="eastAsia"/>
                <w:color w:val="auto"/>
                <w:highlight w:val="none"/>
              </w:rPr>
              <w:t>、根据承诺内容及针对采购人排忧解难情况及其他承诺情况等进行对比，优得</w:t>
            </w:r>
            <w:r>
              <w:rPr>
                <w:color w:val="auto"/>
                <w:highlight w:val="none"/>
              </w:rPr>
              <w:t>4</w:t>
            </w:r>
            <w:r>
              <w:rPr>
                <w:rFonts w:hint="eastAsia"/>
                <w:color w:val="auto"/>
                <w:highlight w:val="none"/>
              </w:rPr>
              <w:t>分，良得</w:t>
            </w:r>
            <w:r>
              <w:rPr>
                <w:color w:val="auto"/>
                <w:highlight w:val="none"/>
              </w:rPr>
              <w:t>2</w:t>
            </w:r>
            <w:r>
              <w:rPr>
                <w:rFonts w:hint="eastAsia"/>
                <w:color w:val="auto"/>
                <w:highlight w:val="none"/>
              </w:rPr>
              <w:t>分，差得</w:t>
            </w:r>
            <w:r>
              <w:rPr>
                <w:color w:val="auto"/>
                <w:highlight w:val="none"/>
              </w:rPr>
              <w:t>1</w:t>
            </w:r>
            <w:r>
              <w:rPr>
                <w:rFonts w:hint="eastAsia"/>
                <w:color w:val="auto"/>
                <w:highlight w:val="none"/>
              </w:rPr>
              <w:t>分，缺项为</w:t>
            </w:r>
            <w:r>
              <w:rPr>
                <w:color w:val="auto"/>
                <w:highlight w:val="none"/>
              </w:rPr>
              <w:t>0</w:t>
            </w:r>
            <w:r>
              <w:rPr>
                <w:rFonts w:hint="eastAsia"/>
                <w:color w:val="auto"/>
                <w:highlight w:val="none"/>
              </w:rPr>
              <w:t>分。注：承诺内容必须具有可行性，一旦承诺必须兑现。</w:t>
            </w:r>
          </w:p>
        </w:tc>
      </w:tr>
      <w:tr w14:paraId="68987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918" w:type="dxa"/>
            <w:vMerge w:val="continue"/>
            <w:tcBorders>
              <w:left w:val="single" w:color="auto" w:sz="4" w:space="0"/>
              <w:right w:val="single" w:color="auto" w:sz="4" w:space="0"/>
            </w:tcBorders>
          </w:tcPr>
          <w:p w14:paraId="227DDFFE">
            <w:pPr>
              <w:rPr>
                <w:color w:val="auto"/>
                <w:spacing w:val="-7"/>
                <w:highlight w:val="none"/>
              </w:rPr>
            </w:pPr>
          </w:p>
        </w:tc>
        <w:tc>
          <w:tcPr>
            <w:tcW w:w="878" w:type="dxa"/>
            <w:vMerge w:val="continue"/>
            <w:tcBorders>
              <w:left w:val="single" w:color="auto" w:sz="4" w:space="0"/>
              <w:right w:val="single" w:color="auto" w:sz="4" w:space="0"/>
            </w:tcBorders>
          </w:tcPr>
          <w:p w14:paraId="34496AAA">
            <w:pPr>
              <w:pStyle w:val="15"/>
              <w:rPr>
                <w:color w:val="auto"/>
                <w:spacing w:val="-5"/>
                <w:highlight w:val="none"/>
              </w:rPr>
            </w:pPr>
          </w:p>
        </w:tc>
        <w:tc>
          <w:tcPr>
            <w:tcW w:w="2349" w:type="dxa"/>
            <w:tcBorders>
              <w:left w:val="single" w:color="auto" w:sz="4" w:space="0"/>
            </w:tcBorders>
          </w:tcPr>
          <w:p w14:paraId="0E84D2DD">
            <w:pPr>
              <w:pStyle w:val="20"/>
              <w:rPr>
                <w:color w:val="auto"/>
                <w:highlight w:val="none"/>
                <w:lang w:eastAsia="zh-CN"/>
              </w:rPr>
            </w:pPr>
          </w:p>
          <w:p w14:paraId="1649D565">
            <w:pPr>
              <w:pStyle w:val="20"/>
              <w:ind w:left="440" w:leftChars="0" w:firstLine="0" w:firstLineChars="0"/>
              <w:rPr>
                <w:color w:val="auto"/>
                <w:highlight w:val="none"/>
              </w:rPr>
            </w:pPr>
            <w:r>
              <w:rPr>
                <w:rFonts w:hint="eastAsia"/>
                <w:color w:val="auto"/>
                <w:highlight w:val="none"/>
                <w:lang w:eastAsia="zh-CN"/>
              </w:rPr>
              <w:t>投标文件编制评价（2分）</w:t>
            </w:r>
          </w:p>
        </w:tc>
        <w:tc>
          <w:tcPr>
            <w:tcW w:w="5061" w:type="dxa"/>
          </w:tcPr>
          <w:p w14:paraId="0227BA95">
            <w:pPr>
              <w:pStyle w:val="20"/>
              <w:ind w:left="220" w:leftChars="0" w:firstLine="0" w:firstLineChars="0"/>
              <w:rPr>
                <w:color w:val="auto"/>
                <w:highlight w:val="none"/>
              </w:rPr>
            </w:pPr>
            <w:r>
              <w:rPr>
                <w:rFonts w:hint="eastAsia"/>
                <w:color w:val="auto"/>
                <w:highlight w:val="none"/>
              </w:rPr>
              <w:t>投标文件符合招标文件所有条款条件，制作规范最多得</w:t>
            </w:r>
            <w:r>
              <w:rPr>
                <w:color w:val="auto"/>
                <w:highlight w:val="none"/>
              </w:rPr>
              <w:t>2</w:t>
            </w:r>
            <w:r>
              <w:rPr>
                <w:rFonts w:hint="eastAsia"/>
                <w:color w:val="auto"/>
                <w:highlight w:val="none"/>
              </w:rPr>
              <w:t>分；若投标文件与招标文件要求有偏离，但不影响到实质性响应，有一项细微偏差扣</w:t>
            </w:r>
            <w:r>
              <w:rPr>
                <w:color w:val="auto"/>
                <w:highlight w:val="none"/>
              </w:rPr>
              <w:t>1</w:t>
            </w:r>
            <w:r>
              <w:rPr>
                <w:rFonts w:hint="eastAsia"/>
                <w:color w:val="auto"/>
                <w:highlight w:val="none"/>
              </w:rPr>
              <w:t>分，直至该项分值扣完为止。</w:t>
            </w:r>
          </w:p>
        </w:tc>
      </w:tr>
      <w:tr w14:paraId="3BA6C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jc w:val="center"/>
        </w:trPr>
        <w:tc>
          <w:tcPr>
            <w:tcW w:w="9206" w:type="dxa"/>
            <w:gridSpan w:val="4"/>
            <w:tcBorders>
              <w:left w:val="single" w:color="auto" w:sz="4" w:space="0"/>
              <w:bottom w:val="single" w:color="auto" w:sz="4" w:space="0"/>
            </w:tcBorders>
          </w:tcPr>
          <w:p w14:paraId="552B3F5A">
            <w:pPr>
              <w:pStyle w:val="20"/>
              <w:rPr>
                <w:color w:val="auto"/>
                <w:highlight w:val="none"/>
              </w:rPr>
            </w:pPr>
            <w:r>
              <w:rPr>
                <w:color w:val="auto"/>
                <w:highlight w:val="none"/>
              </w:rPr>
              <w:t>备注：</w:t>
            </w:r>
          </w:p>
          <w:p w14:paraId="69F67D34">
            <w:pPr>
              <w:pStyle w:val="20"/>
              <w:rPr>
                <w:color w:val="auto"/>
                <w:highlight w:val="none"/>
              </w:rPr>
            </w:pPr>
            <w:r>
              <w:rPr>
                <w:color w:val="auto"/>
                <w:highlight w:val="none"/>
              </w:rPr>
              <w:t>投标人综合得分等于以上五项的汇总得分。</w:t>
            </w:r>
          </w:p>
          <w:p w14:paraId="4A47C11D">
            <w:pPr>
              <w:pStyle w:val="20"/>
              <w:rPr>
                <w:color w:val="auto"/>
                <w:sz w:val="22"/>
                <w:szCs w:val="20"/>
                <w:highlight w:val="none"/>
              </w:rPr>
            </w:pPr>
            <w:r>
              <w:rPr>
                <w:color w:val="auto"/>
                <w:highlight w:val="none"/>
              </w:rPr>
              <w:t>评标委员会对各投标人的得分进行汇总，计算过程中评委个人分值按</w:t>
            </w:r>
            <w:r>
              <w:rPr>
                <w:color w:val="auto"/>
                <w:spacing w:val="-1"/>
                <w:highlight w:val="none"/>
              </w:rPr>
              <w:t>四舍五入保留三位小数</w:t>
            </w:r>
            <w:r>
              <w:rPr>
                <w:color w:val="auto"/>
                <w:highlight w:val="none"/>
              </w:rPr>
              <w:t xml:space="preserve"> ,</w:t>
            </w:r>
            <w:r>
              <w:rPr>
                <w:color w:val="auto"/>
                <w:spacing w:val="65"/>
                <w:highlight w:val="none"/>
              </w:rPr>
              <w:t xml:space="preserve"> </w:t>
            </w:r>
            <w:r>
              <w:rPr>
                <w:color w:val="auto"/>
                <w:highlight w:val="none"/>
              </w:rPr>
              <w:t xml:space="preserve">最终结果按四舍五入保留两位小数。以各评标委员会打分的算术平均值作为该投标人的最 </w:t>
            </w:r>
            <w:r>
              <w:rPr>
                <w:color w:val="auto"/>
                <w:spacing w:val="-5"/>
                <w:highlight w:val="none"/>
              </w:rPr>
              <w:t>终得分</w:t>
            </w:r>
          </w:p>
        </w:tc>
      </w:tr>
    </w:tbl>
    <w:p w14:paraId="368844A4">
      <w:pPr>
        <w:pStyle w:val="20"/>
        <w:spacing w:before="265" w:line="240" w:lineRule="auto"/>
        <w:ind w:left="0" w:leftChars="0" w:firstLine="0" w:firstLineChars="0"/>
        <w:rPr>
          <w:rFonts w:ascii="宋体" w:hAnsi="宋体" w:eastAsia="宋体" w:cs="宋体"/>
          <w:color w:val="auto"/>
          <w:spacing w:val="9"/>
          <w:kern w:val="2"/>
          <w:sz w:val="20"/>
          <w:szCs w:val="20"/>
          <w:highlight w:val="none"/>
          <w:lang w:val="en-US" w:eastAsia="en-US" w:bidi="ar-SA"/>
        </w:rPr>
        <w:sectPr>
          <w:footerReference r:id="rId7" w:type="default"/>
          <w:pgSz w:w="11910" w:h="16840"/>
          <w:pgMar w:top="1326" w:right="915" w:bottom="1009" w:left="1060" w:header="0" w:footer="847" w:gutter="0"/>
          <w:cols w:space="720" w:num="1"/>
        </w:sectPr>
      </w:pPr>
    </w:p>
    <w:p w14:paraId="3946ECED">
      <w:pPr>
        <w:pStyle w:val="20"/>
        <w:spacing w:before="265" w:line="240" w:lineRule="auto"/>
        <w:ind w:left="0" w:leftChars="0" w:firstLine="0" w:firstLineChars="0"/>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14:paraId="6DA1B87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p>
    <w:p w14:paraId="39FF9301">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1.1评标委员会推荐</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14:paraId="6C247DD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1.2招标人将对</w:t>
      </w:r>
      <w:r>
        <w:rPr>
          <w:rFonts w:hint="eastAsia" w:asciiTheme="minorEastAsia" w:hAnsiTheme="minorEastAsia" w:eastAsiaTheme="minorEastAsia" w:cstheme="minorEastAsia"/>
          <w:color w:val="auto"/>
          <w:spacing w:val="2"/>
          <w:position w:val="17"/>
          <w:sz w:val="24"/>
          <w:szCs w:val="24"/>
          <w:highlight w:val="none"/>
          <w:lang w:val="en-US" w:eastAsia="zh-CN"/>
        </w:rPr>
        <w:t>中标结果</w:t>
      </w:r>
      <w:r>
        <w:rPr>
          <w:rFonts w:hint="eastAsia" w:asciiTheme="minorEastAsia" w:hAnsiTheme="minorEastAsia" w:eastAsiaTheme="minorEastAsia" w:cstheme="minorEastAsia"/>
          <w:color w:val="auto"/>
          <w:spacing w:val="2"/>
          <w:position w:val="17"/>
          <w:sz w:val="24"/>
          <w:szCs w:val="24"/>
          <w:highlight w:val="none"/>
        </w:rPr>
        <w:t>进行公示，同时向中标人发出《中标通知书》。</w:t>
      </w:r>
    </w:p>
    <w:p w14:paraId="0E0650DA">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中标通知书</w:t>
      </w:r>
    </w:p>
    <w:p w14:paraId="387C6772">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2.1在公告</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结果的同时，采购人与代理机构应通过淅川县公共资源交易平台在线签订</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通知书将作为进行合同签订的依据。</w:t>
      </w:r>
    </w:p>
    <w:p w14:paraId="5947D68F">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2.2中标通知书是合同的一个组成部分。</w:t>
      </w:r>
    </w:p>
    <w:p w14:paraId="0C08C8C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签订合同</w:t>
      </w:r>
    </w:p>
    <w:p w14:paraId="05C31DC0">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3.1招标人和中标人应当自中标通知书发出之日起</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天内，根据招标文件和中标人的投标文件通过淅川县公共资源交易平台</w:t>
      </w:r>
      <w:r>
        <w:rPr>
          <w:rFonts w:hint="eastAsia" w:asciiTheme="minorEastAsia" w:hAnsiTheme="minorEastAsia" w:eastAsiaTheme="minorEastAsia" w:cstheme="minorEastAsia"/>
          <w:color w:val="auto"/>
          <w:spacing w:val="2"/>
          <w:position w:val="17"/>
          <w:sz w:val="24"/>
          <w:szCs w:val="24"/>
          <w:highlight w:val="none"/>
          <w:lang w:eastAsia="zh-CN"/>
        </w:rPr>
        <w:t>在线</w:t>
      </w:r>
      <w:r>
        <w:rPr>
          <w:rFonts w:hint="eastAsia" w:asciiTheme="minorEastAsia" w:hAnsiTheme="minorEastAsia" w:eastAsiaTheme="minorEastAsia" w:cstheme="minorEastAsia"/>
          <w:color w:val="auto"/>
          <w:spacing w:val="2"/>
          <w:position w:val="17"/>
          <w:sz w:val="24"/>
          <w:szCs w:val="24"/>
          <w:highlight w:val="none"/>
        </w:rPr>
        <w:t>签订合同。中标人无正当理由拒签合同的，招标人取消其中标资格，按照相关法律规定进行处罚。</w:t>
      </w:r>
    </w:p>
    <w:p w14:paraId="3DD283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3.2招标文件、中标供应商的投标文件及评标过程中有关澄清文件均为签订合同的依据。</w:t>
      </w:r>
    </w:p>
    <w:p w14:paraId="338939D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七.质疑与答复</w:t>
      </w:r>
    </w:p>
    <w:p w14:paraId="4C361BD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hint="eastAsia" w:asciiTheme="minorEastAsia" w:hAnsiTheme="minorEastAsia" w:eastAsiaTheme="minorEastAsia" w:cstheme="minorEastAsia"/>
          <w:color w:val="auto"/>
          <w:spacing w:val="2"/>
          <w:position w:val="17"/>
          <w:sz w:val="24"/>
          <w:szCs w:val="24"/>
          <w:highlight w:val="none"/>
          <w:lang w:eastAsia="zh-CN"/>
        </w:rPr>
        <w:t>向采购人、采购代理机构提出质疑。供应商须在法定质疑期内一次性提出针对同一采购程序环节的质疑。</w:t>
      </w:r>
    </w:p>
    <w:p w14:paraId="65F365A7">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2.质疑函须按照财政部门发布的质疑函范本格式编制，质疑事项应具体、明确，并有必要的事实依据和法律依据。</w:t>
      </w:r>
    </w:p>
    <w:p w14:paraId="1DEAFE46">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3.接收质疑的方式：</w:t>
      </w:r>
    </w:p>
    <w:p w14:paraId="3A0A2828">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3.1在线接收，请质疑人上传质疑函原件扫描件到南阳市公共资源电子营业执照应用平台并电话通知到项目负责人。</w:t>
      </w:r>
    </w:p>
    <w:p w14:paraId="05C41635">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3.2书面提交，请质疑人将质疑函原件送达或邮寄至采购单位联系人和采购代理机构项目负责人，联系方式及地址详见采购公告。</w:t>
      </w:r>
    </w:p>
    <w:p w14:paraId="4F97AEE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14:paraId="32D06939">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5.采购人和采购代理机构在收到质疑函后7个工作日内作出答复，并以书面形式通知质疑供应商和其他有关供应商。</w:t>
      </w:r>
    </w:p>
    <w:p w14:paraId="19F76797">
      <w:pPr>
        <w:wordWrap w:val="0"/>
        <w:spacing w:line="360" w:lineRule="auto"/>
        <w:ind w:firstLine="490" w:firstLineChars="200"/>
        <w:jc w:val="both"/>
        <w:rPr>
          <w:rFonts w:hint="eastAsia"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14:paraId="6FAF822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14:paraId="218A6A1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14:paraId="690E6D8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14:paraId="77BCC0E8">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14:paraId="110DDFE0">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14:paraId="1CB77AA2">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14:paraId="20B1759A">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14:paraId="0142741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14:paraId="2E8BDD76">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14:paraId="131275EC">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14:paraId="52BB81AF">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C0A1A42">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14:paraId="4C286EF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14:paraId="7F341D26">
      <w:pPr>
        <w:pStyle w:val="5"/>
        <w:wordWrap w:val="0"/>
        <w:jc w:val="both"/>
        <w:rPr>
          <w:color w:val="auto"/>
          <w:highlight w:val="none"/>
        </w:rPr>
        <w:sectPr>
          <w:footerReference r:id="rId8" w:type="default"/>
          <w:pgSz w:w="11907" w:h="16840"/>
          <w:pgMar w:top="1440" w:right="1800" w:bottom="1440" w:left="1800" w:header="878" w:footer="886" w:gutter="0"/>
          <w:pgNumType w:start="1"/>
          <w:cols w:space="720" w:num="1"/>
        </w:sectPr>
      </w:pPr>
    </w:p>
    <w:p w14:paraId="6E04AC31">
      <w:pPr>
        <w:pStyle w:val="4"/>
        <w:ind w:firstLine="1846" w:firstLineChars="500"/>
        <w:rPr>
          <w:color w:val="auto"/>
          <w:highlight w:val="none"/>
        </w:rPr>
      </w:pPr>
      <w:r>
        <w:rPr>
          <w:rFonts w:hint="eastAsia"/>
          <w:color w:val="auto"/>
          <w:highlight w:val="none"/>
        </w:rPr>
        <w:t>第五章政府采购合同（草案）</w:t>
      </w:r>
    </w:p>
    <w:p w14:paraId="72C62804">
      <w:pPr>
        <w:pStyle w:val="5"/>
        <w:jc w:val="both"/>
        <w:rPr>
          <w:color w:val="auto"/>
          <w:highlight w:val="none"/>
        </w:rPr>
      </w:pPr>
    </w:p>
    <w:p w14:paraId="3FB85970">
      <w:pPr>
        <w:pageBreakBefore w:val="0"/>
        <w:kinsoku/>
        <w:overflowPunct/>
        <w:bidi w:val="0"/>
        <w:adjustRightInd w:val="0"/>
        <w:snapToGrid w:val="0"/>
        <w:spacing w:after="0" w:line="360" w:lineRule="auto"/>
        <w:ind w:firstLine="3006"/>
        <w:textAlignment w:val="auto"/>
        <w:outlineLvl w:val="9"/>
        <w:rPr>
          <w:rFonts w:ascii="宋体" w:hAnsi="宋体" w:eastAsia="宋体" w:cs="宋体"/>
          <w:color w:val="auto"/>
          <w:sz w:val="36"/>
          <w:szCs w:val="36"/>
          <w:highlight w:val="none"/>
        </w:rPr>
      </w:pPr>
      <w:r>
        <w:rPr>
          <w:rFonts w:ascii="宋体" w:hAnsi="宋体" w:eastAsia="宋体" w:cs="宋体"/>
          <w:color w:val="auto"/>
          <w:spacing w:val="-4"/>
          <w:sz w:val="36"/>
          <w:szCs w:val="36"/>
          <w:highlight w:val="none"/>
        </w:rPr>
        <w:t>合同格式（仅供参考）</w:t>
      </w:r>
    </w:p>
    <w:p w14:paraId="0BC7F37D">
      <w:pPr>
        <w:pageBreakBefore w:val="0"/>
        <w:kinsoku/>
        <w:overflowPunct/>
        <w:bidi w:val="0"/>
        <w:adjustRightInd w:val="0"/>
        <w:snapToGrid w:val="0"/>
        <w:spacing w:after="0" w:line="360" w:lineRule="auto"/>
        <w:ind w:firstLine="6772"/>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2"/>
          <w:w w:val="94"/>
          <w:sz w:val="24"/>
          <w:szCs w:val="24"/>
          <w:highlight w:val="none"/>
        </w:rPr>
        <w:t>合同编号：</w:t>
      </w:r>
    </w:p>
    <w:p w14:paraId="386FA659">
      <w:pPr>
        <w:pageBreakBefore w:val="0"/>
        <w:kinsoku/>
        <w:overflowPunct/>
        <w:bidi w:val="0"/>
        <w:adjustRightInd w:val="0"/>
        <w:snapToGrid w:val="0"/>
        <w:spacing w:after="0" w:line="360" w:lineRule="auto"/>
        <w:ind w:firstLine="16"/>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19"/>
          <w:position w:val="14"/>
          <w:sz w:val="24"/>
          <w:szCs w:val="24"/>
          <w:highlight w:val="none"/>
        </w:rPr>
        <w:t>供方（中标人全称</w:t>
      </w:r>
      <w:r>
        <w:rPr>
          <w:rFonts w:ascii="宋体" w:hAnsi="宋体" w:eastAsia="宋体" w:cs="宋体"/>
          <w:color w:val="auto"/>
          <w:spacing w:val="-17"/>
          <w:position w:val="14"/>
          <w:sz w:val="24"/>
          <w:szCs w:val="24"/>
          <w:highlight w:val="none"/>
        </w:rPr>
        <w:t>）：</w:t>
      </w:r>
    </w:p>
    <w:p w14:paraId="4F77C0F7">
      <w:pPr>
        <w:pageBreakBefore w:val="0"/>
        <w:kinsoku/>
        <w:overflowPunct/>
        <w:bidi w:val="0"/>
        <w:adjustRightInd w:val="0"/>
        <w:snapToGrid w:val="0"/>
        <w:spacing w:after="0" w:line="360" w:lineRule="auto"/>
        <w:ind w:firstLine="27"/>
        <w:textAlignment w:val="auto"/>
        <w:outlineLvl w:val="9"/>
        <w:rPr>
          <w:rFonts w:hint="eastAsia" w:ascii="宋体" w:hAnsi="宋体" w:eastAsia="宋体" w:cs="宋体"/>
          <w:color w:val="auto"/>
          <w:sz w:val="24"/>
          <w:szCs w:val="24"/>
          <w:highlight w:val="none"/>
          <w:lang w:eastAsia="zh-CN"/>
        </w:rPr>
      </w:pPr>
      <w:r>
        <w:rPr>
          <w:rFonts w:ascii="宋体" w:hAnsi="宋体" w:eastAsia="宋体" w:cs="宋体"/>
          <w:color w:val="auto"/>
          <w:spacing w:val="-20"/>
          <w:sz w:val="24"/>
          <w:szCs w:val="24"/>
          <w:highlight w:val="none"/>
        </w:rPr>
        <w:t>需方（采购人全称</w:t>
      </w:r>
      <w:r>
        <w:rPr>
          <w:rFonts w:ascii="宋体" w:hAnsi="宋体" w:eastAsia="宋体" w:cs="宋体"/>
          <w:color w:val="auto"/>
          <w:spacing w:val="-18"/>
          <w:sz w:val="24"/>
          <w:szCs w:val="24"/>
          <w:highlight w:val="none"/>
        </w:rPr>
        <w:t>）：</w:t>
      </w:r>
    </w:p>
    <w:p w14:paraId="4120B65B">
      <w:pPr>
        <w:pageBreakBefore w:val="0"/>
        <w:kinsoku/>
        <w:overflowPunct/>
        <w:bidi w:val="0"/>
        <w:adjustRightInd w:val="0"/>
        <w:snapToGrid w:val="0"/>
        <w:spacing w:after="0" w:line="360" w:lineRule="auto"/>
        <w:ind w:left="16" w:right="209" w:firstLine="64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供方持签发的中标/成交通知书，根据招标文件、供方的投标/报价等文件[项目编</w:t>
      </w:r>
      <w:r>
        <w:rPr>
          <w:rFonts w:ascii="宋体" w:hAnsi="宋体" w:eastAsia="宋体" w:cs="宋体"/>
          <w:color w:val="auto"/>
          <w:spacing w:val="-6"/>
          <w:sz w:val="24"/>
          <w:szCs w:val="24"/>
          <w:highlight w:val="none"/>
        </w:rPr>
        <w:t>号：]，按照《政府采购法》、《合同法》等有关法律、法规，供需双方经协商一致，达成以下合同条款：</w:t>
      </w:r>
    </w:p>
    <w:p w14:paraId="68AFC486">
      <w:pPr>
        <w:pageBreakBefore w:val="0"/>
        <w:kinsoku/>
        <w:overflowPunct/>
        <w:bidi w:val="0"/>
        <w:adjustRightInd w:val="0"/>
        <w:snapToGrid w:val="0"/>
        <w:spacing w:after="0" w:line="360" w:lineRule="auto"/>
        <w:ind w:left="554" w:right="1731" w:firstLine="3"/>
        <w:textAlignment w:val="auto"/>
        <w:outlineLvl w:val="9"/>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一、本合同名称：。</w:t>
      </w:r>
      <w:r>
        <w:rPr>
          <w:rFonts w:ascii="宋体" w:hAnsi="宋体" w:eastAsia="宋体" w:cs="宋体"/>
          <w:color w:val="auto"/>
          <w:spacing w:val="-12"/>
          <w:sz w:val="24"/>
          <w:szCs w:val="24"/>
          <w:highlight w:val="none"/>
        </w:rPr>
        <w:t>二、本合同总价为人民币元（大写</w:t>
      </w:r>
      <w:r>
        <w:rPr>
          <w:rFonts w:ascii="宋体" w:hAnsi="宋体" w:eastAsia="宋体" w:cs="宋体"/>
          <w:color w:val="auto"/>
          <w:spacing w:val="-32"/>
          <w:sz w:val="24"/>
          <w:szCs w:val="24"/>
          <w:highlight w:val="none"/>
        </w:rPr>
        <w:t>：）</w:t>
      </w:r>
      <w:r>
        <w:rPr>
          <w:rFonts w:ascii="宋体" w:hAnsi="宋体" w:eastAsia="宋体" w:cs="宋体"/>
          <w:color w:val="auto"/>
          <w:spacing w:val="-12"/>
          <w:sz w:val="24"/>
          <w:szCs w:val="24"/>
          <w:highlight w:val="none"/>
        </w:rPr>
        <w:t>。</w:t>
      </w:r>
      <w:r>
        <w:rPr>
          <w:rFonts w:ascii="宋体" w:hAnsi="宋体" w:eastAsia="宋体" w:cs="宋体"/>
          <w:color w:val="auto"/>
          <w:spacing w:val="-4"/>
          <w:sz w:val="24"/>
          <w:szCs w:val="24"/>
          <w:highlight w:val="none"/>
        </w:rPr>
        <w:t>供货范围、技术规格、及分项价格如下：</w:t>
      </w:r>
    </w:p>
    <w:p w14:paraId="3E1694A0">
      <w:pPr>
        <w:pageBreakBefore w:val="0"/>
        <w:kinsoku/>
        <w:overflowPunct/>
        <w:bidi w:val="0"/>
        <w:adjustRightInd w:val="0"/>
        <w:snapToGrid w:val="0"/>
        <w:spacing w:after="0" w:line="360" w:lineRule="auto"/>
        <w:ind w:firstLine="769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单位：人民币元</w:t>
      </w:r>
    </w:p>
    <w:p w14:paraId="6BC7CCEE">
      <w:pPr>
        <w:pageBreakBefore w:val="0"/>
        <w:kinsoku/>
        <w:overflowPunct/>
        <w:bidi w:val="0"/>
        <w:adjustRightInd w:val="0"/>
        <w:snapToGrid w:val="0"/>
        <w:spacing w:after="0" w:line="360" w:lineRule="auto"/>
        <w:textAlignment w:val="auto"/>
        <w:outlineLvl w:val="9"/>
        <w:rPr>
          <w:color w:val="auto"/>
          <w:highlight w:val="none"/>
        </w:rPr>
      </w:pPr>
    </w:p>
    <w:tbl>
      <w:tblPr>
        <w:tblStyle w:val="21"/>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61"/>
        <w:gridCol w:w="2356"/>
        <w:gridCol w:w="571"/>
        <w:gridCol w:w="571"/>
        <w:gridCol w:w="762"/>
        <w:gridCol w:w="762"/>
        <w:gridCol w:w="858"/>
        <w:gridCol w:w="766"/>
      </w:tblGrid>
      <w:tr w14:paraId="7DC90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1249" w:type="dxa"/>
            <w:vAlign w:val="top"/>
          </w:tcPr>
          <w:p w14:paraId="33D8B2B7">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77E5F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B3853A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69C9F3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3063E8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3EB653F3">
            <w:pPr>
              <w:pageBreakBefore w:val="0"/>
              <w:kinsoku/>
              <w:overflowPunct/>
              <w:bidi w:val="0"/>
              <w:adjustRightInd w:val="0"/>
              <w:snapToGrid w:val="0"/>
              <w:spacing w:after="0" w:line="360" w:lineRule="auto"/>
              <w:ind w:firstLine="355"/>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名称</w:t>
            </w:r>
          </w:p>
        </w:tc>
        <w:tc>
          <w:tcPr>
            <w:tcW w:w="1261" w:type="dxa"/>
            <w:vAlign w:val="top"/>
          </w:tcPr>
          <w:p w14:paraId="725E097A">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D075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C7392D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B5F74">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867CB7F">
            <w:pPr>
              <w:pageBreakBefore w:val="0"/>
              <w:kinsoku/>
              <w:overflowPunct/>
              <w:bidi w:val="0"/>
              <w:adjustRightInd w:val="0"/>
              <w:snapToGrid w:val="0"/>
              <w:spacing w:after="0" w:line="360" w:lineRule="auto"/>
              <w:ind w:left="175" w:right="175" w:firstLine="19"/>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品牌/规</w:t>
            </w:r>
            <w:r>
              <w:rPr>
                <w:rFonts w:ascii="宋体" w:hAnsi="宋体" w:eastAsia="宋体" w:cs="宋体"/>
                <w:color w:val="auto"/>
                <w:spacing w:val="-3"/>
                <w:sz w:val="24"/>
                <w:szCs w:val="24"/>
                <w:highlight w:val="none"/>
              </w:rPr>
              <w:t>格/型号</w:t>
            </w:r>
          </w:p>
        </w:tc>
        <w:tc>
          <w:tcPr>
            <w:tcW w:w="2356" w:type="dxa"/>
            <w:vAlign w:val="top"/>
          </w:tcPr>
          <w:p w14:paraId="588EC99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709F0B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2D6A2E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5193C4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FC7601A">
            <w:pPr>
              <w:pageBreakBefore w:val="0"/>
              <w:kinsoku/>
              <w:overflowPunct/>
              <w:bidi w:val="0"/>
              <w:adjustRightInd w:val="0"/>
              <w:snapToGrid w:val="0"/>
              <w:spacing w:after="0" w:line="360" w:lineRule="auto"/>
              <w:ind w:firstLine="636"/>
              <w:textAlignment w:val="auto"/>
              <w:outlineLvl w:val="9"/>
              <w:rPr>
                <w:rFonts w:ascii="宋体" w:hAnsi="宋体" w:eastAsia="宋体" w:cs="宋体"/>
                <w:color w:val="auto"/>
                <w:sz w:val="24"/>
                <w:szCs w:val="24"/>
                <w:highlight w:val="none"/>
              </w:rPr>
            </w:pPr>
            <w:r>
              <w:rPr>
                <w:rFonts w:ascii="宋体" w:hAnsi="宋体" w:eastAsia="宋体" w:cs="宋体"/>
                <w:color w:val="auto"/>
                <w:spacing w:val="-2"/>
                <w:position w:val="14"/>
                <w:sz w:val="24"/>
                <w:szCs w:val="24"/>
                <w:highlight w:val="none"/>
              </w:rPr>
              <w:t>技术参数</w:t>
            </w:r>
          </w:p>
          <w:p w14:paraId="63CF5754">
            <w:pPr>
              <w:pageBreakBefore w:val="0"/>
              <w:kinsoku/>
              <w:overflowPunct/>
              <w:bidi w:val="0"/>
              <w:adjustRightInd w:val="0"/>
              <w:snapToGrid w:val="0"/>
              <w:spacing w:after="0" w:line="360" w:lineRule="auto"/>
              <w:ind w:firstLine="557"/>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(详细配置)</w:t>
            </w:r>
          </w:p>
        </w:tc>
        <w:tc>
          <w:tcPr>
            <w:tcW w:w="571" w:type="dxa"/>
            <w:textDirection w:val="tbRlV"/>
            <w:vAlign w:val="top"/>
          </w:tcPr>
          <w:p w14:paraId="7CFE76C4">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单位</w:t>
            </w:r>
          </w:p>
        </w:tc>
        <w:tc>
          <w:tcPr>
            <w:tcW w:w="571" w:type="dxa"/>
            <w:textDirection w:val="tbRlV"/>
            <w:vAlign w:val="top"/>
          </w:tcPr>
          <w:p w14:paraId="3FA7C9D3">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762" w:type="dxa"/>
            <w:vAlign w:val="top"/>
          </w:tcPr>
          <w:p w14:paraId="64F0089E">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7E24021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44F1F769">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FD78368">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7A088D9">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合计</w:t>
            </w:r>
          </w:p>
        </w:tc>
        <w:tc>
          <w:tcPr>
            <w:tcW w:w="762" w:type="dxa"/>
            <w:tcBorders>
              <w:right w:val="single" w:color="000000" w:sz="2" w:space="0"/>
            </w:tcBorders>
            <w:vAlign w:val="top"/>
          </w:tcPr>
          <w:p w14:paraId="43043AA3">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6590632D">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FFBE51">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CEA8868">
            <w:pPr>
              <w:pageBreakBefore w:val="0"/>
              <w:kinsoku/>
              <w:overflowPunct/>
              <w:bidi w:val="0"/>
              <w:adjustRightInd w:val="0"/>
              <w:snapToGrid w:val="0"/>
              <w:spacing w:after="0" w:line="360" w:lineRule="auto"/>
              <w:ind w:firstLine="129"/>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免费</w:t>
            </w:r>
          </w:p>
          <w:p w14:paraId="32D53151">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质保</w:t>
            </w:r>
          </w:p>
          <w:p w14:paraId="7A80EF69">
            <w:pPr>
              <w:pageBreakBefore w:val="0"/>
              <w:kinsoku/>
              <w:overflowPunct/>
              <w:bidi w:val="0"/>
              <w:adjustRightInd w:val="0"/>
              <w:snapToGrid w:val="0"/>
              <w:spacing w:after="0" w:line="360" w:lineRule="auto"/>
              <w:ind w:firstLine="246"/>
              <w:textAlignment w:val="auto"/>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期</w:t>
            </w:r>
          </w:p>
        </w:tc>
        <w:tc>
          <w:tcPr>
            <w:tcW w:w="858" w:type="dxa"/>
            <w:tcBorders>
              <w:left w:val="single" w:color="000000" w:sz="2" w:space="0"/>
              <w:right w:val="single" w:color="000000" w:sz="2" w:space="0"/>
            </w:tcBorders>
            <w:vAlign w:val="top"/>
          </w:tcPr>
          <w:p w14:paraId="150EB28B">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38D190F7">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A392DE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2B8FFCE">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01E75A6C">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highlight w:val="none"/>
              </w:rPr>
            </w:pPr>
          </w:p>
          <w:p w14:paraId="2BB3E114">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c>
          <w:tcPr>
            <w:tcW w:w="766" w:type="dxa"/>
            <w:tcBorders>
              <w:left w:val="single" w:color="000000" w:sz="2" w:space="0"/>
            </w:tcBorders>
            <w:vAlign w:val="top"/>
          </w:tcPr>
          <w:p w14:paraId="07ADA9FC">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27F6561B">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1D88275">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1744E372">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0C51B810">
            <w:pPr>
              <w:pageBreakBefore w:val="0"/>
              <w:kinsoku/>
              <w:overflowPunct/>
              <w:bidi w:val="0"/>
              <w:adjustRightInd w:val="0"/>
              <w:snapToGrid w:val="0"/>
              <w:spacing w:after="0" w:line="360" w:lineRule="auto"/>
              <w:textAlignment w:val="auto"/>
              <w:outlineLvl w:val="9"/>
              <w:rPr>
                <w:rFonts w:ascii="宋体"/>
                <w:color w:val="auto"/>
                <w:sz w:val="21"/>
                <w:highlight w:val="none"/>
              </w:rPr>
            </w:pPr>
          </w:p>
          <w:p w14:paraId="5DFD421B">
            <w:pPr>
              <w:pageBreakBefore w:val="0"/>
              <w:kinsoku/>
              <w:overflowPunct/>
              <w:bidi w:val="0"/>
              <w:adjustRightInd w:val="0"/>
              <w:snapToGrid w:val="0"/>
              <w:spacing w:after="0" w:line="360" w:lineRule="auto"/>
              <w:ind w:firstLine="132"/>
              <w:textAlignment w:val="auto"/>
              <w:outlineLvl w:val="9"/>
              <w:rPr>
                <w:rFonts w:ascii="宋体" w:hAnsi="宋体" w:eastAsia="宋体" w:cs="宋体"/>
                <w:color w:val="auto"/>
                <w:sz w:val="24"/>
                <w:szCs w:val="24"/>
                <w:highlight w:val="none"/>
              </w:rPr>
            </w:pPr>
          </w:p>
        </w:tc>
      </w:tr>
      <w:tr w14:paraId="01D9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6A4AD8B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30F54F">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2FD0F9B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2309DE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5A350D9A">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3D7CC6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7A4DF79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0F92EE5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3FAA9DE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66A85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AA6198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vAlign w:val="top"/>
          </w:tcPr>
          <w:p w14:paraId="58DA1F4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2356" w:type="dxa"/>
            <w:vAlign w:val="top"/>
          </w:tcPr>
          <w:p w14:paraId="360DF54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093584ED">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vAlign w:val="top"/>
          </w:tcPr>
          <w:p w14:paraId="483EEBE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vAlign w:val="top"/>
          </w:tcPr>
          <w:p w14:paraId="4174BC45">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right w:val="single" w:color="000000" w:sz="2" w:space="0"/>
            </w:tcBorders>
            <w:vAlign w:val="top"/>
          </w:tcPr>
          <w:p w14:paraId="299F7E0E">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right w:val="single" w:color="000000" w:sz="2" w:space="0"/>
            </w:tcBorders>
            <w:vAlign w:val="top"/>
          </w:tcPr>
          <w:p w14:paraId="4C7CDD1C">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tcBorders>
            <w:vAlign w:val="top"/>
          </w:tcPr>
          <w:p w14:paraId="6AEE45F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26A1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14:paraId="5C9340C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1261" w:type="dxa"/>
            <w:tcBorders>
              <w:bottom w:val="single" w:color="auto" w:sz="4" w:space="0"/>
            </w:tcBorders>
            <w:vAlign w:val="top"/>
          </w:tcPr>
          <w:p w14:paraId="1E8582DD">
            <w:pPr>
              <w:pageBreakBefore w:val="0"/>
              <w:kinsoku/>
              <w:overflowPunct/>
              <w:bidi w:val="0"/>
              <w:adjustRightInd w:val="0"/>
              <w:snapToGrid w:val="0"/>
              <w:spacing w:after="0" w:line="360" w:lineRule="auto"/>
              <w:ind w:firstLine="115" w:firstLineChars="0"/>
              <w:textAlignment w:val="auto"/>
              <w:outlineLvl w:val="9"/>
              <w:rPr>
                <w:rFonts w:ascii="宋体" w:hAnsi="宋体" w:eastAsia="宋体" w:cs="宋体"/>
                <w:color w:val="auto"/>
                <w:kern w:val="2"/>
                <w:sz w:val="22"/>
                <w:szCs w:val="22"/>
                <w:highlight w:val="none"/>
                <w:lang w:val="en-US" w:eastAsia="zh-CN" w:bidi="ar-SA"/>
              </w:rPr>
            </w:pPr>
          </w:p>
        </w:tc>
        <w:tc>
          <w:tcPr>
            <w:tcW w:w="2356" w:type="dxa"/>
            <w:tcBorders>
              <w:bottom w:val="single" w:color="auto" w:sz="4" w:space="0"/>
            </w:tcBorders>
            <w:vAlign w:val="top"/>
          </w:tcPr>
          <w:p w14:paraId="32220491">
            <w:pPr>
              <w:pageBreakBefore w:val="0"/>
              <w:kinsoku/>
              <w:overflowPunct/>
              <w:bidi w:val="0"/>
              <w:adjustRightInd w:val="0"/>
              <w:snapToGrid w:val="0"/>
              <w:spacing w:after="0" w:line="360" w:lineRule="auto"/>
              <w:textAlignment w:val="auto"/>
              <w:outlineLvl w:val="9"/>
              <w:rPr>
                <w:rFonts w:ascii="宋体" w:hAnsiTheme="minorAscii" w:eastAsiaTheme="minorEastAsia" w:cstheme="minorBidi"/>
                <w:color w:val="auto"/>
                <w:kern w:val="2"/>
                <w:sz w:val="20"/>
                <w:szCs w:val="22"/>
                <w:highlight w:val="none"/>
                <w:lang w:val="en-US" w:eastAsia="zh-CN" w:bidi="ar-SA"/>
              </w:rPr>
            </w:pPr>
          </w:p>
        </w:tc>
        <w:tc>
          <w:tcPr>
            <w:tcW w:w="571" w:type="dxa"/>
            <w:tcBorders>
              <w:bottom w:val="single" w:color="auto" w:sz="4" w:space="0"/>
            </w:tcBorders>
            <w:vAlign w:val="top"/>
          </w:tcPr>
          <w:p w14:paraId="169A1E26">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571" w:type="dxa"/>
            <w:tcBorders>
              <w:bottom w:val="single" w:color="auto" w:sz="4" w:space="0"/>
            </w:tcBorders>
            <w:vAlign w:val="top"/>
          </w:tcPr>
          <w:p w14:paraId="1F2021A9">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tcBorders>
            <w:vAlign w:val="top"/>
          </w:tcPr>
          <w:p w14:paraId="74681484">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2" w:type="dxa"/>
            <w:tcBorders>
              <w:bottom w:val="single" w:color="auto" w:sz="4" w:space="0"/>
              <w:right w:val="single" w:color="000000" w:sz="2" w:space="0"/>
            </w:tcBorders>
            <w:vAlign w:val="top"/>
          </w:tcPr>
          <w:p w14:paraId="63F77590">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858" w:type="dxa"/>
            <w:tcBorders>
              <w:left w:val="single" w:color="000000" w:sz="2" w:space="0"/>
              <w:bottom w:val="single" w:color="auto" w:sz="4" w:space="0"/>
              <w:right w:val="single" w:color="000000" w:sz="2" w:space="0"/>
            </w:tcBorders>
            <w:vAlign w:val="top"/>
          </w:tcPr>
          <w:p w14:paraId="3CC9E498">
            <w:pPr>
              <w:pageBreakBefore w:val="0"/>
              <w:kinsoku/>
              <w:overflowPunct/>
              <w:bidi w:val="0"/>
              <w:adjustRightInd w:val="0"/>
              <w:snapToGrid w:val="0"/>
              <w:spacing w:after="0" w:line="360" w:lineRule="auto"/>
              <w:textAlignment w:val="auto"/>
              <w:outlineLvl w:val="9"/>
              <w:rPr>
                <w:rFonts w:ascii="宋体"/>
                <w:color w:val="auto"/>
                <w:sz w:val="21"/>
                <w:highlight w:val="none"/>
              </w:rPr>
            </w:pPr>
          </w:p>
        </w:tc>
        <w:tc>
          <w:tcPr>
            <w:tcW w:w="766" w:type="dxa"/>
            <w:tcBorders>
              <w:left w:val="single" w:color="000000" w:sz="2" w:space="0"/>
              <w:bottom w:val="single" w:color="auto" w:sz="4" w:space="0"/>
            </w:tcBorders>
            <w:vAlign w:val="top"/>
          </w:tcPr>
          <w:p w14:paraId="1E590637">
            <w:pPr>
              <w:pageBreakBefore w:val="0"/>
              <w:kinsoku/>
              <w:overflowPunct/>
              <w:bidi w:val="0"/>
              <w:adjustRightInd w:val="0"/>
              <w:snapToGrid w:val="0"/>
              <w:spacing w:after="0" w:line="360" w:lineRule="auto"/>
              <w:textAlignment w:val="auto"/>
              <w:outlineLvl w:val="9"/>
              <w:rPr>
                <w:rFonts w:ascii="宋体"/>
                <w:color w:val="auto"/>
                <w:sz w:val="21"/>
                <w:highlight w:val="none"/>
              </w:rPr>
            </w:pPr>
          </w:p>
        </w:tc>
      </w:tr>
      <w:tr w14:paraId="0A86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tcBorders>
              <w:right w:val="single" w:color="auto" w:sz="4" w:space="0"/>
            </w:tcBorders>
            <w:vAlign w:val="top"/>
          </w:tcPr>
          <w:p w14:paraId="1652249C">
            <w:pPr>
              <w:pageBreakBefore w:val="0"/>
              <w:kinsoku/>
              <w:overflowPunct/>
              <w:bidi w:val="0"/>
              <w:adjustRightInd w:val="0"/>
              <w:snapToGrid w:val="0"/>
              <w:spacing w:after="0" w:line="360" w:lineRule="auto"/>
              <w:textAlignment w:val="auto"/>
              <w:outlineLvl w:val="9"/>
              <w:rPr>
                <w:rFonts w:ascii="宋体" w:hAnsi="宋体" w:eastAsia="宋体" w:cs="宋体"/>
                <w:color w:val="auto"/>
                <w:spacing w:val="-4"/>
                <w:position w:val="14"/>
                <w:sz w:val="22"/>
                <w:szCs w:val="22"/>
                <w:highlight w:val="none"/>
              </w:rPr>
            </w:pPr>
            <w:r>
              <w:rPr>
                <w:rFonts w:ascii="宋体" w:hAnsi="宋体" w:eastAsia="宋体" w:cs="宋体"/>
                <w:color w:val="auto"/>
                <w:spacing w:val="-4"/>
                <w:position w:val="14"/>
                <w:sz w:val="22"/>
                <w:szCs w:val="22"/>
                <w:highlight w:val="none"/>
              </w:rPr>
              <w:t>总价（人民</w:t>
            </w:r>
          </w:p>
          <w:p w14:paraId="7C9F411B">
            <w:pPr>
              <w:pageBreakBefore w:val="0"/>
              <w:kinsoku/>
              <w:overflowPunct/>
              <w:bidi w:val="0"/>
              <w:adjustRightInd w:val="0"/>
              <w:snapToGrid w:val="0"/>
              <w:spacing w:after="0" w:line="360" w:lineRule="auto"/>
              <w:textAlignment w:val="auto"/>
              <w:outlineLvl w:val="9"/>
              <w:rPr>
                <w:rFonts w:ascii="宋体"/>
                <w:color w:val="auto"/>
                <w:sz w:val="21"/>
                <w:highlight w:val="none"/>
              </w:rPr>
            </w:pPr>
            <w:r>
              <w:rPr>
                <w:rFonts w:ascii="宋体" w:hAnsi="宋体" w:eastAsia="宋体" w:cs="宋体"/>
                <w:color w:val="auto"/>
                <w:spacing w:val="-4"/>
                <w:position w:val="14"/>
                <w:sz w:val="22"/>
                <w:szCs w:val="22"/>
                <w:highlight w:val="none"/>
              </w:rPr>
              <w:t>币）</w:t>
            </w:r>
          </w:p>
        </w:tc>
        <w:tc>
          <w:tcPr>
            <w:tcW w:w="7907" w:type="dxa"/>
            <w:gridSpan w:val="8"/>
            <w:tcBorders>
              <w:top w:val="single" w:color="auto" w:sz="4" w:space="0"/>
              <w:left w:val="single" w:color="auto" w:sz="4" w:space="0"/>
              <w:bottom w:val="single" w:color="auto" w:sz="4" w:space="0"/>
              <w:right w:val="single" w:color="auto" w:sz="4" w:space="0"/>
            </w:tcBorders>
            <w:vAlign w:val="top"/>
          </w:tcPr>
          <w:p w14:paraId="245BC256">
            <w:pPr>
              <w:pageBreakBefore w:val="0"/>
              <w:kinsoku/>
              <w:overflowPunct/>
              <w:bidi w:val="0"/>
              <w:adjustRightInd w:val="0"/>
              <w:snapToGrid w:val="0"/>
              <w:spacing w:after="0" w:line="360" w:lineRule="auto"/>
              <w:textAlignment w:val="auto"/>
              <w:outlineLvl w:val="9"/>
              <w:rPr>
                <w:rFonts w:hint="eastAsia" w:ascii="宋体" w:eastAsiaTheme="minorEastAsia"/>
                <w:color w:val="auto"/>
                <w:sz w:val="21"/>
                <w:highlight w:val="none"/>
                <w:lang w:val="en-US" w:eastAsia="zh-CN"/>
              </w:rPr>
            </w:pPr>
          </w:p>
        </w:tc>
      </w:tr>
    </w:tbl>
    <w:p w14:paraId="4EA8101C">
      <w:pPr>
        <w:pageBreakBefore w:val="0"/>
        <w:kinsoku/>
        <w:overflowPunct/>
        <w:bidi w:val="0"/>
        <w:adjustRightInd w:val="0"/>
        <w:snapToGrid w:val="0"/>
        <w:spacing w:after="0" w:line="360" w:lineRule="auto"/>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要求及供方对</w:t>
      </w:r>
      <w:r>
        <w:rPr>
          <w:rFonts w:hint="eastAsia" w:ascii="宋体" w:hAnsi="宋体" w:eastAsia="宋体" w:cs="宋体"/>
          <w:color w:val="auto"/>
          <w:spacing w:val="-4"/>
          <w:sz w:val="24"/>
          <w:szCs w:val="24"/>
          <w:highlight w:val="none"/>
          <w:lang w:eastAsia="zh-CN"/>
        </w:rPr>
        <w:t>质保期</w:t>
      </w:r>
      <w:r>
        <w:rPr>
          <w:rFonts w:ascii="宋体" w:hAnsi="宋体" w:eastAsia="宋体" w:cs="宋体"/>
          <w:color w:val="auto"/>
          <w:spacing w:val="-4"/>
          <w:sz w:val="24"/>
          <w:szCs w:val="24"/>
          <w:highlight w:val="none"/>
        </w:rPr>
        <w:t>负责条件和期限：</w:t>
      </w:r>
    </w:p>
    <w:p w14:paraId="3763490D">
      <w:pPr>
        <w:pageBreakBefore w:val="0"/>
        <w:kinsoku/>
        <w:overflowPunct/>
        <w:bidi w:val="0"/>
        <w:adjustRightInd w:val="0"/>
        <w:snapToGrid w:val="0"/>
        <w:spacing w:after="0" w:line="360" w:lineRule="auto"/>
        <w:ind w:left="15" w:right="19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所供货物必须首先符合有关国家强制性规定、国家（行业）标准或相关法律法规要求，同时符合招标文件规定的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要求。供方应提供全新未拆封产品（包括零部件、附件、备品备件</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如确需拆封的，应在供货前征得采购人同意，否则视为不能交货。供方保证全部按照合同规定的时间和方式向需方提供货物和服务，并负责可能的弥补缺陷。需</w:t>
      </w:r>
      <w:r>
        <w:rPr>
          <w:rFonts w:ascii="宋体" w:hAnsi="宋体" w:eastAsia="宋体" w:cs="宋体"/>
          <w:color w:val="auto"/>
          <w:spacing w:val="-2"/>
          <w:sz w:val="24"/>
          <w:szCs w:val="24"/>
          <w:highlight w:val="none"/>
        </w:rPr>
        <w:t>方对货物规格、型号、</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有异议的应在收到货物后15日内以书面形式向供方提出，需安</w:t>
      </w:r>
      <w:r>
        <w:rPr>
          <w:rFonts w:ascii="宋体" w:hAnsi="宋体" w:eastAsia="宋体" w:cs="宋体"/>
          <w:color w:val="auto"/>
          <w:spacing w:val="-3"/>
          <w:sz w:val="24"/>
          <w:szCs w:val="24"/>
          <w:highlight w:val="none"/>
        </w:rPr>
        <w:t>装调试成套设备的提出异议的期限为180日。</w:t>
      </w:r>
    </w:p>
    <w:p w14:paraId="16FAD206">
      <w:pPr>
        <w:pageBreakBefore w:val="0"/>
        <w:kinsoku/>
        <w:overflowPunct/>
        <w:bidi w:val="0"/>
        <w:adjustRightInd w:val="0"/>
        <w:snapToGrid w:val="0"/>
        <w:spacing w:after="0" w:line="360" w:lineRule="auto"/>
        <w:ind w:firstLine="519"/>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四、售后服务承诺：</w:t>
      </w:r>
    </w:p>
    <w:p w14:paraId="29AB2307">
      <w:pPr>
        <w:pageBreakBefore w:val="0"/>
        <w:kinsoku/>
        <w:overflowPunct/>
        <w:bidi w:val="0"/>
        <w:adjustRightInd w:val="0"/>
        <w:snapToGrid w:val="0"/>
        <w:spacing w:after="0" w:line="360" w:lineRule="auto"/>
        <w:ind w:firstLine="514"/>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1．售后服务响应时间：</w:t>
      </w:r>
    </w:p>
    <w:p w14:paraId="065EC231">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2．解决问题时间：</w:t>
      </w:r>
    </w:p>
    <w:p w14:paraId="2BE01325">
      <w:pPr>
        <w:pageBreakBefore w:val="0"/>
        <w:kinsoku/>
        <w:overflowPunct/>
        <w:bidi w:val="0"/>
        <w:adjustRightInd w:val="0"/>
        <w:snapToGrid w:val="0"/>
        <w:spacing w:after="0" w:line="360" w:lineRule="auto"/>
        <w:ind w:firstLine="501"/>
        <w:textAlignment w:val="auto"/>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3．售后服务机构名称、地址及联系方式：</w:t>
      </w:r>
    </w:p>
    <w:p w14:paraId="6B392FEF">
      <w:pPr>
        <w:pageBreakBefore w:val="0"/>
        <w:kinsoku/>
        <w:overflowPunct/>
        <w:bidi w:val="0"/>
        <w:adjustRightInd w:val="0"/>
        <w:snapToGrid w:val="0"/>
        <w:spacing w:after="0" w:line="360" w:lineRule="auto"/>
        <w:ind w:firstLine="496"/>
        <w:textAlignment w:val="auto"/>
        <w:outlineLvl w:val="9"/>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4．其他服务承诺：</w:t>
      </w:r>
    </w:p>
    <w:p w14:paraId="6928EF78">
      <w:pPr>
        <w:pageBreakBefore w:val="0"/>
        <w:kinsoku/>
        <w:overflowPunct/>
        <w:bidi w:val="0"/>
        <w:adjustRightInd w:val="0"/>
        <w:snapToGrid w:val="0"/>
        <w:spacing w:after="0" w:line="360" w:lineRule="auto"/>
        <w:ind w:firstLine="572"/>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五、合同履行地点及进度：</w:t>
      </w:r>
    </w:p>
    <w:p w14:paraId="16F133FB">
      <w:pPr>
        <w:pageBreakBefore w:val="0"/>
        <w:kinsoku/>
        <w:overflowPunct/>
        <w:bidi w:val="0"/>
        <w:adjustRightInd w:val="0"/>
        <w:snapToGrid w:val="0"/>
        <w:spacing w:after="0" w:line="360" w:lineRule="auto"/>
        <w:ind w:firstLine="586"/>
        <w:textAlignment w:val="auto"/>
        <w:outlineLvl w:val="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1、供方自本项目采购合同签订之日起日（日历日）完成。</w:t>
      </w:r>
    </w:p>
    <w:p w14:paraId="32668438">
      <w:pPr>
        <w:pageBreakBefore w:val="0"/>
        <w:kinsoku/>
        <w:overflowPunct/>
        <w:bidi w:val="0"/>
        <w:adjustRightInd w:val="0"/>
        <w:snapToGrid w:val="0"/>
        <w:spacing w:after="0" w:line="360" w:lineRule="auto"/>
        <w:ind w:left="90" w:right="135"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2、按需方要求在</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需方指定的地点）完成本项目的交货、安装、调试（或施工）。货物运送的费用由供方负责。需方应在货物到达指定地点后，提供符合安装</w:t>
      </w:r>
      <w:r>
        <w:rPr>
          <w:rFonts w:ascii="宋体" w:hAnsi="宋体" w:eastAsia="宋体" w:cs="宋体"/>
          <w:color w:val="auto"/>
          <w:spacing w:val="-4"/>
          <w:sz w:val="24"/>
          <w:szCs w:val="24"/>
          <w:highlight w:val="none"/>
        </w:rPr>
        <w:t>条件的场地、电源、环境等。</w:t>
      </w:r>
    </w:p>
    <w:p w14:paraId="2593D043">
      <w:pPr>
        <w:pageBreakBefore w:val="0"/>
        <w:kinsoku/>
        <w:overflowPunct/>
        <w:bidi w:val="0"/>
        <w:adjustRightInd w:val="0"/>
        <w:snapToGrid w:val="0"/>
        <w:spacing w:after="0" w:line="360" w:lineRule="auto"/>
        <w:ind w:left="21"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六、供方在交付货物时应向需方提供货物的使用说明、合格证书及其它相关资料，否</w:t>
      </w:r>
      <w:r>
        <w:rPr>
          <w:rFonts w:ascii="宋体" w:hAnsi="宋体" w:eastAsia="宋体" w:cs="宋体"/>
          <w:color w:val="auto"/>
          <w:spacing w:val="-5"/>
          <w:sz w:val="24"/>
          <w:szCs w:val="24"/>
          <w:highlight w:val="none"/>
        </w:rPr>
        <w:t>则按不能交货对待。</w:t>
      </w:r>
    </w:p>
    <w:p w14:paraId="0CA602C3">
      <w:pPr>
        <w:pageBreakBefore w:val="0"/>
        <w:kinsoku/>
        <w:overflowPunct/>
        <w:bidi w:val="0"/>
        <w:adjustRightInd w:val="0"/>
        <w:snapToGrid w:val="0"/>
        <w:spacing w:after="0" w:line="360" w:lineRule="auto"/>
        <w:ind w:left="18" w:right="195"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七、人员培训：供方免费对需方人员进行技术培训，直到需方人员熟练操作或掌握为</w:t>
      </w:r>
      <w:r>
        <w:rPr>
          <w:rFonts w:ascii="宋体" w:hAnsi="宋体" w:eastAsia="宋体" w:cs="宋体"/>
          <w:color w:val="auto"/>
          <w:spacing w:val="-12"/>
          <w:sz w:val="24"/>
          <w:szCs w:val="24"/>
          <w:highlight w:val="none"/>
        </w:rPr>
        <w:t>准。</w:t>
      </w:r>
    </w:p>
    <w:p w14:paraId="7CE98731">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培训地点</w:t>
      </w:r>
      <w:r>
        <w:rPr>
          <w:rFonts w:ascii="宋体" w:hAnsi="宋体" w:eastAsia="宋体" w:cs="宋体"/>
          <w:color w:val="auto"/>
          <w:spacing w:val="-24"/>
          <w:sz w:val="24"/>
          <w:szCs w:val="24"/>
          <w:highlight w:val="none"/>
        </w:rPr>
        <w:t>：；</w:t>
      </w:r>
      <w:r>
        <w:rPr>
          <w:rFonts w:ascii="宋体" w:hAnsi="宋体" w:eastAsia="宋体" w:cs="宋体"/>
          <w:color w:val="auto"/>
          <w:spacing w:val="-23"/>
          <w:sz w:val="24"/>
          <w:szCs w:val="24"/>
          <w:highlight w:val="none"/>
        </w:rPr>
        <w:t>培训时间</w:t>
      </w:r>
      <w:r>
        <w:rPr>
          <w:rFonts w:ascii="宋体" w:hAnsi="宋体" w:eastAsia="宋体" w:cs="宋体"/>
          <w:color w:val="auto"/>
          <w:spacing w:val="-50"/>
          <w:sz w:val="24"/>
          <w:szCs w:val="24"/>
          <w:highlight w:val="none"/>
        </w:rPr>
        <w:t>：；</w:t>
      </w:r>
    </w:p>
    <w:p w14:paraId="3A2C50ED">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培训方式</w:t>
      </w:r>
      <w:r>
        <w:rPr>
          <w:rFonts w:ascii="宋体" w:hAnsi="宋体" w:eastAsia="宋体" w:cs="宋体"/>
          <w:color w:val="auto"/>
          <w:spacing w:val="-47"/>
          <w:sz w:val="24"/>
          <w:szCs w:val="24"/>
          <w:highlight w:val="none"/>
        </w:rPr>
        <w:t>：；</w:t>
      </w:r>
    </w:p>
    <w:p w14:paraId="7187E85C">
      <w:pPr>
        <w:pageBreakBefore w:val="0"/>
        <w:kinsoku/>
        <w:overflowPunct/>
        <w:bidi w:val="0"/>
        <w:adjustRightInd w:val="0"/>
        <w:snapToGrid w:val="0"/>
        <w:spacing w:after="0" w:line="360" w:lineRule="auto"/>
        <w:ind w:firstLine="500"/>
        <w:textAlignment w:val="auto"/>
        <w:outlineLvl w:val="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八、验收要求。</w:t>
      </w:r>
    </w:p>
    <w:p w14:paraId="3E639F21">
      <w:pPr>
        <w:pageBreakBefore w:val="0"/>
        <w:kinsoku/>
        <w:overflowPunct/>
        <w:bidi w:val="0"/>
        <w:adjustRightInd w:val="0"/>
        <w:snapToGrid w:val="0"/>
        <w:spacing w:after="0" w:line="360" w:lineRule="auto"/>
        <w:ind w:firstLine="594"/>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1．供方履约完毕及时向需方提出验收申请。</w:t>
      </w:r>
    </w:p>
    <w:p w14:paraId="546E5330">
      <w:pPr>
        <w:pageBreakBefore w:val="0"/>
        <w:kinsoku/>
        <w:overflowPunct/>
        <w:bidi w:val="0"/>
        <w:adjustRightInd w:val="0"/>
        <w:snapToGrid w:val="0"/>
        <w:spacing w:after="0" w:line="360" w:lineRule="auto"/>
        <w:ind w:left="16" w:right="75" w:firstLine="562"/>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2．需方在收到供方验收申请后5个工作日内组织验收。需方成立3人以上验收工作组（合同金额在50万以上的验收工作组不少于5人</w:t>
      </w:r>
      <w:r>
        <w:rPr>
          <w:rFonts w:ascii="宋体" w:hAnsi="宋体" w:eastAsia="宋体" w:cs="宋体"/>
          <w:color w:val="auto"/>
          <w:spacing w:val="15"/>
          <w:sz w:val="24"/>
          <w:szCs w:val="24"/>
          <w:highlight w:val="none"/>
        </w:rPr>
        <w:t>），</w:t>
      </w:r>
      <w:r>
        <w:rPr>
          <w:rFonts w:ascii="宋体" w:hAnsi="宋体" w:eastAsia="宋体" w:cs="宋体"/>
          <w:color w:val="auto"/>
          <w:spacing w:val="-1"/>
          <w:sz w:val="24"/>
          <w:szCs w:val="24"/>
          <w:highlight w:val="none"/>
        </w:rPr>
        <w:t>按照招标文件规定、中标人投标文件承诺，及国家有关规定认真组织验收工作。大型或者复杂的政府采购项目以及需方认为必要的项目，应当邀请国家认可的</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检测机构参加验收工作。如本项目属国家规定的强制性</w:t>
      </w:r>
      <w:r>
        <w:rPr>
          <w:rFonts w:ascii="宋体" w:hAnsi="宋体" w:eastAsia="宋体" w:cs="宋体"/>
          <w:color w:val="auto"/>
          <w:spacing w:val="-2"/>
          <w:sz w:val="24"/>
          <w:szCs w:val="24"/>
          <w:highlight w:val="none"/>
        </w:rPr>
        <w:t>检测项目，需方必须委托国家认可的专业检测机构验收。</w:t>
      </w:r>
    </w:p>
    <w:p w14:paraId="10450A7B">
      <w:pPr>
        <w:pageBreakBefore w:val="0"/>
        <w:kinsoku/>
        <w:overflowPunct/>
        <w:bidi w:val="0"/>
        <w:adjustRightInd w:val="0"/>
        <w:snapToGrid w:val="0"/>
        <w:spacing w:after="0" w:line="360" w:lineRule="auto"/>
        <w:ind w:firstLine="487"/>
        <w:textAlignment w:val="auto"/>
        <w:outlineLvl w:val="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九、付款程序、方式及期限：</w:t>
      </w:r>
    </w:p>
    <w:p w14:paraId="11481909">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1．供方开具以需方单位名称为抬头的发票。</w:t>
      </w:r>
    </w:p>
    <w:p w14:paraId="4088543A">
      <w:pPr>
        <w:pageBreakBefore w:val="0"/>
        <w:kinsoku/>
        <w:overflowPunct/>
        <w:bidi w:val="0"/>
        <w:adjustRightInd w:val="0"/>
        <w:snapToGrid w:val="0"/>
        <w:spacing w:after="0" w:line="360" w:lineRule="auto"/>
        <w:ind w:firstLine="484"/>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2．付款方式：中标方与招标方协商</w:t>
      </w:r>
    </w:p>
    <w:p w14:paraId="639A88E2">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十、违约责任：</w:t>
      </w:r>
    </w:p>
    <w:p w14:paraId="1E43475A">
      <w:pPr>
        <w:pageBreakBefore w:val="0"/>
        <w:kinsoku/>
        <w:overflowPunct/>
        <w:bidi w:val="0"/>
        <w:adjustRightInd w:val="0"/>
        <w:snapToGrid w:val="0"/>
        <w:spacing w:after="0" w:line="360" w:lineRule="auto"/>
        <w:ind w:right="184" w:firstLine="480"/>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供方所交付的货物品种、型号、规格、</w:t>
      </w:r>
      <w:r>
        <w:rPr>
          <w:rFonts w:hint="eastAsia" w:ascii="宋体" w:hAnsi="宋体" w:eastAsia="宋体" w:cs="宋体"/>
          <w:color w:val="auto"/>
          <w:spacing w:val="-1"/>
          <w:sz w:val="24"/>
          <w:szCs w:val="24"/>
          <w:highlight w:val="none"/>
          <w:lang w:eastAsia="zh-CN"/>
        </w:rPr>
        <w:t>质保期</w:t>
      </w:r>
      <w:r>
        <w:rPr>
          <w:rFonts w:ascii="宋体" w:hAnsi="宋体" w:eastAsia="宋体" w:cs="宋体"/>
          <w:color w:val="auto"/>
          <w:spacing w:val="-1"/>
          <w:sz w:val="24"/>
          <w:szCs w:val="24"/>
          <w:highlight w:val="none"/>
        </w:rPr>
        <w:t>不符合国家规定标准及合同要求的，或者供方不能交付货物或完成系统安装、调试的，供方应向需方支付合同金额总值%的违约金，需方有权解除合同，并要求赔偿损失。供方如逾期完成的，每逾期一日供方应向需</w:t>
      </w:r>
      <w:r>
        <w:rPr>
          <w:rFonts w:ascii="宋体" w:hAnsi="宋体" w:eastAsia="宋体" w:cs="宋体"/>
          <w:color w:val="auto"/>
          <w:spacing w:val="-3"/>
          <w:sz w:val="24"/>
          <w:szCs w:val="24"/>
          <w:highlight w:val="none"/>
        </w:rPr>
        <w:t>方支付合同金额的%违约金。</w:t>
      </w:r>
    </w:p>
    <w:p w14:paraId="5BB12FAB">
      <w:pPr>
        <w:pageBreakBefore w:val="0"/>
        <w:kinsoku/>
        <w:overflowPunct/>
        <w:bidi w:val="0"/>
        <w:adjustRightInd w:val="0"/>
        <w:snapToGrid w:val="0"/>
        <w:spacing w:after="0" w:line="360" w:lineRule="auto"/>
        <w:ind w:right="426" w:firstLine="49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需方无正当理由拒收货物、拒付货款，需方应向供方偿付拒收拒付部分设备款总额%的违约金；需方如逾期付款的，每逾期付款一日的需方应向供方偿付所欠合同金</w:t>
      </w:r>
      <w:r>
        <w:rPr>
          <w:rFonts w:ascii="宋体" w:hAnsi="宋体" w:eastAsia="宋体" w:cs="宋体"/>
          <w:color w:val="auto"/>
          <w:spacing w:val="-6"/>
          <w:sz w:val="24"/>
          <w:szCs w:val="24"/>
          <w:highlight w:val="none"/>
        </w:rPr>
        <w:t>额%的违约金。</w:t>
      </w:r>
    </w:p>
    <w:p w14:paraId="04AD28EE">
      <w:pPr>
        <w:pageBreakBefore w:val="0"/>
        <w:kinsoku/>
        <w:overflowPunct/>
        <w:bidi w:val="0"/>
        <w:adjustRightInd w:val="0"/>
        <w:snapToGrid w:val="0"/>
        <w:spacing w:after="0" w:line="360" w:lineRule="auto"/>
        <w:ind w:left="482" w:right="339"/>
        <w:textAlignment w:val="auto"/>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十一、供需双方应严格遵守招标文件要求，如有违反，按招标文件的规定处理。十二、因货物的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问题发生争议，由法定的</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检测机构进行</w:t>
      </w:r>
      <w:r>
        <w:rPr>
          <w:rFonts w:hint="eastAsia" w:ascii="宋体" w:hAnsi="宋体" w:eastAsia="宋体" w:cs="宋体"/>
          <w:color w:val="auto"/>
          <w:spacing w:val="-2"/>
          <w:sz w:val="24"/>
          <w:szCs w:val="24"/>
          <w:highlight w:val="none"/>
          <w:lang w:eastAsia="zh-CN"/>
        </w:rPr>
        <w:t>质保期</w:t>
      </w:r>
      <w:r>
        <w:rPr>
          <w:rFonts w:ascii="宋体" w:hAnsi="宋体" w:eastAsia="宋体" w:cs="宋体"/>
          <w:color w:val="auto"/>
          <w:spacing w:val="-2"/>
          <w:sz w:val="24"/>
          <w:szCs w:val="24"/>
          <w:highlight w:val="none"/>
        </w:rPr>
        <w:t>检测或鉴定。</w:t>
      </w:r>
    </w:p>
    <w:p w14:paraId="62E85E1A">
      <w:pPr>
        <w:pageBreakBefore w:val="0"/>
        <w:kinsoku/>
        <w:overflowPunct/>
        <w:bidi w:val="0"/>
        <w:adjustRightInd w:val="0"/>
        <w:snapToGrid w:val="0"/>
        <w:spacing w:after="0" w:line="360" w:lineRule="auto"/>
        <w:ind w:left="5" w:right="186" w:firstLine="476"/>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十三、项目招标文件及其修改和澄清、及供方投标文件、供方在投标中的有关承诺及</w:t>
      </w:r>
      <w:r>
        <w:rPr>
          <w:rFonts w:ascii="宋体" w:hAnsi="宋体" w:eastAsia="宋体" w:cs="宋体"/>
          <w:color w:val="auto"/>
          <w:spacing w:val="-4"/>
          <w:sz w:val="24"/>
          <w:szCs w:val="24"/>
          <w:highlight w:val="none"/>
        </w:rPr>
        <w:t>声明均为本合同的组成部分。</w:t>
      </w:r>
    </w:p>
    <w:p w14:paraId="448B9AC3">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十四、本合同签订和履行适用中华人民共和国法律，因履行合同发生的争议，由供需</w:t>
      </w:r>
      <w:r>
        <w:rPr>
          <w:rFonts w:ascii="宋体" w:hAnsi="宋体" w:eastAsia="宋体" w:cs="宋体"/>
          <w:color w:val="auto"/>
          <w:spacing w:val="-2"/>
          <w:sz w:val="24"/>
          <w:szCs w:val="24"/>
          <w:highlight w:val="none"/>
        </w:rPr>
        <w:t>双方友好协商解决，如协商不成的，任何一方均可向签订合同地人民法院提起诉讼。</w:t>
      </w:r>
    </w:p>
    <w:p w14:paraId="168FBFD8">
      <w:pPr>
        <w:pageBreakBefore w:val="0"/>
        <w:kinsoku/>
        <w:overflowPunct/>
        <w:bidi w:val="0"/>
        <w:adjustRightInd w:val="0"/>
        <w:snapToGrid w:val="0"/>
        <w:spacing w:after="0" w:line="360" w:lineRule="auto"/>
        <w:ind w:left="4" w:right="186" w:firstLine="477"/>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十五、本合同未尽事宜，供需双方可签订补充协议，与本合同具有同等法律效力，但</w:t>
      </w:r>
      <w:r>
        <w:rPr>
          <w:rFonts w:ascii="宋体" w:hAnsi="宋体" w:eastAsia="宋体" w:cs="宋体"/>
          <w:color w:val="auto"/>
          <w:spacing w:val="-2"/>
          <w:sz w:val="24"/>
          <w:szCs w:val="24"/>
          <w:highlight w:val="none"/>
        </w:rPr>
        <w:t>不能违反招标文件及供方的投标或报价文件所规定的实质性条款。</w:t>
      </w:r>
    </w:p>
    <w:p w14:paraId="39595C71">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十六、知识产权：</w:t>
      </w:r>
    </w:p>
    <w:p w14:paraId="7C31A415">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供方须保障需方在使用该项目或其任何一部分时不受到第三方关于侵犯专利权、商标权或工业设计权的指控。如果任何第三方提出侵权指控，供方须与第三方交涉并承担可能</w:t>
      </w:r>
      <w:r>
        <w:rPr>
          <w:rFonts w:ascii="宋体" w:hAnsi="宋体" w:eastAsia="宋体" w:cs="宋体"/>
          <w:color w:val="auto"/>
          <w:spacing w:val="-2"/>
          <w:sz w:val="24"/>
          <w:szCs w:val="24"/>
          <w:highlight w:val="none"/>
        </w:rPr>
        <w:t>发生的一切费用。如需方因此而遭致损失的，供方应赔偿该损失。</w:t>
      </w:r>
    </w:p>
    <w:p w14:paraId="2CBB5100">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十七、合同生效、备案及其它</w:t>
      </w:r>
    </w:p>
    <w:p w14:paraId="3735A603">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1．本合同经双方代表签字并加盖公章后生效。</w:t>
      </w:r>
    </w:p>
    <w:p w14:paraId="3F23E639">
      <w:pPr>
        <w:pStyle w:val="4"/>
        <w:pageBreakBefore w:val="0"/>
        <w:tabs>
          <w:tab w:val="left" w:pos="4603"/>
        </w:tabs>
        <w:kinsoku/>
        <w:overflowPunct/>
        <w:bidi w:val="0"/>
        <w:adjustRightInd w:val="0"/>
        <w:snapToGrid w:val="0"/>
        <w:spacing w:after="0" w:line="360" w:lineRule="auto"/>
        <w:ind w:firstLine="466" w:firstLineChars="200"/>
        <w:textAlignment w:val="auto"/>
        <w:outlineLvl w:val="9"/>
        <w:rPr>
          <w:rFonts w:hint="eastAsia" w:ascii="宋体" w:hAnsi="宋体" w:eastAsia="宋体" w:cs="宋体"/>
          <w:color w:val="auto"/>
          <w:sz w:val="24"/>
          <w:szCs w:val="24"/>
          <w:highlight w:val="none"/>
        </w:rPr>
      </w:pPr>
      <w:r>
        <w:rPr>
          <w:rFonts w:ascii="宋体" w:hAnsi="宋体" w:eastAsia="宋体" w:cs="宋体"/>
          <w:color w:val="auto"/>
          <w:spacing w:val="-4"/>
          <w:sz w:val="24"/>
          <w:szCs w:val="24"/>
          <w:highlight w:val="none"/>
        </w:rPr>
        <w:t>2．本合同一式份，供需双方各持份。</w:t>
      </w:r>
    </w:p>
    <w:p w14:paraId="4694D064">
      <w:pPr>
        <w:pStyle w:val="4"/>
        <w:pageBreakBefore w:val="0"/>
        <w:tabs>
          <w:tab w:val="left" w:pos="4603"/>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乙方（公章）：</w:t>
      </w:r>
    </w:p>
    <w:p w14:paraId="03CD77BF">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单位地址：</w:t>
      </w:r>
    </w:p>
    <w:p w14:paraId="7E3A53FB">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法人或被授权人：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法人或被授权人：</w:t>
      </w:r>
    </w:p>
    <w:p w14:paraId="4F21186E">
      <w:pPr>
        <w:pStyle w:val="4"/>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联系电话：</w:t>
      </w:r>
    </w:p>
    <w:p w14:paraId="180A3429">
      <w:pPr>
        <w:pStyle w:val="4"/>
        <w:pageBreakBefore w:val="0"/>
        <w:tabs>
          <w:tab w:val="left" w:pos="1871"/>
          <w:tab w:val="left" w:pos="2503"/>
          <w:tab w:val="left" w:pos="4811"/>
          <w:tab w:val="left" w:pos="5443"/>
          <w:tab w:val="left" w:pos="6071"/>
        </w:tabs>
        <w:kinsoku/>
        <w:overflowPunct/>
        <w:bidi w:val="0"/>
        <w:adjustRightInd w:val="0"/>
        <w:snapToGrid w:val="0"/>
        <w:spacing w:after="0" w:line="360" w:lineRule="auto"/>
        <w:ind w:left="1243"/>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2C2A13F0">
      <w:pPr>
        <w:pageBreakBefore w:val="0"/>
        <w:kinsoku/>
        <w:overflowPunct/>
        <w:bidi w:val="0"/>
        <w:adjustRightInd w:val="0"/>
        <w:snapToGrid w:val="0"/>
        <w:spacing w:after="0" w:line="360" w:lineRule="auto"/>
        <w:textAlignment w:val="auto"/>
        <w:outlineLvl w:val="9"/>
        <w:rPr>
          <w:rFonts w:hint="eastAsia" w:ascii="宋体" w:hAnsi="宋体" w:eastAsia="宋体" w:cs="宋体"/>
          <w:color w:val="auto"/>
          <w:highlight w:val="none"/>
        </w:rPr>
        <w:sectPr>
          <w:footerReference r:id="rId9" w:type="default"/>
          <w:pgSz w:w="11910" w:h="16840"/>
          <w:pgMar w:top="1440" w:right="1080" w:bottom="1440" w:left="1080" w:header="1072" w:footer="1194" w:gutter="0"/>
          <w:pgNumType w:fmt="numberInDash"/>
          <w:cols w:space="720" w:num="1"/>
        </w:sectPr>
      </w:pPr>
    </w:p>
    <w:p w14:paraId="35EF5BB5">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14:paraId="26E1CFB7">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D23AC7E">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14:paraId="571EA6CF">
      <w:pPr>
        <w:pStyle w:val="4"/>
        <w:ind w:firstLine="0" w:firstLineChars="0"/>
        <w:rPr>
          <w:b w:val="0"/>
          <w:color w:val="auto"/>
          <w:spacing w:val="2"/>
          <w:position w:val="17"/>
          <w:sz w:val="24"/>
          <w:szCs w:val="24"/>
          <w:highlight w:val="none"/>
        </w:rPr>
      </w:pPr>
    </w:p>
    <w:bookmarkEnd w:id="8"/>
    <w:bookmarkEnd w:id="9"/>
    <w:p w14:paraId="132AC9E6">
      <w:pPr>
        <w:rPr>
          <w:rStyle w:val="22"/>
          <w:rFonts w:hint="eastAsia"/>
          <w:color w:val="auto"/>
          <w:sz w:val="36"/>
          <w:szCs w:val="36"/>
          <w:highlight w:val="none"/>
        </w:rPr>
      </w:pPr>
      <w:bookmarkStart w:id="10" w:name="_Toc33217864"/>
      <w:bookmarkEnd w:id="10"/>
      <w:bookmarkStart w:id="11" w:name="_Toc12036"/>
      <w:bookmarkEnd w:id="11"/>
      <w:r>
        <w:rPr>
          <w:rStyle w:val="22"/>
          <w:rFonts w:hint="eastAsia"/>
          <w:color w:val="auto"/>
          <w:sz w:val="36"/>
          <w:szCs w:val="36"/>
          <w:highlight w:val="none"/>
        </w:rPr>
        <w:br w:type="page"/>
      </w:r>
    </w:p>
    <w:p w14:paraId="5F9D4E06">
      <w:pPr>
        <w:pStyle w:val="4"/>
        <w:ind w:firstLine="2456" w:firstLineChars="600"/>
        <w:rPr>
          <w:rStyle w:val="22"/>
          <w:color w:val="auto"/>
          <w:highlight w:val="none"/>
        </w:rPr>
      </w:pPr>
      <w:r>
        <w:rPr>
          <w:rStyle w:val="22"/>
          <w:rFonts w:hint="eastAsia"/>
          <w:color w:val="auto"/>
          <w:sz w:val="36"/>
          <w:szCs w:val="36"/>
          <w:highlight w:val="none"/>
        </w:rPr>
        <w:t>第六章投标文件格式</w:t>
      </w:r>
    </w:p>
    <w:p w14:paraId="201BC6E7">
      <w:pPr>
        <w:wordWrap w:val="0"/>
        <w:spacing w:line="253" w:lineRule="auto"/>
        <w:jc w:val="both"/>
        <w:rPr>
          <w:rFonts w:asciiTheme="minorEastAsia" w:hAnsiTheme="minorEastAsia" w:eastAsiaTheme="minorEastAsia" w:cstheme="minorEastAsia"/>
          <w:color w:val="auto"/>
          <w:highlight w:val="none"/>
        </w:rPr>
      </w:pPr>
    </w:p>
    <w:p w14:paraId="67CFD445">
      <w:pPr>
        <w:jc w:val="center"/>
        <w:rPr>
          <w:rFonts w:hint="eastAsia" w:eastAsia="宋体"/>
          <w:b/>
          <w:color w:val="auto"/>
          <w:sz w:val="28"/>
          <w:highlight w:val="none"/>
          <w:lang w:eastAsia="zh-CN"/>
        </w:rPr>
      </w:pPr>
    </w:p>
    <w:p w14:paraId="7B2B211F">
      <w:pPr>
        <w:pageBreakBefore w:val="0"/>
        <w:kinsoku/>
        <w:overflowPunct/>
        <w:bidi w:val="0"/>
        <w:adjustRightInd w:val="0"/>
        <w:snapToGrid w:val="0"/>
        <w:spacing w:after="0" w:line="360" w:lineRule="auto"/>
        <w:jc w:val="center"/>
        <w:textAlignment w:val="auto"/>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lang w:val="en-US" w:eastAsia="zh-CN"/>
        </w:rPr>
        <w:t>投标</w:t>
      </w:r>
      <w:r>
        <w:rPr>
          <w:rFonts w:hint="eastAsia" w:ascii="宋体" w:hAnsi="宋体" w:eastAsia="宋体" w:cs="宋体"/>
          <w:b/>
          <w:color w:val="auto"/>
          <w:sz w:val="52"/>
          <w:szCs w:val="52"/>
          <w:highlight w:val="none"/>
        </w:rPr>
        <w:t>文件</w:t>
      </w:r>
    </w:p>
    <w:p w14:paraId="3DB027A7">
      <w:pPr>
        <w:pageBreakBefore w:val="0"/>
        <w:kinsoku/>
        <w:overflowPunct/>
        <w:bidi w:val="0"/>
        <w:adjustRightInd w:val="0"/>
        <w:snapToGrid w:val="0"/>
        <w:spacing w:after="0" w:line="360" w:lineRule="auto"/>
        <w:jc w:val="center"/>
        <w:textAlignment w:val="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p>
    <w:p w14:paraId="694C253B">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F3466A0">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553BA26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93196C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02350B3E">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rPr>
      </w:pPr>
    </w:p>
    <w:p w14:paraId="49604DEE">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投标人：</w:t>
      </w:r>
      <w:r>
        <w:rPr>
          <w:rFonts w:hint="eastAsia" w:ascii="宋体" w:hAnsi="宋体" w:eastAsia="宋体" w:cs="宋体"/>
          <w:b/>
          <w:color w:val="auto"/>
          <w:sz w:val="28"/>
          <w:highlight w:val="none"/>
          <w:u w:val="single"/>
        </w:rPr>
        <w:t>（电子签章）</w:t>
      </w:r>
    </w:p>
    <w:p w14:paraId="5E77AD96">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r>
        <w:rPr>
          <w:rFonts w:hint="eastAsia" w:ascii="宋体" w:hAnsi="宋体" w:eastAsia="宋体" w:cs="宋体"/>
          <w:b/>
          <w:color w:val="auto"/>
          <w:sz w:val="28"/>
          <w:highlight w:val="none"/>
        </w:rPr>
        <w:t>法人代表或授权代表人：</w:t>
      </w:r>
      <w:r>
        <w:rPr>
          <w:rFonts w:hint="eastAsia" w:ascii="宋体" w:hAnsi="宋体" w:eastAsia="宋体" w:cs="宋体"/>
          <w:b/>
          <w:color w:val="auto"/>
          <w:sz w:val="28"/>
          <w:highlight w:val="none"/>
          <w:u w:val="single"/>
        </w:rPr>
        <w:t>(签字或盖章)</w:t>
      </w:r>
    </w:p>
    <w:p w14:paraId="66DED36D">
      <w:pPr>
        <w:pageBreakBefore w:val="0"/>
        <w:kinsoku/>
        <w:overflowPunct/>
        <w:bidi w:val="0"/>
        <w:adjustRightInd w:val="0"/>
        <w:snapToGrid w:val="0"/>
        <w:spacing w:after="0" w:line="360" w:lineRule="auto"/>
        <w:ind w:firstLine="2811" w:firstLineChars="1000"/>
        <w:jc w:val="both"/>
        <w:textAlignment w:val="auto"/>
        <w:rPr>
          <w:rFonts w:ascii="宋体" w:hAnsi="宋体" w:eastAsia="宋体" w:cs="宋体"/>
          <w:b/>
          <w:color w:val="auto"/>
          <w:sz w:val="28"/>
          <w:highlight w:val="none"/>
          <w:u w:val="single"/>
        </w:rPr>
      </w:pPr>
      <w:r>
        <w:rPr>
          <w:rFonts w:hint="eastAsia" w:ascii="宋体" w:hAnsi="宋体" w:eastAsia="宋体" w:cs="宋体"/>
          <w:b/>
          <w:color w:val="auto"/>
          <w:sz w:val="28"/>
          <w:highlight w:val="none"/>
        </w:rPr>
        <w:t>日期：________________</w:t>
      </w:r>
    </w:p>
    <w:p w14:paraId="3076A6CC">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43D6463">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7B6D3BE6">
      <w:pPr>
        <w:pageBreakBefore w:val="0"/>
        <w:kinsoku/>
        <w:overflowPunct/>
        <w:bidi w:val="0"/>
        <w:adjustRightInd w:val="0"/>
        <w:snapToGrid w:val="0"/>
        <w:spacing w:after="0" w:line="360" w:lineRule="auto"/>
        <w:textAlignment w:val="auto"/>
        <w:rPr>
          <w:rFonts w:ascii="宋体" w:hAnsi="宋体" w:eastAsia="宋体" w:cs="宋体"/>
          <w:b/>
          <w:color w:val="auto"/>
          <w:sz w:val="28"/>
          <w:highlight w:val="none"/>
          <w:u w:val="single"/>
        </w:rPr>
      </w:pPr>
    </w:p>
    <w:p w14:paraId="6E00C812">
      <w:pPr>
        <w:pageBreakBefore w:val="0"/>
        <w:kinsoku/>
        <w:overflowPunct/>
        <w:bidi w:val="0"/>
        <w:adjustRightInd w:val="0"/>
        <w:snapToGrid w:val="0"/>
        <w:spacing w:after="0" w:line="360" w:lineRule="auto"/>
        <w:textAlignment w:val="auto"/>
        <w:rPr>
          <w:color w:val="auto"/>
          <w:highlight w:val="none"/>
        </w:rPr>
      </w:pPr>
    </w:p>
    <w:p w14:paraId="2032D72A">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highlight w:val="none"/>
        </w:rPr>
      </w:pPr>
    </w:p>
    <w:p w14:paraId="116B0CF3">
      <w:pPr>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color w:val="auto"/>
          <w:spacing w:val="24"/>
          <w:sz w:val="24"/>
          <w:szCs w:val="24"/>
          <w:highlight w:val="none"/>
        </w:rPr>
        <w:br w:type="page"/>
      </w:r>
    </w:p>
    <w:p w14:paraId="580D0DCD">
      <w:pPr>
        <w:pStyle w:val="4"/>
        <w:kinsoku/>
        <w:wordWrap w:val="0"/>
        <w:spacing w:before="78" w:line="360" w:lineRule="auto"/>
        <w:ind w:left="13"/>
        <w:jc w:val="both"/>
        <w:outlineLvl w:val="2"/>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rPr>
        <w:t>一、资格证明文件格式</w:t>
      </w:r>
    </w:p>
    <w:p w14:paraId="2B098B66">
      <w:pPr>
        <w:kinsoku/>
        <w:wordWrap w:val="0"/>
        <w:spacing w:line="360" w:lineRule="auto"/>
        <w:jc w:val="both"/>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1.开标一览表</w:t>
      </w:r>
    </w:p>
    <w:p w14:paraId="212829B2">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p>
    <w:p w14:paraId="56950376">
      <w:pPr>
        <w:kinsoku/>
        <w:wordWrap w:val="0"/>
        <w:spacing w:line="360" w:lineRule="auto"/>
        <w:jc w:val="center"/>
        <w:rPr>
          <w:rFonts w:asciiTheme="minorEastAsia" w:hAnsiTheme="minorEastAsia" w:eastAsiaTheme="minorEastAsia" w:cstheme="minorEastAsia"/>
          <w:color w:val="auto"/>
          <w:spacing w:val="24"/>
          <w:sz w:val="24"/>
          <w:szCs w:val="24"/>
          <w:highlight w:val="none"/>
          <w:lang w:eastAsia="zh-CN"/>
        </w:rPr>
      </w:pPr>
      <w:r>
        <w:rPr>
          <w:rFonts w:hint="eastAsia" w:asciiTheme="minorEastAsia" w:hAnsiTheme="minorEastAsia" w:eastAsiaTheme="minorEastAsia" w:cstheme="minorEastAsia"/>
          <w:color w:val="auto"/>
          <w:spacing w:val="24"/>
          <w:sz w:val="24"/>
          <w:szCs w:val="24"/>
          <w:highlight w:val="none"/>
          <w:lang w:eastAsia="zh-CN"/>
        </w:rPr>
        <w:t>开标一览表</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B3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3BBD7155">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0EF61155">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5A41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93DDDE8">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3109A36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25D0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FB0298B">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6F9E5138">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9C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85585AD">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34EDAD04">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大写：（￥：）</w:t>
            </w:r>
          </w:p>
        </w:tc>
      </w:tr>
      <w:tr w14:paraId="49D1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C2D7FB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788108B">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r w14:paraId="34B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5932A68F">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7A772C2">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年</w:t>
            </w:r>
          </w:p>
        </w:tc>
      </w:tr>
      <w:tr w14:paraId="2AB2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28A6134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597F9A53">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p w14:paraId="46538146">
            <w:pPr>
              <w:kinsoku/>
              <w:wordWrap w:val="0"/>
              <w:spacing w:line="360" w:lineRule="auto"/>
              <w:jc w:val="both"/>
              <w:rPr>
                <w:rFonts w:asciiTheme="minorEastAsia" w:hAnsiTheme="minorEastAsia" w:eastAsiaTheme="minorEastAsia" w:cstheme="minorEastAsia"/>
                <w:color w:val="auto"/>
                <w:spacing w:val="-8"/>
                <w:sz w:val="24"/>
                <w:szCs w:val="24"/>
                <w:highlight w:val="none"/>
                <w:lang w:eastAsia="zh-CN"/>
              </w:rPr>
            </w:pPr>
          </w:p>
        </w:tc>
      </w:tr>
    </w:tbl>
    <w:p w14:paraId="5A36C59A">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注：“开标一览表”报总价。</w:t>
      </w:r>
    </w:p>
    <w:p w14:paraId="5AB40413">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投标人（公章）：法定代表人（负责人）或授权代表（签字）：</w:t>
      </w:r>
    </w:p>
    <w:p w14:paraId="22EB0546">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pPr>
      <w:r>
        <w:rPr>
          <w:rFonts w:hint="eastAsia" w:asciiTheme="minorEastAsia" w:hAnsiTheme="minorEastAsia" w:eastAsiaTheme="minorEastAsia" w:cstheme="minorEastAsia"/>
          <w:b/>
          <w:bCs/>
          <w:color w:val="auto"/>
          <w:spacing w:val="-8"/>
          <w:sz w:val="24"/>
          <w:szCs w:val="24"/>
          <w:highlight w:val="none"/>
          <w:lang w:eastAsia="zh-CN"/>
        </w:rPr>
        <w:t>日期：年月日</w:t>
      </w:r>
    </w:p>
    <w:p w14:paraId="4DF9E8AE">
      <w:pPr>
        <w:kinsoku/>
        <w:wordWrap w:val="0"/>
        <w:spacing w:line="360" w:lineRule="auto"/>
        <w:jc w:val="both"/>
        <w:rPr>
          <w:rFonts w:asciiTheme="minorEastAsia" w:hAnsiTheme="minorEastAsia" w:eastAsiaTheme="minorEastAsia" w:cstheme="minorEastAsia"/>
          <w:b/>
          <w:bCs/>
          <w:color w:val="auto"/>
          <w:spacing w:val="-8"/>
          <w:sz w:val="24"/>
          <w:szCs w:val="24"/>
          <w:highlight w:val="none"/>
          <w:lang w:eastAsia="zh-CN"/>
        </w:rPr>
        <w:sectPr>
          <w:pgSz w:w="11907" w:h="16840"/>
          <w:pgMar w:top="1440" w:right="1800" w:bottom="1440" w:left="1800" w:header="851" w:footer="992" w:gutter="0"/>
          <w:cols w:space="720" w:num="1"/>
        </w:sectPr>
      </w:pPr>
    </w:p>
    <w:p w14:paraId="03D781A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2.授权书格式</w:t>
      </w:r>
    </w:p>
    <w:p w14:paraId="5D41307B">
      <w:pPr>
        <w:kinsoku/>
        <w:wordWrap w:val="0"/>
        <w:spacing w:line="360" w:lineRule="auto"/>
        <w:ind w:firstLine="567"/>
        <w:jc w:val="center"/>
        <w:rPr>
          <w:rFonts w:asciiTheme="minorEastAsia" w:hAnsiTheme="minorEastAsia" w:eastAsiaTheme="minorEastAsia" w:cstheme="minorEastAsia"/>
          <w:b/>
          <w:color w:val="auto"/>
          <w:sz w:val="24"/>
          <w:szCs w:val="24"/>
          <w:highlight w:val="none"/>
          <w:lang w:eastAsia="zh-CN"/>
        </w:rPr>
      </w:pPr>
    </w:p>
    <w:p w14:paraId="4D63712B">
      <w:pPr>
        <w:kinsoku/>
        <w:wordWrap w:val="0"/>
        <w:spacing w:line="360" w:lineRule="auto"/>
        <w:ind w:firstLine="567"/>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3A610A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00BEACA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3694131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3D04937B">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2D3833F0">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0A648452">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1C3F8C06">
      <w:pPr>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349E507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2E2BE104">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2、签订与中标事宜有关的合同。</w:t>
      </w:r>
    </w:p>
    <w:p w14:paraId="7199EC3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0BCFEE3F">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63B901C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67472A86">
      <w:pPr>
        <w:pStyle w:val="11"/>
        <w:kinsoku/>
        <w:wordWrap w:val="0"/>
        <w:ind w:firstLine="480"/>
        <w:jc w:val="both"/>
        <w:rPr>
          <w:rFonts w:asciiTheme="minorEastAsia" w:hAnsiTheme="minorEastAsia" w:eastAsiaTheme="minorEastAsia" w:cstheme="minorEastAsia"/>
          <w:color w:val="auto"/>
          <w:sz w:val="24"/>
          <w:szCs w:val="24"/>
          <w:highlight w:val="none"/>
        </w:rPr>
      </w:pPr>
    </w:p>
    <w:p w14:paraId="2B4F7BF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5CCBD65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1ED7C3E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56E7EE2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E44614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p w14:paraId="54671E94">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7370081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6D50A8F">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6FD778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26D9494B">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C2090B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132E748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4FEB2F3D">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5EE9BF45">
      <w:pPr>
        <w:kinsoku/>
        <w:wordWrap w:val="0"/>
        <w:spacing w:line="360" w:lineRule="auto"/>
        <w:jc w:val="both"/>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3.资格声明函格式</w:t>
      </w:r>
    </w:p>
    <w:p w14:paraId="529002EF">
      <w:pPr>
        <w:kinsoku/>
        <w:wordWrap w:val="0"/>
        <w:spacing w:line="360" w:lineRule="auto"/>
        <w:jc w:val="center"/>
        <w:rPr>
          <w:rFonts w:asciiTheme="minorEastAsia" w:hAnsiTheme="minorEastAsia" w:eastAsiaTheme="minorEastAsia" w:cstheme="minorEastAsia"/>
          <w:b/>
          <w:color w:val="auto"/>
          <w:sz w:val="24"/>
          <w:szCs w:val="24"/>
          <w:highlight w:val="none"/>
          <w:lang w:eastAsia="zh-CN"/>
        </w:rPr>
      </w:pPr>
    </w:p>
    <w:p w14:paraId="3400B558">
      <w:pPr>
        <w:kinsoku/>
        <w:wordWrap w:val="0"/>
        <w:spacing w:line="360" w:lineRule="auto"/>
        <w:jc w:val="center"/>
        <w:rPr>
          <w:rFonts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A156BE5">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75DC629C">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056A7C7C">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76015F67">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2BBBC0F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2、法定代表人授权书。</w:t>
      </w:r>
    </w:p>
    <w:p w14:paraId="1846D5D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3、法定代表人或授权代表身份证。</w:t>
      </w:r>
    </w:p>
    <w:p w14:paraId="3812630D">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4D8AF2A5">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5、法定代表人或授权代表的联系电话。</w:t>
      </w:r>
    </w:p>
    <w:p w14:paraId="6581EB31">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0A160CE4">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6FBC9C1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663D85E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144556E8">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投标人（公章）：法定代表人（负责人）或授权代表（签字）：</w:t>
      </w:r>
    </w:p>
    <w:p w14:paraId="2D9571CE">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p>
    <w:p w14:paraId="295F5B53">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1B27E2F">
      <w:pPr>
        <w:pStyle w:val="4"/>
        <w:kinsoku/>
        <w:wordWrap w:val="0"/>
        <w:spacing w:line="360" w:lineRule="auto"/>
        <w:ind w:firstLine="470" w:firstLineChars="200"/>
        <w:jc w:val="both"/>
        <w:rPr>
          <w:rFonts w:asciiTheme="minorEastAsia" w:hAnsiTheme="minorEastAsia" w:eastAsiaTheme="minorEastAsia" w:cstheme="minorEastAsia"/>
          <w:color w:val="auto"/>
          <w:spacing w:val="-3"/>
          <w:sz w:val="24"/>
          <w:szCs w:val="24"/>
          <w:highlight w:val="none"/>
        </w:rPr>
      </w:pPr>
    </w:p>
    <w:p w14:paraId="22206946">
      <w:pPr>
        <w:pStyle w:val="4"/>
        <w:kinsoku/>
        <w:wordWrap w:val="0"/>
        <w:spacing w:line="360" w:lineRule="auto"/>
        <w:ind w:firstLine="470" w:firstLineChars="200"/>
        <w:jc w:val="both"/>
        <w:rPr>
          <w:rFonts w:asciiTheme="minorEastAsia" w:hAnsiTheme="minorEastAsia" w:eastAsiaTheme="minorEastAsia" w:cstheme="minorEastAsia"/>
          <w:color w:val="auto"/>
          <w:sz w:val="24"/>
          <w:szCs w:val="24"/>
          <w:highlight w:val="none"/>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7"/>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eastAsia="zh-CN"/>
        </w:rPr>
        <w:t>处理。</w:t>
      </w:r>
    </w:p>
    <w:p w14:paraId="0FE38361">
      <w:pPr>
        <w:kinsoku/>
        <w:wordWrap w:val="0"/>
        <w:spacing w:line="256" w:lineRule="auto"/>
        <w:jc w:val="both"/>
        <w:rPr>
          <w:rFonts w:asciiTheme="minorEastAsia" w:hAnsiTheme="minorEastAsia" w:eastAsiaTheme="minorEastAsia" w:cstheme="minorEastAsia"/>
          <w:color w:val="auto"/>
          <w:highlight w:val="none"/>
        </w:rPr>
      </w:pPr>
    </w:p>
    <w:p w14:paraId="64C9E6E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4.承诺函格式</w:t>
      </w:r>
    </w:p>
    <w:p w14:paraId="4BA26DBF">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6B1EEFC4">
      <w:pPr>
        <w:kinsoku/>
        <w:wordWrap w:val="0"/>
        <w:spacing w:line="360" w:lineRule="auto"/>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投标人承诺函</w:t>
      </w:r>
    </w:p>
    <w:p w14:paraId="625B0E18">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p>
    <w:p w14:paraId="473F5A46">
      <w:pPr>
        <w:pStyle w:val="4"/>
        <w:kinsoku/>
        <w:wordWrap w:val="0"/>
        <w:spacing w:line="360" w:lineRule="auto"/>
        <w:jc w:val="both"/>
        <w:rPr>
          <w:rFonts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采购人或代理机构名称：</w:t>
      </w:r>
    </w:p>
    <w:p w14:paraId="1DC8D48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761DD3D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我代表（投标人名称），在此作如下承诺：</w:t>
      </w:r>
    </w:p>
    <w:p w14:paraId="04FE5F3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1、完全理解和接受本项目招标文件的一切规定和要求；</w:t>
      </w:r>
    </w:p>
    <w:p w14:paraId="577180D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2、我方递交的投标文件中所有的资料均为真实的、准确的，无任何虚假内容。若存在有虚假内容，我方愿意承担法律责任。</w:t>
      </w:r>
    </w:p>
    <w:p w14:paraId="01B0E26D">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42287DE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0FA7796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5、我方同意招标文件所附的合同文本作为与采购方签约的合同文本，非经双方一致同意，不得改变原合同文本的条款。</w:t>
      </w:r>
    </w:p>
    <w:p w14:paraId="341143F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74E877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3DFDA6B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投标人（公章）：法定代表人（负责人）或授权代表（签字）：</w:t>
      </w:r>
    </w:p>
    <w:p w14:paraId="23B414FA">
      <w:pPr>
        <w:kinsoku/>
        <w:wordWrap w:val="0"/>
        <w:spacing w:line="360" w:lineRule="auto"/>
        <w:ind w:firstLine="720"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6D8FAFCC">
      <w:pPr>
        <w:kinsoku/>
        <w:wordWrap w:val="0"/>
        <w:spacing w:line="256" w:lineRule="auto"/>
        <w:jc w:val="both"/>
        <w:rPr>
          <w:rFonts w:asciiTheme="minorEastAsia" w:hAnsiTheme="minorEastAsia" w:eastAsiaTheme="minorEastAsia" w:cstheme="minorEastAsia"/>
          <w:color w:val="auto"/>
          <w:highlight w:val="none"/>
        </w:rPr>
      </w:pPr>
    </w:p>
    <w:p w14:paraId="0C4214B5">
      <w:pPr>
        <w:kinsoku/>
        <w:wordWrap w:val="0"/>
        <w:spacing w:line="256" w:lineRule="auto"/>
        <w:jc w:val="both"/>
        <w:rPr>
          <w:rFonts w:asciiTheme="minorEastAsia" w:hAnsiTheme="minorEastAsia" w:eastAsiaTheme="minorEastAsia" w:cstheme="minorEastAsia"/>
          <w:color w:val="auto"/>
          <w:highlight w:val="none"/>
        </w:rPr>
      </w:pPr>
    </w:p>
    <w:p w14:paraId="372B8CC8">
      <w:pPr>
        <w:kinsoku/>
        <w:wordWrap w:val="0"/>
        <w:spacing w:line="256" w:lineRule="auto"/>
        <w:jc w:val="both"/>
        <w:rPr>
          <w:rFonts w:asciiTheme="minorEastAsia" w:hAnsiTheme="minorEastAsia" w:eastAsiaTheme="minorEastAsia" w:cstheme="minorEastAsia"/>
          <w:color w:val="auto"/>
          <w:highlight w:val="none"/>
        </w:rPr>
      </w:pPr>
    </w:p>
    <w:p w14:paraId="0E5745B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009A3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D3604A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5.营业执照副本或其他资格证明文件</w:t>
      </w:r>
    </w:p>
    <w:p w14:paraId="3E6962C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6.具有履行合同所必需的设备和专业技术能力的承诺</w:t>
      </w:r>
    </w:p>
    <w:p w14:paraId="4AFB8C2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7.依法缴纳税收和社会保障资金的缴费凭证(提供近半年内任意三个月的有效凭证)</w:t>
      </w:r>
    </w:p>
    <w:p w14:paraId="547D027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8.良好的商业信誉和健全的财务会计制度的证明文件</w:t>
      </w:r>
    </w:p>
    <w:p w14:paraId="4410197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303C185">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9.投标人出具参加政府采购活动前三年内，在经营活动中没有重大违法记录的书面声明（加盖单位公章）</w:t>
      </w:r>
    </w:p>
    <w:p w14:paraId="05100A43">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EF7C6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04B45B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2BBCAC">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44F761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BB22CD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199C28D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F5659C2">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25C2BFB">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7DDAD16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B87ADAA">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F9C91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691480C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84B04DF">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0F1AB78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9644AA4">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53C32C60">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831D8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2AB22A08">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40155D16">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投标人诚信承诺书</w:t>
      </w:r>
    </w:p>
    <w:p w14:paraId="5D0C9F8B">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p>
    <w:p w14:paraId="0BED275D">
      <w:pPr>
        <w:kinsoku/>
        <w:wordWrap w:val="0"/>
        <w:spacing w:line="360" w:lineRule="auto"/>
        <w:jc w:val="center"/>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7006B9C8">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70B3653F">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为维护市场公平竞争，营造诚实守信的公共资源交易环境，本公司郑重承诺：</w:t>
      </w:r>
    </w:p>
    <w:p w14:paraId="5C08735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4AFC3A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2、本公司在参加本项目过程中严格遵守各项诚信廉洁规定，如有违反，自愿按规定接受处罚。</w:t>
      </w:r>
    </w:p>
    <w:p w14:paraId="4463DA9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5D367E3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承诺人法定名称（盖章）：</w:t>
      </w:r>
    </w:p>
    <w:p w14:paraId="6EBDDE34">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承诺人法定地址：</w:t>
      </w:r>
    </w:p>
    <w:p w14:paraId="651F386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授权代表（签字或盖章）：</w:t>
      </w:r>
    </w:p>
    <w:p w14:paraId="2BF2896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w:t>
      </w:r>
    </w:p>
    <w:p w14:paraId="7FEE4DD3">
      <w:pPr>
        <w:kinsoku/>
        <w:wordWrap w:val="0"/>
        <w:spacing w:line="360" w:lineRule="auto"/>
        <w:ind w:firstLine="672" w:firstLineChars="3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35E3CB7B">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14A8BD72">
      <w:pPr>
        <w:kinsoku/>
        <w:wordWrap w:val="0"/>
        <w:spacing w:line="360" w:lineRule="auto"/>
        <w:ind w:firstLine="607" w:firstLineChars="252"/>
        <w:jc w:val="both"/>
        <w:rPr>
          <w:rFonts w:asciiTheme="minorEastAsia" w:hAnsiTheme="minorEastAsia" w:eastAsiaTheme="minorEastAsia" w:cstheme="minorEastAsia"/>
          <w:b/>
          <w:bCs/>
          <w:color w:val="auto"/>
          <w:sz w:val="24"/>
          <w:szCs w:val="24"/>
          <w:highlight w:val="none"/>
          <w:lang w:eastAsia="zh-CN"/>
        </w:rPr>
      </w:pPr>
    </w:p>
    <w:p w14:paraId="70264FBE">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11.投标人出具信用记录查询结果网页截图</w:t>
      </w:r>
    </w:p>
    <w:p w14:paraId="3629E26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12.其他资格证明</w:t>
      </w:r>
    </w:p>
    <w:p w14:paraId="3C641277">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p>
    <w:p w14:paraId="352E45BF">
      <w:pPr>
        <w:kinsoku/>
        <w:wordWrap w:val="0"/>
        <w:spacing w:line="360" w:lineRule="auto"/>
        <w:ind w:firstLine="482" w:firstLineChars="200"/>
        <w:jc w:val="both"/>
        <w:rPr>
          <w:rFonts w:hint="eastAsia" w:asciiTheme="minorEastAsia" w:hAnsiTheme="minorEastAsia" w:eastAsiaTheme="minorEastAsia" w:cstheme="minorEastAsia"/>
          <w:color w:val="auto"/>
          <w:spacing w:val="24"/>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highlight w:val="none"/>
          <w:lang w:val="zh-CN" w:eastAsia="zh-CN"/>
        </w:rPr>
        <w:t>在中标后，应将上述由信用承诺书替代的证明材料提交采购人或采购代理机构，证明材料将随公告一并公示。</w:t>
      </w:r>
      <w:r>
        <w:rPr>
          <w:rFonts w:hint="eastAsia" w:asciiTheme="minorEastAsia" w:hAnsiTheme="minorEastAsia" w:eastAsiaTheme="minorEastAsia" w:cstheme="minorEastAsia"/>
          <w:color w:val="auto"/>
          <w:spacing w:val="24"/>
          <w:sz w:val="24"/>
          <w:szCs w:val="24"/>
          <w:highlight w:val="none"/>
        </w:rPr>
        <w:br w:type="page"/>
      </w:r>
    </w:p>
    <w:p w14:paraId="2C2E052C">
      <w:pPr>
        <w:pStyle w:val="4"/>
        <w:kinsoku/>
        <w:wordWrap w:val="0"/>
        <w:spacing w:line="360" w:lineRule="auto"/>
        <w:ind w:left="0" w:leftChars="0" w:firstLine="0" w:firstLineChars="0"/>
        <w:jc w:val="center"/>
        <w:rPr>
          <w:rFonts w:asciiTheme="minorEastAsia" w:hAnsiTheme="minorEastAsia" w:eastAsiaTheme="minorEastAsia" w:cstheme="minorEastAsia"/>
          <w:color w:val="auto"/>
          <w:sz w:val="32"/>
          <w:szCs w:val="32"/>
          <w:highlight w:val="none"/>
          <w:lang w:val="zh-CN" w:eastAsia="zh-CN"/>
        </w:rPr>
      </w:pPr>
      <w:r>
        <w:rPr>
          <w:rFonts w:hint="eastAsia" w:asciiTheme="minorEastAsia" w:hAnsiTheme="minorEastAsia" w:eastAsiaTheme="minorEastAsia" w:cstheme="minorEastAsia"/>
          <w:color w:val="auto"/>
          <w:sz w:val="32"/>
          <w:szCs w:val="32"/>
          <w:highlight w:val="none"/>
          <w:lang w:val="zh-CN" w:eastAsia="zh-CN"/>
        </w:rPr>
        <w:t>南阳市政府采购供应商信用承诺函（格式）</w:t>
      </w:r>
    </w:p>
    <w:p w14:paraId="7B7E850A">
      <w:pPr>
        <w:widowControl w:val="0"/>
        <w:kinsoku/>
        <w:wordWrap w:val="0"/>
        <w:spacing w:line="360" w:lineRule="auto"/>
        <w:jc w:val="both"/>
        <w:rPr>
          <w:rFonts w:asciiTheme="minorEastAsia" w:hAnsiTheme="minorEastAsia" w:eastAsiaTheme="minorEastAsia" w:cstheme="minorEastAsia"/>
          <w:b/>
          <w:bCs/>
          <w:color w:val="auto"/>
          <w:sz w:val="24"/>
          <w:szCs w:val="24"/>
          <w:highlight w:val="none"/>
          <w:lang w:val="zh-CN" w:eastAsia="zh-CN"/>
        </w:rPr>
      </w:pPr>
    </w:p>
    <w:p w14:paraId="707E6E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致（采购人或</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lang w:val="zh-CN" w:eastAsia="zh-CN"/>
        </w:rPr>
        <w:t>）：</w:t>
      </w:r>
    </w:p>
    <w:p w14:paraId="6DFBF11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单位名称：</w:t>
      </w:r>
    </w:p>
    <w:p w14:paraId="5CBAE4D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统一社会信用代码：</w:t>
      </w:r>
    </w:p>
    <w:p w14:paraId="52839CE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w:t>
      </w:r>
    </w:p>
    <w:p w14:paraId="2BAC872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联系地址和电话：</w:t>
      </w:r>
    </w:p>
    <w:p w14:paraId="3812A75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F98A3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（一）具有独立承担民事责任的能力；</w:t>
      </w:r>
    </w:p>
    <w:p w14:paraId="1414DEF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（二）具有良好的商业信誉和健全的财务会计制度；</w:t>
      </w:r>
    </w:p>
    <w:p w14:paraId="44469723">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（三）具有履行合同所必需的设备和专业技术能力；</w:t>
      </w:r>
    </w:p>
    <w:p w14:paraId="411CAEB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（四）有依法缴纳税收和社会保障资金的良好记录；</w:t>
      </w:r>
    </w:p>
    <w:p w14:paraId="7FBF68B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（五）参加政府采购活动前三年内，在经营活动中没有重大违法记录；</w:t>
      </w:r>
    </w:p>
    <w:p w14:paraId="08E9BD2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（六）法律、行政法规规定的其他条件。</w:t>
      </w:r>
    </w:p>
    <w:p w14:paraId="204F58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我单位保证上述承诺事项的真实性，如有弄虚作假或其他违法违规行为，愿意承担一切法律责任，并承担因此所造成的一切损失。</w:t>
      </w:r>
    </w:p>
    <w:p w14:paraId="3C6F4D8C">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p>
    <w:p w14:paraId="194CFAA8">
      <w:pPr>
        <w:widowControl w:val="0"/>
        <w:kinsoku/>
        <w:wordWrap w:val="0"/>
        <w:spacing w:line="360" w:lineRule="auto"/>
        <w:ind w:firstLine="5280" w:firstLineChars="2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投标人（企业电子章）：</w:t>
      </w:r>
    </w:p>
    <w:p w14:paraId="5F489863">
      <w:pPr>
        <w:widowControl w:val="0"/>
        <w:kinsoku/>
        <w:wordWrap w:val="0"/>
        <w:spacing w:line="360" w:lineRule="auto"/>
        <w:ind w:firstLine="3360" w:firstLineChars="14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法定代表人或授权代表（签字或电子印章）：</w:t>
      </w:r>
    </w:p>
    <w:p w14:paraId="65B821AD">
      <w:pPr>
        <w:kinsoku/>
        <w:wordWrap w:val="0"/>
        <w:spacing w:line="360" w:lineRule="auto"/>
        <w:ind w:firstLine="5040" w:firstLineChars="21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56842D76">
      <w:pPr>
        <w:widowControl w:val="0"/>
        <w:kinsoku/>
        <w:wordWrap w:val="0"/>
        <w:spacing w:line="360" w:lineRule="auto"/>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注：</w:t>
      </w:r>
    </w:p>
    <w:p w14:paraId="70D2940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1、投标人须在投标文件中按此模板提供承诺函，未提供视为未实质性响应招标文件要求，按无效投标处理。</w:t>
      </w:r>
    </w:p>
    <w:p w14:paraId="248DD80E">
      <w:pPr>
        <w:kinsoku/>
        <w:wordWrap w:val="0"/>
        <w:spacing w:line="360" w:lineRule="auto"/>
        <w:ind w:firstLine="480"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z w:val="24"/>
          <w:szCs w:val="24"/>
          <w:highlight w:val="none"/>
          <w:lang w:val="zh-CN" w:eastAsia="zh-CN"/>
        </w:rPr>
        <w:t>2、投标人的法定代表人或者授权代表的签字或盖章应真实、有效，如由授权代表签字或盖章的，应提供“法定代表人授权书”。</w:t>
      </w:r>
    </w:p>
    <w:p w14:paraId="45F98BB0">
      <w:pPr>
        <w:pStyle w:val="5"/>
        <w:rPr>
          <w:rFonts w:hint="eastAsia"/>
          <w:color w:val="auto"/>
          <w:highlight w:val="none"/>
        </w:rPr>
      </w:pPr>
    </w:p>
    <w:p w14:paraId="1EF2D152">
      <w:pPr>
        <w:rPr>
          <w:rFonts w:hint="eastAsia" w:cstheme="minorEastAsia"/>
          <w:color w:val="auto"/>
          <w:spacing w:val="24"/>
          <w:sz w:val="24"/>
          <w:szCs w:val="24"/>
          <w:highlight w:val="none"/>
          <w:lang w:val="en-US" w:eastAsia="zh-CN"/>
        </w:rPr>
      </w:pPr>
    </w:p>
    <w:p w14:paraId="501B1CD0">
      <w:pPr>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pacing w:val="24"/>
          <w:sz w:val="32"/>
          <w:szCs w:val="32"/>
          <w:highlight w:val="none"/>
        </w:rPr>
        <w:t>二、商务技术文件格式</w:t>
      </w:r>
    </w:p>
    <w:p w14:paraId="54B0B79D">
      <w:pPr>
        <w:kinsoku/>
        <w:wordWrap w:val="0"/>
        <w:spacing w:line="360" w:lineRule="auto"/>
        <w:jc w:val="both"/>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pacing w:val="24"/>
          <w:sz w:val="24"/>
          <w:szCs w:val="24"/>
          <w:highlight w:val="none"/>
          <w:lang w:eastAsia="zh-CN"/>
        </w:rPr>
        <w:t>1.投标书格式</w:t>
      </w:r>
    </w:p>
    <w:p w14:paraId="7B40AEBC">
      <w:pPr>
        <w:kinsoku/>
        <w:wordWrap w:val="0"/>
        <w:spacing w:line="360" w:lineRule="auto"/>
        <w:ind w:firstLine="607" w:firstLineChars="252"/>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投标书</w:t>
      </w:r>
    </w:p>
    <w:p w14:paraId="4EDCA86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p>
    <w:p w14:paraId="11F3DF35">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致：采购人或采购代理机构</w:t>
      </w:r>
    </w:p>
    <w:p w14:paraId="5A71825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根据贵方招标编号为（）的公开招标公告，签字代表（全名、职务）经正式授权并代表投标人（投标人名称、地址）提交电子投标文件一份，并对之负法律责任。</w:t>
      </w:r>
    </w:p>
    <w:p w14:paraId="797C5951">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投标文件组成资格证明文件第1至项，商务技术文件第1至项。</w:t>
      </w:r>
    </w:p>
    <w:p w14:paraId="0E19381E">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据此函，签字代表宣布同意如下：</w:t>
      </w:r>
    </w:p>
    <w:p w14:paraId="6C6AE4A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1、所附服务报价为以开标一览表为准。</w:t>
      </w:r>
    </w:p>
    <w:p w14:paraId="3E24544B">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2、如果我们的投标书被接受，我们将履行招标文件中规定的每一项要求，按期、按质、按量履行合同。</w:t>
      </w:r>
    </w:p>
    <w:p w14:paraId="0574A370">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3、我方愿按《中华人民共和国政府采购法》和《中华人民共和国民法典》履行我方的全部责任。</w:t>
      </w:r>
    </w:p>
    <w:p w14:paraId="4342B5E3">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4、我方已详细审查全部招标文件，包括修改文件以及全部参考资料和有关附件。我们完全理解并同意放弃对这方面有不明白及误解的权力。</w:t>
      </w:r>
    </w:p>
    <w:p w14:paraId="09F5D7B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5、本投标自开标之日起有效期为60天。</w:t>
      </w:r>
    </w:p>
    <w:p w14:paraId="11B92BDC">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w:t>
      </w:r>
    </w:p>
    <w:p w14:paraId="611CA242">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电话（传真）：</w:t>
      </w:r>
    </w:p>
    <w:p w14:paraId="4C620E6A">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w:t>
      </w:r>
    </w:p>
    <w:p w14:paraId="10053646">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p w14:paraId="1EF12B19">
      <w:pPr>
        <w:kinsoku/>
        <w:wordWrap w:val="0"/>
        <w:spacing w:line="360" w:lineRule="auto"/>
        <w:ind w:firstLine="604" w:firstLineChars="252"/>
        <w:jc w:val="both"/>
        <w:rPr>
          <w:rFonts w:asciiTheme="minorEastAsia" w:hAnsiTheme="minorEastAsia" w:eastAsiaTheme="minorEastAsia" w:cstheme="minorEastAsia"/>
          <w:color w:val="auto"/>
          <w:sz w:val="24"/>
          <w:szCs w:val="24"/>
          <w:highlight w:val="none"/>
          <w:lang w:eastAsia="zh-CN"/>
        </w:rPr>
        <w:sectPr>
          <w:headerReference r:id="rId12" w:type="default"/>
          <w:footerReference r:id="rId13"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28A31F99">
      <w:pPr>
        <w:kinsoku/>
        <w:wordWrap w:val="0"/>
        <w:jc w:val="both"/>
        <w:rPr>
          <w:rFonts w:ascii="宋体" w:hAnsi="宋体"/>
          <w:b/>
          <w:color w:val="auto"/>
          <w:sz w:val="24"/>
          <w:szCs w:val="24"/>
          <w:highlight w:val="none"/>
          <w:lang w:eastAsia="zh-CN"/>
        </w:rPr>
      </w:pPr>
      <w:r>
        <w:rPr>
          <w:rFonts w:hint="eastAsia" w:ascii="宋体" w:hAnsi="宋体"/>
          <w:b/>
          <w:color w:val="auto"/>
          <w:sz w:val="24"/>
          <w:szCs w:val="24"/>
          <w:highlight w:val="none"/>
          <w:lang w:eastAsia="zh-CN"/>
        </w:rPr>
        <w:t>2、投标分项报价一览表（适用于货物）</w:t>
      </w:r>
    </w:p>
    <w:p w14:paraId="13FC4782">
      <w:pPr>
        <w:kinsoku/>
        <w:wordWrap w:val="0"/>
        <w:jc w:val="both"/>
        <w:rPr>
          <w:rFonts w:ascii="宋体" w:hAnsi="宋体"/>
          <w:b/>
          <w:color w:val="auto"/>
          <w:sz w:val="24"/>
          <w:szCs w:val="24"/>
          <w:highlight w:val="none"/>
        </w:rPr>
      </w:pPr>
    </w:p>
    <w:p w14:paraId="00231E4D">
      <w:pPr>
        <w:kinsoku/>
        <w:wordWrap w:val="0"/>
        <w:jc w:val="center"/>
        <w:rPr>
          <w:rFonts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rPr>
        <w:t>投标</w:t>
      </w:r>
      <w:r>
        <w:rPr>
          <w:rFonts w:hint="eastAsia" w:asciiTheme="minorEastAsia" w:hAnsiTheme="minorEastAsia" w:eastAsiaTheme="minorEastAsia" w:cstheme="minorEastAsia"/>
          <w:b/>
          <w:color w:val="auto"/>
          <w:sz w:val="24"/>
          <w:szCs w:val="24"/>
          <w:highlight w:val="none"/>
          <w:lang w:eastAsia="zh-CN"/>
        </w:rPr>
        <w:t>分项</w:t>
      </w:r>
      <w:r>
        <w:rPr>
          <w:rFonts w:hint="eastAsia" w:asciiTheme="minorEastAsia" w:hAnsiTheme="minorEastAsia" w:eastAsiaTheme="minorEastAsia" w:cstheme="minorEastAsia"/>
          <w:b/>
          <w:color w:val="auto"/>
          <w:sz w:val="24"/>
          <w:szCs w:val="24"/>
          <w:highlight w:val="none"/>
        </w:rPr>
        <w:t>报价一览表</w:t>
      </w:r>
    </w:p>
    <w:tbl>
      <w:tblPr>
        <w:tblStyle w:val="12"/>
        <w:tblpPr w:leftFromText="180" w:rightFromText="180" w:vertAnchor="text" w:horzAnchor="page" w:tblpX="1670" w:tblpY="348"/>
        <w:tblOverlap w:val="never"/>
        <w:tblW w:w="13217" w:type="dxa"/>
        <w:tblInd w:w="0" w:type="dxa"/>
        <w:tblLayout w:type="fixed"/>
        <w:tblCellMar>
          <w:top w:w="0" w:type="dxa"/>
          <w:left w:w="108" w:type="dxa"/>
          <w:bottom w:w="0" w:type="dxa"/>
          <w:right w:w="108" w:type="dxa"/>
        </w:tblCellMar>
      </w:tblPr>
      <w:tblGrid>
        <w:gridCol w:w="1451"/>
        <w:gridCol w:w="1794"/>
        <w:gridCol w:w="191"/>
        <w:gridCol w:w="2775"/>
        <w:gridCol w:w="1487"/>
        <w:gridCol w:w="1402"/>
        <w:gridCol w:w="1438"/>
        <w:gridCol w:w="1384"/>
        <w:gridCol w:w="1295"/>
      </w:tblGrid>
      <w:tr w14:paraId="1A7FC694">
        <w:tblPrEx>
          <w:tblCellMar>
            <w:top w:w="0" w:type="dxa"/>
            <w:left w:w="108" w:type="dxa"/>
            <w:bottom w:w="0" w:type="dxa"/>
            <w:right w:w="108" w:type="dxa"/>
          </w:tblCellMar>
        </w:tblPrEx>
        <w:trPr>
          <w:trHeight w:val="491" w:hRule="exact"/>
        </w:trPr>
        <w:tc>
          <w:tcPr>
            <w:tcW w:w="3245" w:type="dxa"/>
            <w:gridSpan w:val="2"/>
            <w:tcBorders>
              <w:top w:val="nil"/>
              <w:left w:val="nil"/>
              <w:bottom w:val="single" w:color="auto" w:sz="4" w:space="0"/>
              <w:right w:val="nil"/>
            </w:tcBorders>
            <w:noWrap/>
            <w:vAlign w:val="center"/>
          </w:tcPr>
          <w:p w14:paraId="412D1843">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投标人名称（公章）：</w:t>
            </w:r>
          </w:p>
        </w:tc>
        <w:tc>
          <w:tcPr>
            <w:tcW w:w="2966" w:type="dxa"/>
            <w:gridSpan w:val="2"/>
            <w:tcBorders>
              <w:top w:val="nil"/>
              <w:left w:val="nil"/>
              <w:bottom w:val="single" w:color="auto" w:sz="4" w:space="0"/>
              <w:right w:val="nil"/>
            </w:tcBorders>
            <w:noWrap/>
            <w:vAlign w:val="center"/>
          </w:tcPr>
          <w:p w14:paraId="4070732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87" w:type="dxa"/>
            <w:tcBorders>
              <w:top w:val="nil"/>
              <w:left w:val="nil"/>
              <w:bottom w:val="single" w:color="auto" w:sz="4" w:space="0"/>
              <w:right w:val="nil"/>
            </w:tcBorders>
            <w:noWrap/>
            <w:vAlign w:val="center"/>
          </w:tcPr>
          <w:p w14:paraId="5CD40F76">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1402" w:type="dxa"/>
            <w:tcBorders>
              <w:top w:val="nil"/>
              <w:left w:val="nil"/>
              <w:bottom w:val="single" w:color="auto" w:sz="4" w:space="0"/>
              <w:right w:val="nil"/>
            </w:tcBorders>
            <w:noWrap/>
            <w:vAlign w:val="center"/>
          </w:tcPr>
          <w:p w14:paraId="171E7381">
            <w:pPr>
              <w:kinsoku/>
              <w:wordWrap w:val="0"/>
              <w:spacing w:line="360" w:lineRule="auto"/>
              <w:ind w:firstLine="567"/>
              <w:jc w:val="both"/>
              <w:rPr>
                <w:rFonts w:asciiTheme="minorEastAsia" w:hAnsiTheme="minorEastAsia" w:eastAsiaTheme="minorEastAsia" w:cstheme="minorEastAsia"/>
                <w:color w:val="auto"/>
                <w:sz w:val="24"/>
                <w:szCs w:val="24"/>
                <w:highlight w:val="none"/>
                <w:lang w:eastAsia="zh-CN"/>
              </w:rPr>
            </w:pPr>
          </w:p>
        </w:tc>
        <w:tc>
          <w:tcPr>
            <w:tcW w:w="2822" w:type="dxa"/>
            <w:gridSpan w:val="2"/>
            <w:tcBorders>
              <w:top w:val="nil"/>
              <w:left w:val="nil"/>
              <w:bottom w:val="single" w:color="auto" w:sz="4" w:space="0"/>
              <w:right w:val="nil"/>
            </w:tcBorders>
            <w:noWrap/>
            <w:vAlign w:val="center"/>
          </w:tcPr>
          <w:p w14:paraId="5C6F9391">
            <w:pPr>
              <w:kinsoku/>
              <w:wordWrap w:val="0"/>
              <w:spacing w:line="360" w:lineRule="auto"/>
              <w:ind w:firstLine="360" w:firstLineChars="15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项目编号：</w:t>
            </w:r>
          </w:p>
        </w:tc>
        <w:tc>
          <w:tcPr>
            <w:tcW w:w="1295" w:type="dxa"/>
            <w:tcBorders>
              <w:top w:val="nil"/>
              <w:left w:val="nil"/>
              <w:bottom w:val="single" w:color="auto" w:sz="4" w:space="0"/>
              <w:right w:val="nil"/>
            </w:tcBorders>
            <w:noWrap/>
            <w:vAlign w:val="center"/>
          </w:tcPr>
          <w:p w14:paraId="3505A881">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tc>
      </w:tr>
      <w:tr w14:paraId="636B3613">
        <w:tblPrEx>
          <w:tblCellMar>
            <w:top w:w="0" w:type="dxa"/>
            <w:left w:w="108" w:type="dxa"/>
            <w:bottom w:w="0" w:type="dxa"/>
            <w:right w:w="108" w:type="dxa"/>
          </w:tblCellMar>
        </w:tblPrEx>
        <w:trPr>
          <w:trHeight w:val="709"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56CDBD57">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序号</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49013348">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设备名称</w:t>
            </w:r>
          </w:p>
        </w:tc>
        <w:tc>
          <w:tcPr>
            <w:tcW w:w="2775" w:type="dxa"/>
            <w:tcBorders>
              <w:top w:val="single" w:color="auto" w:sz="4" w:space="0"/>
              <w:left w:val="single" w:color="auto" w:sz="4" w:space="0"/>
              <w:bottom w:val="single" w:color="auto" w:sz="4" w:space="0"/>
              <w:right w:val="single" w:color="auto" w:sz="4" w:space="0"/>
            </w:tcBorders>
            <w:noWrap/>
            <w:vAlign w:val="center"/>
          </w:tcPr>
          <w:p w14:paraId="232BEECF">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生产厂家</w:t>
            </w:r>
          </w:p>
        </w:tc>
        <w:tc>
          <w:tcPr>
            <w:tcW w:w="1487" w:type="dxa"/>
            <w:tcBorders>
              <w:top w:val="single" w:color="auto" w:sz="4" w:space="0"/>
              <w:left w:val="single" w:color="auto" w:sz="4" w:space="0"/>
              <w:bottom w:val="single" w:color="auto" w:sz="4" w:space="0"/>
              <w:right w:val="single" w:color="auto" w:sz="4" w:space="0"/>
            </w:tcBorders>
            <w:noWrap/>
            <w:vAlign w:val="center"/>
          </w:tcPr>
          <w:p w14:paraId="4CB87BEB">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14:paraId="403F721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数量</w:t>
            </w:r>
          </w:p>
        </w:tc>
        <w:tc>
          <w:tcPr>
            <w:tcW w:w="1438" w:type="dxa"/>
            <w:tcBorders>
              <w:top w:val="single" w:color="auto" w:sz="4" w:space="0"/>
              <w:left w:val="single" w:color="auto" w:sz="4" w:space="0"/>
              <w:bottom w:val="single" w:color="auto" w:sz="4" w:space="0"/>
              <w:right w:val="single" w:color="auto" w:sz="4" w:space="0"/>
            </w:tcBorders>
            <w:noWrap/>
            <w:vAlign w:val="center"/>
          </w:tcPr>
          <w:p w14:paraId="52DEAA84">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投标单价</w:t>
            </w:r>
          </w:p>
        </w:tc>
        <w:tc>
          <w:tcPr>
            <w:tcW w:w="1384" w:type="dxa"/>
            <w:tcBorders>
              <w:top w:val="single" w:color="auto" w:sz="4" w:space="0"/>
              <w:left w:val="single" w:color="auto" w:sz="4" w:space="0"/>
              <w:bottom w:val="single" w:color="auto" w:sz="4" w:space="0"/>
              <w:right w:val="single" w:color="auto" w:sz="4" w:space="0"/>
            </w:tcBorders>
            <w:noWrap/>
            <w:vAlign w:val="center"/>
          </w:tcPr>
          <w:p w14:paraId="612F2800">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小计（元）</w:t>
            </w:r>
          </w:p>
        </w:tc>
        <w:tc>
          <w:tcPr>
            <w:tcW w:w="1295" w:type="dxa"/>
            <w:tcBorders>
              <w:top w:val="single" w:color="auto" w:sz="4" w:space="0"/>
              <w:left w:val="single" w:color="auto" w:sz="4" w:space="0"/>
              <w:bottom w:val="single" w:color="auto" w:sz="4" w:space="0"/>
              <w:right w:val="single" w:color="auto" w:sz="4" w:space="0"/>
            </w:tcBorders>
            <w:noWrap/>
            <w:vAlign w:val="center"/>
          </w:tcPr>
          <w:p w14:paraId="74E5E9BA">
            <w:pPr>
              <w:kinsoku/>
              <w:wordWrap w:val="0"/>
              <w:spacing w:line="360" w:lineRule="auto"/>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交货安装时间</w:t>
            </w:r>
          </w:p>
        </w:tc>
      </w:tr>
      <w:tr w14:paraId="48FFA8C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1D49864C">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030FEF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4FF3F7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C1D5DC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556ED23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57FD2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4C029F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17B2AEE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796442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63A589D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78786961">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4E80684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2F0E0F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861ED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3B40542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B391B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3B19A6C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DDBF75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5C67A13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3486D2B">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2D359C5">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3</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D6BF3B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3F838BD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FE60AD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79801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78C337C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BD55A4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41E9B18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E502F1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2DE2DCA3">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11A4ED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4</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247CD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773AAB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CC79D6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859894B">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DD2DC9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1E0C3DE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0E624B0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5A24F3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1E842EF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40B59724">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6C641C44">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15CB894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06F8FD7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4C7CFA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0C584168">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246D4FA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7EB34DC9">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497BB0EE">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33DA804D">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136D374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611281C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79017586">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22F4E1F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117A345">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72774B0F">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28FAC567">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p w14:paraId="3D1D3801">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417A974">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14:paraId="0139C556">
            <w:pPr>
              <w:kinsoku/>
              <w:wordWrap w:val="0"/>
              <w:spacing w:line="360" w:lineRule="auto"/>
              <w:jc w:val="both"/>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p>
        </w:tc>
        <w:tc>
          <w:tcPr>
            <w:tcW w:w="1985" w:type="dxa"/>
            <w:gridSpan w:val="2"/>
            <w:tcBorders>
              <w:top w:val="single" w:color="auto" w:sz="4" w:space="0"/>
              <w:left w:val="single" w:color="auto" w:sz="4" w:space="0"/>
              <w:bottom w:val="single" w:color="auto" w:sz="4" w:space="0"/>
              <w:right w:val="single" w:color="auto" w:sz="4" w:space="0"/>
            </w:tcBorders>
            <w:noWrap/>
            <w:vAlign w:val="bottom"/>
          </w:tcPr>
          <w:p w14:paraId="3446D5C6">
            <w:pPr>
              <w:kinsoku/>
              <w:wordWrap w:val="0"/>
              <w:spacing w:line="360" w:lineRule="auto"/>
              <w:ind w:firstLine="567"/>
              <w:jc w:val="both"/>
              <w:rPr>
                <w:rFonts w:hint="default" w:asciiTheme="minorEastAsia" w:hAnsiTheme="minorEastAsia" w:eastAsiaTheme="minorEastAsia" w:cstheme="minorEastAsia"/>
                <w:color w:val="auto"/>
                <w:sz w:val="28"/>
                <w:szCs w:val="28"/>
                <w:highlight w:val="none"/>
                <w:lang w:val="en-US" w:eastAsia="zh-CN"/>
              </w:rPr>
            </w:pPr>
          </w:p>
        </w:tc>
        <w:tc>
          <w:tcPr>
            <w:tcW w:w="2775" w:type="dxa"/>
            <w:tcBorders>
              <w:top w:val="single" w:color="auto" w:sz="4" w:space="0"/>
              <w:left w:val="single" w:color="auto" w:sz="4" w:space="0"/>
              <w:bottom w:val="single" w:color="auto" w:sz="4" w:space="0"/>
              <w:right w:val="single" w:color="auto" w:sz="4" w:space="0"/>
            </w:tcBorders>
            <w:noWrap/>
            <w:vAlign w:val="bottom"/>
          </w:tcPr>
          <w:p w14:paraId="47B89B7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87" w:type="dxa"/>
            <w:tcBorders>
              <w:top w:val="single" w:color="auto" w:sz="4" w:space="0"/>
              <w:left w:val="single" w:color="auto" w:sz="4" w:space="0"/>
              <w:bottom w:val="single" w:color="auto" w:sz="4" w:space="0"/>
              <w:right w:val="single" w:color="auto" w:sz="4" w:space="0"/>
            </w:tcBorders>
            <w:noWrap/>
            <w:vAlign w:val="bottom"/>
          </w:tcPr>
          <w:p w14:paraId="2E31475C">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14:paraId="01FCFFDD">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14:paraId="2F10EBF3">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14:paraId="6FA2798A">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14:paraId="5777DA6E">
            <w:pPr>
              <w:kinsoku/>
              <w:wordWrap w:val="0"/>
              <w:spacing w:line="360" w:lineRule="auto"/>
              <w:ind w:firstLine="567"/>
              <w:jc w:val="both"/>
              <w:rPr>
                <w:rFonts w:asciiTheme="minorEastAsia" w:hAnsiTheme="minorEastAsia" w:eastAsiaTheme="minorEastAsia" w:cstheme="minorEastAsia"/>
                <w:color w:val="auto"/>
                <w:sz w:val="28"/>
                <w:szCs w:val="28"/>
                <w:highlight w:val="none"/>
                <w:lang w:eastAsia="zh-CN"/>
              </w:rPr>
            </w:pPr>
          </w:p>
        </w:tc>
      </w:tr>
      <w:tr w14:paraId="3F23FBFC">
        <w:tblPrEx>
          <w:tblCellMar>
            <w:top w:w="0" w:type="dxa"/>
            <w:left w:w="108" w:type="dxa"/>
            <w:bottom w:w="0" w:type="dxa"/>
            <w:right w:w="108" w:type="dxa"/>
          </w:tblCellMar>
        </w:tblPrEx>
        <w:trPr>
          <w:trHeight w:val="552" w:hRule="atLeast"/>
        </w:trPr>
        <w:tc>
          <w:tcPr>
            <w:tcW w:w="13217" w:type="dxa"/>
            <w:gridSpan w:val="9"/>
            <w:tcBorders>
              <w:top w:val="single" w:color="auto" w:sz="4" w:space="0"/>
              <w:left w:val="single" w:color="auto" w:sz="4" w:space="0"/>
              <w:bottom w:val="single" w:color="auto" w:sz="4" w:space="0"/>
              <w:right w:val="single" w:color="auto" w:sz="4" w:space="0"/>
            </w:tcBorders>
            <w:noWrap/>
            <w:vAlign w:val="center"/>
          </w:tcPr>
          <w:p w14:paraId="64A52607">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投标报价金额合计（大写）：</w:t>
            </w:r>
          </w:p>
        </w:tc>
      </w:tr>
    </w:tbl>
    <w:p w14:paraId="46865D8E">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3F7679A9">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法定代表人（负责人）或授权代表（签字）：日期：</w:t>
      </w:r>
      <w:r>
        <w:rPr>
          <w:rFonts w:hint="eastAsia" w:asciiTheme="minorEastAsia" w:hAnsiTheme="minorEastAsia" w:eastAsiaTheme="minorEastAsia" w:cstheme="minorEastAsia"/>
          <w:color w:val="auto"/>
          <w:spacing w:val="-8"/>
          <w:sz w:val="24"/>
          <w:szCs w:val="24"/>
          <w:highlight w:val="none"/>
          <w:lang w:eastAsia="zh-CN"/>
        </w:rPr>
        <w:t>年月日</w:t>
      </w:r>
    </w:p>
    <w:p w14:paraId="251F18E6">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pPr>
    </w:p>
    <w:p w14:paraId="616F5BDF">
      <w:pPr>
        <w:kinsoku/>
        <w:wordWrap w:val="0"/>
        <w:spacing w:line="360" w:lineRule="auto"/>
        <w:ind w:firstLine="240" w:firstLineChars="100"/>
        <w:jc w:val="both"/>
        <w:rPr>
          <w:rFonts w:asciiTheme="minorEastAsia" w:hAnsiTheme="minorEastAsia" w:eastAsiaTheme="minorEastAsia" w:cstheme="minorEastAsia"/>
          <w:color w:val="auto"/>
          <w:sz w:val="24"/>
          <w:szCs w:val="24"/>
          <w:highlight w:val="none"/>
          <w:lang w:eastAsia="zh-CN"/>
        </w:rPr>
        <w:sectPr>
          <w:pgSz w:w="16840" w:h="11907" w:orient="landscape"/>
          <w:pgMar w:top="1440" w:right="1800" w:bottom="1440" w:left="1800" w:header="851" w:footer="992" w:gutter="0"/>
          <w:cols w:space="720" w:num="1"/>
          <w:docGrid w:linePitch="332" w:charSpace="0"/>
        </w:sectPr>
      </w:pPr>
    </w:p>
    <w:p w14:paraId="0A4D6D5D">
      <w:pPr>
        <w:kinsoku/>
        <w:wordWrap w:val="0"/>
        <w:jc w:val="both"/>
        <w:rPr>
          <w:rFonts w:asciiTheme="minorEastAsia" w:hAnsiTheme="minorEastAsia" w:eastAsiaTheme="minorEastAsia" w:cstheme="minorEastAsia"/>
          <w:b/>
          <w:color w:val="auto"/>
          <w:sz w:val="24"/>
          <w:szCs w:val="24"/>
          <w:highlight w:val="none"/>
          <w:lang w:eastAsia="zh-CN"/>
        </w:rPr>
      </w:pPr>
    </w:p>
    <w:p w14:paraId="7E809A9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3.主要设备技术指标及技术性能说明</w:t>
      </w:r>
    </w:p>
    <w:p w14:paraId="72BE1BBA">
      <w:pPr>
        <w:kinsoku/>
        <w:wordWrap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4.项目供货方案、培训计划等</w:t>
      </w:r>
    </w:p>
    <w:p w14:paraId="31FECED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5.技术偏差情况</w:t>
      </w:r>
    </w:p>
    <w:p w14:paraId="71574705">
      <w:pPr>
        <w:pStyle w:val="4"/>
        <w:kinsoku/>
        <w:wordWrap w:val="0"/>
        <w:jc w:val="both"/>
        <w:rPr>
          <w:rFonts w:asciiTheme="minorEastAsia" w:hAnsiTheme="minorEastAsia" w:eastAsiaTheme="minorEastAsia" w:cstheme="minorEastAsia"/>
          <w:color w:val="auto"/>
          <w:sz w:val="24"/>
          <w:szCs w:val="24"/>
          <w:highlight w:val="none"/>
          <w:lang w:bidi="en-US"/>
        </w:rPr>
      </w:pPr>
    </w:p>
    <w:p w14:paraId="1E323810">
      <w:pPr>
        <w:kinsoku/>
        <w:wordWrap w:val="0"/>
        <w:spacing w:line="240" w:lineRule="atLeast"/>
        <w:jc w:val="both"/>
        <w:rPr>
          <w:rFonts w:asciiTheme="minorEastAsia" w:hAnsiTheme="minorEastAsia" w:eastAsiaTheme="minorEastAsia" w:cstheme="minorEastAsia"/>
          <w:b/>
          <w:bCs/>
          <w:color w:val="auto"/>
          <w:sz w:val="24"/>
          <w:szCs w:val="24"/>
          <w:highlight w:val="none"/>
          <w:lang w:eastAsia="zh-CN"/>
        </w:rPr>
      </w:pPr>
    </w:p>
    <w:p w14:paraId="3A58665C">
      <w:pPr>
        <w:kinsoku/>
        <w:wordWrap w:val="0"/>
        <w:spacing w:line="240" w:lineRule="atLeast"/>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技术规格偏离表</w:t>
      </w:r>
    </w:p>
    <w:p w14:paraId="0D2742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p w14:paraId="0D1245DB">
      <w:pPr>
        <w:kinsoku/>
        <w:wordWrap w:val="0"/>
        <w:spacing w:line="240" w:lineRule="atLeast"/>
        <w:ind w:left="1203" w:leftChars="485" w:hanging="136" w:hangingChars="57"/>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1F2E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0844810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7EB6DDFE">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5E03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066684AC">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76504C26">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16F2CED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说明</w:t>
            </w:r>
          </w:p>
        </w:tc>
      </w:tr>
      <w:tr w14:paraId="403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E94B72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DC40E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CB222E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14A30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B48169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21EC7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ABF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27F1B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7AAF8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9E4BB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11A418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C46B1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F65EB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8A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40367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69BC63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06E95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20D436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624FC6A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5E606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0118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66B37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57D6A3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815D13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72A1B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41A35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B85DC8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7D78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F2877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4E32DF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1495AC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73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ACEADE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29E182D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6389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B50DCA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B17A5D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F200A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DBBAD4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2D38CB">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B63CB4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E4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D33115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C676E5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63CFC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9A36C9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4F763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1F92BF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246F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BDBF34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7BED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494892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CA5A0B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07457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D738A9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B58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3E7CB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B638B5">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638511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B991AC6">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28E9A0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B4DF27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9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EF8252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500C6FA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F780AB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BB93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157786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CD72FB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9E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391DE2E">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D2D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CE42F20">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53F140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41ACE2F">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C2D006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4D3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3A2142B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AB4ED1C">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168EDF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E4DB704">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8E81F1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D499A8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F1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7CFACF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51AA38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76D3C7">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F3073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7FE26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779DE41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AC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376912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AD32F4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69AE7643">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6D138D1">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4226071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9BA77E9">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r w14:paraId="5E3C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C90A40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DD2246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70E8BD2">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106A1CD">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F07D98">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284CAA">
            <w:pPr>
              <w:kinsoku/>
              <w:wordWrap w:val="0"/>
              <w:spacing w:line="240" w:lineRule="atLeast"/>
              <w:ind w:left="1105" w:leftChars="257" w:hanging="540"/>
              <w:jc w:val="both"/>
              <w:rPr>
                <w:rFonts w:asciiTheme="minorEastAsia" w:hAnsiTheme="minorEastAsia" w:eastAsiaTheme="minorEastAsia" w:cstheme="minorEastAsia"/>
                <w:color w:val="auto"/>
                <w:sz w:val="24"/>
                <w:szCs w:val="24"/>
                <w:highlight w:val="none"/>
                <w:lang w:eastAsia="zh-CN"/>
              </w:rPr>
            </w:pPr>
          </w:p>
        </w:tc>
      </w:tr>
    </w:tbl>
    <w:p w14:paraId="4BD1FA41">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714A79CC">
      <w:pPr>
        <w:kinsoku/>
        <w:wordWrap w:val="0"/>
        <w:spacing w:line="360" w:lineRule="auto"/>
        <w:ind w:firstLine="482" w:firstLineChars="200"/>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09BDDA47">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5693EC9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BCA4C2A">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4B9C4282">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6.商务偏差表格式</w:t>
      </w:r>
    </w:p>
    <w:p w14:paraId="77FEFD2B">
      <w:pPr>
        <w:kinsoku/>
        <w:wordWrap w:val="0"/>
        <w:ind w:firstLine="482"/>
        <w:jc w:val="both"/>
        <w:rPr>
          <w:rFonts w:asciiTheme="minorEastAsia" w:hAnsiTheme="minorEastAsia" w:eastAsiaTheme="minorEastAsia" w:cstheme="minorEastAsia"/>
          <w:b/>
          <w:color w:val="auto"/>
          <w:sz w:val="24"/>
          <w:szCs w:val="24"/>
          <w:highlight w:val="none"/>
          <w:lang w:eastAsia="zh-CN"/>
        </w:rPr>
      </w:pPr>
    </w:p>
    <w:p w14:paraId="2E463B48">
      <w:pPr>
        <w:kinsoku/>
        <w:wordWrap w:val="0"/>
        <w:jc w:val="cente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486BF198">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p>
    <w:p w14:paraId="08F62360">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024A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407A40A">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5E1D856">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招标文件</w:t>
            </w:r>
          </w:p>
          <w:p w14:paraId="0902FEC2">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EB4F26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2CA5DE65">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6AD82849">
            <w:pPr>
              <w:kinsoku/>
              <w:wordWrap w:val="0"/>
              <w:spacing w:line="360" w:lineRule="auto"/>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593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27A38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7D501B0B">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7CC3FE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52D675E8">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D1BCE6">
            <w:pPr>
              <w:kinsoku/>
              <w:wordWrap w:val="0"/>
              <w:jc w:val="both"/>
              <w:rPr>
                <w:rFonts w:asciiTheme="minorEastAsia" w:hAnsiTheme="minorEastAsia" w:eastAsiaTheme="minorEastAsia" w:cstheme="minorEastAsia"/>
                <w:color w:val="auto"/>
                <w:sz w:val="24"/>
                <w:szCs w:val="24"/>
                <w:highlight w:val="none"/>
              </w:rPr>
            </w:pPr>
          </w:p>
        </w:tc>
      </w:tr>
      <w:tr w14:paraId="61EE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E33F868">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590115C">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6CCD6D">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3387D8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46CC92DF">
            <w:pPr>
              <w:kinsoku/>
              <w:wordWrap w:val="0"/>
              <w:jc w:val="both"/>
              <w:rPr>
                <w:rFonts w:asciiTheme="minorEastAsia" w:hAnsiTheme="minorEastAsia" w:eastAsiaTheme="minorEastAsia" w:cstheme="minorEastAsia"/>
                <w:color w:val="auto"/>
                <w:sz w:val="24"/>
                <w:szCs w:val="24"/>
                <w:highlight w:val="none"/>
              </w:rPr>
            </w:pPr>
          </w:p>
        </w:tc>
      </w:tr>
      <w:tr w14:paraId="4722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E8B04CD">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588B1903">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EA60258">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CB00F4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F48A4B5">
            <w:pPr>
              <w:kinsoku/>
              <w:wordWrap w:val="0"/>
              <w:jc w:val="both"/>
              <w:rPr>
                <w:rFonts w:asciiTheme="minorEastAsia" w:hAnsiTheme="minorEastAsia" w:eastAsiaTheme="minorEastAsia" w:cstheme="minorEastAsia"/>
                <w:color w:val="auto"/>
                <w:sz w:val="24"/>
                <w:szCs w:val="24"/>
                <w:highlight w:val="none"/>
              </w:rPr>
            </w:pPr>
          </w:p>
        </w:tc>
      </w:tr>
      <w:tr w14:paraId="719D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E584A3A">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DDE3314">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7B65B1F">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303653A">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89E12D9">
            <w:pPr>
              <w:kinsoku/>
              <w:wordWrap w:val="0"/>
              <w:jc w:val="both"/>
              <w:rPr>
                <w:rFonts w:asciiTheme="minorEastAsia" w:hAnsiTheme="minorEastAsia" w:eastAsiaTheme="minorEastAsia" w:cstheme="minorEastAsia"/>
                <w:color w:val="auto"/>
                <w:sz w:val="24"/>
                <w:szCs w:val="24"/>
                <w:highlight w:val="none"/>
              </w:rPr>
            </w:pPr>
          </w:p>
        </w:tc>
      </w:tr>
      <w:tr w14:paraId="22E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EAE919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7A4665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8253A61">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11A79094">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049E90A9">
            <w:pPr>
              <w:kinsoku/>
              <w:wordWrap w:val="0"/>
              <w:jc w:val="both"/>
              <w:rPr>
                <w:rFonts w:asciiTheme="minorEastAsia" w:hAnsiTheme="minorEastAsia" w:eastAsiaTheme="minorEastAsia" w:cstheme="minorEastAsia"/>
                <w:color w:val="auto"/>
                <w:sz w:val="24"/>
                <w:szCs w:val="24"/>
                <w:highlight w:val="none"/>
              </w:rPr>
            </w:pPr>
          </w:p>
        </w:tc>
      </w:tr>
      <w:tr w14:paraId="3B8E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9F249">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829131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36C64710">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3C02DD0E">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5C08668">
            <w:pPr>
              <w:kinsoku/>
              <w:wordWrap w:val="0"/>
              <w:jc w:val="both"/>
              <w:rPr>
                <w:rFonts w:asciiTheme="minorEastAsia" w:hAnsiTheme="minorEastAsia" w:eastAsiaTheme="minorEastAsia" w:cstheme="minorEastAsia"/>
                <w:color w:val="auto"/>
                <w:sz w:val="24"/>
                <w:szCs w:val="24"/>
                <w:highlight w:val="none"/>
              </w:rPr>
            </w:pPr>
          </w:p>
        </w:tc>
      </w:tr>
      <w:tr w14:paraId="0877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482D3C6">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6E706C9">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5908419B">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441A910">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86D4425">
            <w:pPr>
              <w:kinsoku/>
              <w:wordWrap w:val="0"/>
              <w:jc w:val="both"/>
              <w:rPr>
                <w:rFonts w:asciiTheme="minorEastAsia" w:hAnsiTheme="minorEastAsia" w:eastAsiaTheme="minorEastAsia" w:cstheme="minorEastAsia"/>
                <w:color w:val="auto"/>
                <w:sz w:val="24"/>
                <w:szCs w:val="24"/>
                <w:highlight w:val="none"/>
              </w:rPr>
            </w:pPr>
          </w:p>
        </w:tc>
      </w:tr>
      <w:tr w14:paraId="057E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0AEF572">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DE4154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40BD33CE">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2CD6E3FC">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69AC24B8">
            <w:pPr>
              <w:kinsoku/>
              <w:wordWrap w:val="0"/>
              <w:jc w:val="both"/>
              <w:rPr>
                <w:rFonts w:asciiTheme="minorEastAsia" w:hAnsiTheme="minorEastAsia" w:eastAsiaTheme="minorEastAsia" w:cstheme="minorEastAsia"/>
                <w:color w:val="auto"/>
                <w:sz w:val="24"/>
                <w:szCs w:val="24"/>
                <w:highlight w:val="none"/>
              </w:rPr>
            </w:pPr>
          </w:p>
        </w:tc>
      </w:tr>
      <w:tr w14:paraId="0D7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AC9F05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15AB6EBA">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72FDB09">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6C5356D7">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7A985E14">
            <w:pPr>
              <w:kinsoku/>
              <w:wordWrap w:val="0"/>
              <w:jc w:val="both"/>
              <w:rPr>
                <w:rFonts w:asciiTheme="minorEastAsia" w:hAnsiTheme="minorEastAsia" w:eastAsiaTheme="minorEastAsia" w:cstheme="minorEastAsia"/>
                <w:color w:val="auto"/>
                <w:sz w:val="24"/>
                <w:szCs w:val="24"/>
                <w:highlight w:val="none"/>
              </w:rPr>
            </w:pPr>
          </w:p>
        </w:tc>
      </w:tr>
      <w:tr w14:paraId="765B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0822128E">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2B4AC8EE">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621D900A">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0955FD12">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2B5A1C2E">
            <w:pPr>
              <w:kinsoku/>
              <w:wordWrap w:val="0"/>
              <w:jc w:val="both"/>
              <w:rPr>
                <w:rFonts w:asciiTheme="minorEastAsia" w:hAnsiTheme="minorEastAsia" w:eastAsiaTheme="minorEastAsia" w:cstheme="minorEastAsia"/>
                <w:color w:val="auto"/>
                <w:sz w:val="24"/>
                <w:szCs w:val="24"/>
                <w:highlight w:val="none"/>
              </w:rPr>
            </w:pPr>
          </w:p>
        </w:tc>
      </w:tr>
      <w:tr w14:paraId="0061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5E4D6D7">
            <w:pPr>
              <w:kinsoku/>
              <w:wordWrap w:val="0"/>
              <w:jc w:val="both"/>
              <w:rPr>
                <w:rFonts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tcPr>
          <w:p w14:paraId="60264A21">
            <w:pPr>
              <w:kinsoku/>
              <w:wordWrap w:val="0"/>
              <w:jc w:val="both"/>
              <w:rPr>
                <w:rFonts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tcPr>
          <w:p w14:paraId="71B1D4E2">
            <w:pPr>
              <w:kinsoku/>
              <w:wordWrap w:val="0"/>
              <w:jc w:val="both"/>
              <w:rPr>
                <w:rFonts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tcPr>
          <w:p w14:paraId="48A1EF4D">
            <w:pPr>
              <w:kinsoku/>
              <w:wordWrap w:val="0"/>
              <w:jc w:val="both"/>
              <w:rPr>
                <w:rFonts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tcPr>
          <w:p w14:paraId="5780FDF2">
            <w:pPr>
              <w:kinsoku/>
              <w:wordWrap w:val="0"/>
              <w:jc w:val="both"/>
              <w:rPr>
                <w:rFonts w:asciiTheme="minorEastAsia" w:hAnsiTheme="minorEastAsia" w:eastAsiaTheme="minorEastAsia" w:cstheme="minorEastAsia"/>
                <w:color w:val="auto"/>
                <w:sz w:val="24"/>
                <w:szCs w:val="24"/>
                <w:highlight w:val="none"/>
              </w:rPr>
            </w:pPr>
          </w:p>
        </w:tc>
      </w:tr>
    </w:tbl>
    <w:p w14:paraId="33B35A70">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投标人（公章）：法定代表人（负责人）或授权代表（签字）：</w:t>
      </w:r>
    </w:p>
    <w:p w14:paraId="2D39A8F4">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日期：</w:t>
      </w:r>
      <w:r>
        <w:rPr>
          <w:rFonts w:hint="eastAsia" w:asciiTheme="minorEastAsia" w:hAnsiTheme="minorEastAsia" w:eastAsiaTheme="minorEastAsia" w:cstheme="minorEastAsia"/>
          <w:b/>
          <w:bCs/>
          <w:color w:val="auto"/>
          <w:spacing w:val="-8"/>
          <w:sz w:val="24"/>
          <w:szCs w:val="24"/>
          <w:highlight w:val="none"/>
          <w:lang w:eastAsia="zh-CN"/>
        </w:rPr>
        <w:t>年月日</w:t>
      </w:r>
    </w:p>
    <w:p w14:paraId="6E6E2366">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338FA999">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p>
    <w:p w14:paraId="256A985D">
      <w:pPr>
        <w:kinsoku/>
        <w:wordWrap w:val="0"/>
        <w:spacing w:line="360" w:lineRule="auto"/>
        <w:jc w:val="both"/>
        <w:rPr>
          <w:rFonts w:ascii="宋体" w:hAnsi="宋体"/>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7.售后服务计划</w:t>
      </w:r>
      <w:r>
        <w:rPr>
          <w:rFonts w:hint="eastAsia" w:ascii="宋体" w:hAnsi="宋体"/>
          <w:b/>
          <w:color w:val="auto"/>
          <w:sz w:val="24"/>
          <w:szCs w:val="24"/>
          <w:highlight w:val="none"/>
          <w:lang w:eastAsia="zh-CN"/>
        </w:rPr>
        <w:t>（适用于货物）</w:t>
      </w:r>
    </w:p>
    <w:p w14:paraId="5B5C2F71">
      <w:pPr>
        <w:kinsoku/>
        <w:wordWrap w:val="0"/>
        <w:spacing w:line="360" w:lineRule="auto"/>
        <w:jc w:val="both"/>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lang w:eastAsia="zh-CN"/>
        </w:rPr>
        <w:t>.投标人业绩</w:t>
      </w:r>
    </w:p>
    <w:p w14:paraId="6BE323E0">
      <w:pPr>
        <w:rPr>
          <w:rFonts w:hint="eastAsia" w:eastAsia="Arial" w:cs="Arial"/>
          <w:b/>
          <w:color w:val="auto"/>
          <w:sz w:val="24"/>
          <w:szCs w:val="24"/>
          <w:highlight w:val="none"/>
          <w:lang w:val="en-US" w:eastAsia="zh-CN"/>
        </w:rPr>
      </w:pPr>
    </w:p>
    <w:p w14:paraId="3D437390">
      <w:pPr>
        <w:rPr>
          <w:rFonts w:hint="eastAsia" w:eastAsia="Arial" w:cs="Arial"/>
          <w:b/>
          <w:color w:val="auto"/>
          <w:sz w:val="24"/>
          <w:szCs w:val="24"/>
          <w:highlight w:val="none"/>
          <w:lang w:val="en-US" w:eastAsia="zh-CN"/>
        </w:rPr>
      </w:pPr>
    </w:p>
    <w:p w14:paraId="17FF369C">
      <w:pPr>
        <w:rPr>
          <w:rFonts w:hint="eastAsia" w:eastAsia="Arial" w:cs="Arial"/>
          <w:b/>
          <w:color w:val="auto"/>
          <w:sz w:val="24"/>
          <w:szCs w:val="24"/>
          <w:highlight w:val="none"/>
          <w:lang w:val="en-US" w:eastAsia="zh-CN"/>
        </w:rPr>
      </w:pPr>
    </w:p>
    <w:p w14:paraId="78EFE499">
      <w:pPr>
        <w:rPr>
          <w:rFonts w:hint="eastAsia" w:eastAsia="Arial" w:cs="Arial"/>
          <w:b/>
          <w:color w:val="auto"/>
          <w:sz w:val="24"/>
          <w:szCs w:val="24"/>
          <w:highlight w:val="none"/>
          <w:lang w:val="en-US" w:eastAsia="zh-CN"/>
        </w:rPr>
      </w:pPr>
    </w:p>
    <w:p w14:paraId="05554925">
      <w:pPr>
        <w:numPr>
          <w:ilvl w:val="0"/>
          <w:numId w:val="5"/>
        </w:numPr>
        <w:rPr>
          <w:rFonts w:hint="eastAsia" w:eastAsia="Arial" w:cs="Arial"/>
          <w:b/>
          <w:color w:val="auto"/>
          <w:sz w:val="24"/>
          <w:szCs w:val="24"/>
          <w:highlight w:val="none"/>
          <w:lang w:eastAsia="zh-CN"/>
        </w:rPr>
      </w:pPr>
      <w:r>
        <w:rPr>
          <w:rFonts w:hint="eastAsia" w:eastAsia="Arial" w:cs="Arial"/>
          <w:b/>
          <w:color w:val="auto"/>
          <w:sz w:val="24"/>
          <w:szCs w:val="24"/>
          <w:highlight w:val="none"/>
          <w:lang w:eastAsia="zh-CN"/>
        </w:rPr>
        <w:t>中小企业、监狱企业或残疾人福利性单位声明函</w:t>
      </w:r>
    </w:p>
    <w:p w14:paraId="2275258F">
      <w:pPr>
        <w:numPr>
          <w:ilvl w:val="0"/>
          <w:numId w:val="0"/>
        </w:numPr>
        <w:rPr>
          <w:rFonts w:eastAsia="Arial" w:cs="Arial"/>
          <w:b/>
          <w:color w:val="auto"/>
          <w:sz w:val="24"/>
          <w:szCs w:val="24"/>
          <w:highlight w:val="none"/>
          <w:lang w:eastAsia="zh-CN"/>
        </w:rPr>
      </w:pPr>
      <w:r>
        <w:rPr>
          <w:rFonts w:hint="eastAsia" w:eastAsia="Arial" w:cs="Arial"/>
          <w:b w:val="0"/>
          <w:bCs/>
          <w:color w:val="auto"/>
          <w:sz w:val="24"/>
          <w:szCs w:val="24"/>
          <w:highlight w:val="none"/>
          <w:lang w:eastAsia="zh-CN"/>
        </w:rPr>
        <w:t>（对于专门面向中小企业采购的项目必须提供，不专门面向的项目可选择提供）</w:t>
      </w:r>
    </w:p>
    <w:p w14:paraId="54237359">
      <w:pPr>
        <w:pStyle w:val="4"/>
        <w:kinsoku/>
        <w:wordWrap w:val="0"/>
        <w:spacing w:line="360" w:lineRule="auto"/>
        <w:ind w:left="0" w:leftChars="0" w:firstLine="0" w:firstLineChars="0"/>
        <w:jc w:val="center"/>
        <w:rPr>
          <w:rFonts w:hint="eastAsia" w:asciiTheme="minorEastAsia" w:hAnsiTheme="minorEastAsia" w:eastAsiaTheme="minorEastAsia" w:cstheme="minorEastAsia"/>
          <w:color w:val="auto"/>
          <w:spacing w:val="-3"/>
          <w:sz w:val="36"/>
          <w:szCs w:val="36"/>
          <w:highlight w:val="none"/>
        </w:rPr>
      </w:pPr>
    </w:p>
    <w:p w14:paraId="2F9C7A4E">
      <w:pPr>
        <w:pStyle w:val="4"/>
        <w:kinsoku/>
        <w:wordWrap w:val="0"/>
        <w:spacing w:line="360" w:lineRule="auto"/>
        <w:ind w:left="0" w:leftChars="0" w:firstLine="0" w:firstLineChars="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36"/>
          <w:szCs w:val="36"/>
          <w:highlight w:val="none"/>
        </w:rPr>
        <w:t>中小企业声明函（货物）格式</w:t>
      </w:r>
    </w:p>
    <w:p w14:paraId="66FBCD19">
      <w:pPr>
        <w:pStyle w:val="4"/>
        <w:kinsoku/>
        <w:wordWrap w:val="0"/>
        <w:spacing w:line="360" w:lineRule="auto"/>
        <w:ind w:left="0" w:leftChars="0" w:firstLine="498"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highlight w:val="none"/>
        </w:rPr>
        <w:t>库﹝2020﹞46号）的规定，本公司（联合体）参加（单位名称）的（项目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pacing w:val="14"/>
          <w:sz w:val="24"/>
          <w:szCs w:val="24"/>
          <w:highlight w:val="none"/>
        </w:rPr>
        <w:t>采购活动，</w:t>
      </w:r>
      <w:r>
        <w:rPr>
          <w:rFonts w:hint="eastAsia" w:asciiTheme="minorEastAsia" w:hAnsiTheme="minorEastAsia" w:eastAsiaTheme="minorEastAsia" w:cstheme="minorEastAsia"/>
          <w:color w:val="auto"/>
          <w:spacing w:val="-86"/>
          <w:sz w:val="24"/>
          <w:szCs w:val="24"/>
          <w:highlight w:val="none"/>
          <w:lang w:eastAsia="zh-CN"/>
        </w:rPr>
        <w:t>提</w:t>
      </w:r>
      <w:r>
        <w:rPr>
          <w:rFonts w:hint="eastAsia" w:asciiTheme="minorEastAsia" w:hAnsiTheme="minorEastAsia" w:eastAsiaTheme="minorEastAsia" w:cstheme="minorEastAsia"/>
          <w:color w:val="auto"/>
          <w:spacing w:val="14"/>
          <w:sz w:val="24"/>
          <w:szCs w:val="24"/>
          <w:highlight w:val="none"/>
        </w:rPr>
        <w:t>供的货物全部由符合政策要求的</w:t>
      </w:r>
      <w:r>
        <w:rPr>
          <w:rFonts w:hint="eastAsia" w:asciiTheme="minorEastAsia" w:hAnsiTheme="minorEastAsia" w:eastAsiaTheme="minorEastAsia" w:cstheme="minorEastAsia"/>
          <w:color w:val="auto"/>
          <w:spacing w:val="13"/>
          <w:sz w:val="24"/>
          <w:szCs w:val="24"/>
          <w:highlight w:val="none"/>
        </w:rPr>
        <w:t>中小企业制造。相关企业（含联合体</w:t>
      </w:r>
      <w:r>
        <w:rPr>
          <w:rFonts w:hint="eastAsia" w:asciiTheme="minorEastAsia" w:hAnsiTheme="minorEastAsia" w:eastAsiaTheme="minorEastAsia" w:cstheme="minorEastAsia"/>
          <w:color w:val="auto"/>
          <w:spacing w:val="8"/>
          <w:sz w:val="24"/>
          <w:szCs w:val="24"/>
          <w:highlight w:val="none"/>
        </w:rPr>
        <w:t>中的中小企业、签订分包意向协议的中小企业）的具体情况如下：</w:t>
      </w:r>
    </w:p>
    <w:p w14:paraId="51DACA26">
      <w:pPr>
        <w:pStyle w:val="4"/>
        <w:kinsoku/>
        <w:wordWrap w:val="0"/>
        <w:spacing w:line="360" w:lineRule="auto"/>
        <w:ind w:left="0" w:leftChars="0" w:firstLine="51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1"/>
          <w:sz w:val="24"/>
          <w:szCs w:val="24"/>
          <w:highlight w:val="none"/>
          <w:u w:val="single"/>
        </w:rPr>
        <w:t>）</w:t>
      </w:r>
      <w:r>
        <w:rPr>
          <w:rFonts w:hint="eastAsia" w:asciiTheme="minorEastAsia" w:hAnsiTheme="minorEastAsia" w:eastAsiaTheme="minorEastAsia" w:cstheme="minorEastAsia"/>
          <w:color w:val="auto"/>
          <w:spacing w:val="-41"/>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3"/>
          <w:sz w:val="24"/>
          <w:szCs w:val="24"/>
          <w:highlight w:val="none"/>
          <w:u w:val="single"/>
        </w:rPr>
        <w:t>称</w:t>
      </w:r>
      <w:r>
        <w:rPr>
          <w:rFonts w:hint="eastAsia" w:asciiTheme="minorEastAsia" w:hAnsiTheme="minorEastAsia" w:eastAsiaTheme="minorEastAsia" w:cstheme="minorEastAsia"/>
          <w:color w:val="auto"/>
          <w:spacing w:val="-40"/>
          <w:sz w:val="24"/>
          <w:szCs w:val="24"/>
          <w:highlight w:val="none"/>
          <w:u w:val="single"/>
        </w:rPr>
        <w:t>）</w:t>
      </w:r>
      <w:r>
        <w:rPr>
          <w:rFonts w:hint="eastAsia" w:asciiTheme="minorEastAsia" w:hAnsiTheme="minorEastAsia" w:eastAsiaTheme="minorEastAsia" w:cstheme="minorEastAsia"/>
          <w:color w:val="auto"/>
          <w:spacing w:val="-40"/>
          <w:sz w:val="24"/>
          <w:szCs w:val="24"/>
          <w:highlight w:val="none"/>
        </w:rPr>
        <w:t>，</w:t>
      </w:r>
      <w:r>
        <w:rPr>
          <w:rFonts w:hint="eastAsia" w:asciiTheme="minorEastAsia" w:hAnsiTheme="minorEastAsia" w:eastAsiaTheme="minorEastAsia" w:cstheme="minorEastAsia"/>
          <w:color w:val="auto"/>
          <w:spacing w:val="3"/>
          <w:sz w:val="24"/>
          <w:szCs w:val="24"/>
          <w:highlight w:val="none"/>
        </w:rPr>
        <w:t>从业人员人，</w:t>
      </w:r>
      <w:r>
        <w:rPr>
          <w:rFonts w:hint="eastAsia" w:asciiTheme="minorEastAsia" w:hAnsiTheme="minorEastAsia" w:eastAsiaTheme="minorEastAsia" w:cstheme="minorEastAsia"/>
          <w:color w:val="auto"/>
          <w:spacing w:val="7"/>
          <w:sz w:val="24"/>
          <w:szCs w:val="24"/>
          <w:highlight w:val="none"/>
        </w:rPr>
        <w:t>营业收入为万元，资产总额为</w:t>
      </w:r>
      <w:r>
        <w:rPr>
          <w:rFonts w:hint="eastAsia" w:asciiTheme="minorEastAsia" w:hAnsiTheme="minorEastAsia" w:eastAsiaTheme="minorEastAsia" w:cstheme="minorEastAsia"/>
          <w:color w:val="auto"/>
          <w:spacing w:val="3"/>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rPr>
        <w:t>（中型企业、小型企业、微型企业</w:t>
      </w:r>
      <w:r>
        <w:rPr>
          <w:rFonts w:hint="eastAsia" w:asciiTheme="minorEastAsia" w:hAnsiTheme="minorEastAsia" w:eastAsiaTheme="minorEastAsia" w:cstheme="minorEastAsia"/>
          <w:color w:val="auto"/>
          <w:spacing w:val="-51"/>
          <w:sz w:val="24"/>
          <w:szCs w:val="24"/>
          <w:highlight w:val="none"/>
          <w:u w:val="single"/>
        </w:rPr>
        <w:t>）</w:t>
      </w:r>
      <w:r>
        <w:rPr>
          <w:rFonts w:hint="eastAsia" w:asciiTheme="minorEastAsia" w:hAnsiTheme="minorEastAsia" w:eastAsiaTheme="minorEastAsia" w:cstheme="minorEastAsia"/>
          <w:color w:val="auto"/>
          <w:spacing w:val="-51"/>
          <w:sz w:val="24"/>
          <w:szCs w:val="24"/>
          <w:highlight w:val="none"/>
        </w:rPr>
        <w:t>；</w:t>
      </w:r>
    </w:p>
    <w:p w14:paraId="473D5167">
      <w:pPr>
        <w:pStyle w:val="4"/>
        <w:kinsoku/>
        <w:wordWrap w:val="0"/>
        <w:spacing w:line="360" w:lineRule="auto"/>
        <w:ind w:left="0" w:leftChars="0" w:firstLine="51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7"/>
          <w:sz w:val="24"/>
          <w:szCs w:val="24"/>
          <w:highlight w:val="none"/>
        </w:rPr>
        <w:t>2.</w:t>
      </w:r>
      <w:r>
        <w:rPr>
          <w:rFonts w:hint="eastAsia" w:asciiTheme="minorEastAsia" w:hAnsiTheme="minorEastAsia" w:eastAsiaTheme="minorEastAsia" w:cstheme="minorEastAsia"/>
          <w:color w:val="auto"/>
          <w:spacing w:val="7"/>
          <w:sz w:val="24"/>
          <w:szCs w:val="24"/>
          <w:highlight w:val="none"/>
          <w:u w:val="single"/>
        </w:rPr>
        <w:t>（标的名称</w:t>
      </w:r>
      <w:r>
        <w:rPr>
          <w:rFonts w:hint="eastAsia" w:asciiTheme="minorEastAsia" w:hAnsiTheme="minorEastAsia" w:eastAsiaTheme="minorEastAsia" w:cstheme="minorEastAsia"/>
          <w:color w:val="auto"/>
          <w:spacing w:val="-43"/>
          <w:sz w:val="24"/>
          <w:szCs w:val="24"/>
          <w:highlight w:val="none"/>
          <w:u w:val="single"/>
        </w:rPr>
        <w:t>）</w:t>
      </w:r>
      <w:r>
        <w:rPr>
          <w:rFonts w:hint="eastAsia" w:asciiTheme="minorEastAsia" w:hAnsiTheme="minorEastAsia" w:eastAsiaTheme="minorEastAsia" w:cstheme="minorEastAsia"/>
          <w:color w:val="auto"/>
          <w:spacing w:val="-43"/>
          <w:sz w:val="24"/>
          <w:szCs w:val="24"/>
          <w:highlight w:val="none"/>
        </w:rPr>
        <w:t>，</w:t>
      </w:r>
      <w:r>
        <w:rPr>
          <w:rFonts w:hint="eastAsia" w:asciiTheme="minorEastAsia" w:hAnsiTheme="minorEastAsia" w:eastAsiaTheme="minorEastAsia" w:cstheme="minorEastAsia"/>
          <w:color w:val="auto"/>
          <w:spacing w:val="7"/>
          <w:sz w:val="24"/>
          <w:szCs w:val="24"/>
          <w:highlight w:val="none"/>
        </w:rPr>
        <w:t>属于</w:t>
      </w:r>
      <w:r>
        <w:rPr>
          <w:rFonts w:hint="eastAsia" w:asciiTheme="minorEastAsia" w:hAnsiTheme="minorEastAsia" w:eastAsiaTheme="minorEastAsia" w:cstheme="minorEastAsia"/>
          <w:color w:val="auto"/>
          <w:spacing w:val="7"/>
          <w:sz w:val="24"/>
          <w:szCs w:val="24"/>
          <w:highlight w:val="none"/>
          <w:u w:val="single"/>
        </w:rPr>
        <w:t>（采购文件中明确的所属行业）</w:t>
      </w:r>
      <w:r>
        <w:rPr>
          <w:rFonts w:hint="eastAsia" w:asciiTheme="minorEastAsia" w:hAnsiTheme="minorEastAsia" w:eastAsiaTheme="minorEastAsia" w:cstheme="minorEastAsia"/>
          <w:color w:val="auto"/>
          <w:spacing w:val="7"/>
          <w:sz w:val="24"/>
          <w:szCs w:val="24"/>
          <w:highlight w:val="none"/>
        </w:rPr>
        <w:t>行业；制造商为</w:t>
      </w:r>
      <w:r>
        <w:rPr>
          <w:rFonts w:hint="eastAsia" w:asciiTheme="minorEastAsia" w:hAnsiTheme="minorEastAsia" w:eastAsiaTheme="minorEastAsia" w:cstheme="minorEastAsia"/>
          <w:color w:val="auto"/>
          <w:spacing w:val="7"/>
          <w:sz w:val="24"/>
          <w:szCs w:val="24"/>
          <w:highlight w:val="none"/>
          <w:u w:val="single"/>
        </w:rPr>
        <w:t>（企业名</w:t>
      </w:r>
      <w:r>
        <w:rPr>
          <w:rFonts w:hint="eastAsia" w:asciiTheme="minorEastAsia" w:hAnsiTheme="minorEastAsia" w:eastAsiaTheme="minorEastAsia" w:cstheme="minorEastAsia"/>
          <w:color w:val="auto"/>
          <w:spacing w:val="-5"/>
          <w:sz w:val="24"/>
          <w:szCs w:val="24"/>
          <w:highlight w:val="none"/>
          <w:u w:val="single"/>
        </w:rPr>
        <w:t>称</w:t>
      </w:r>
      <w:r>
        <w:rPr>
          <w:rFonts w:hint="eastAsia" w:asciiTheme="minorEastAsia" w:hAnsiTheme="minorEastAsia" w:eastAsiaTheme="minorEastAsia" w:cstheme="minorEastAsia"/>
          <w:color w:val="auto"/>
          <w:spacing w:val="-59"/>
          <w:w w:val="94"/>
          <w:sz w:val="24"/>
          <w:szCs w:val="24"/>
          <w:highlight w:val="none"/>
          <w:u w:val="single"/>
        </w:rPr>
        <w:t>）</w:t>
      </w:r>
      <w:r>
        <w:rPr>
          <w:rFonts w:hint="eastAsia" w:asciiTheme="minorEastAsia" w:hAnsiTheme="minorEastAsia" w:eastAsiaTheme="minorEastAsia" w:cstheme="minorEastAsia"/>
          <w:color w:val="auto"/>
          <w:spacing w:val="-59"/>
          <w:w w:val="94"/>
          <w:sz w:val="24"/>
          <w:szCs w:val="24"/>
          <w:highlight w:val="none"/>
        </w:rPr>
        <w:t>，</w:t>
      </w:r>
      <w:r>
        <w:rPr>
          <w:rFonts w:hint="eastAsia" w:asciiTheme="minorEastAsia" w:hAnsiTheme="minorEastAsia" w:eastAsiaTheme="minorEastAsia" w:cstheme="minorEastAsia"/>
          <w:color w:val="auto"/>
          <w:spacing w:val="-5"/>
          <w:sz w:val="24"/>
          <w:szCs w:val="24"/>
          <w:highlight w:val="none"/>
        </w:rPr>
        <w:t>从业人员人，营业收入为万元，资产总额为万元，属于</w:t>
      </w:r>
      <w:r>
        <w:rPr>
          <w:rFonts w:hint="eastAsia" w:asciiTheme="minorEastAsia" w:hAnsiTheme="minorEastAsia" w:eastAsiaTheme="minorEastAsia" w:cstheme="minorEastAsia"/>
          <w:color w:val="auto"/>
          <w:spacing w:val="-5"/>
          <w:sz w:val="24"/>
          <w:szCs w:val="24"/>
          <w:highlight w:val="none"/>
          <w:u w:val="single"/>
        </w:rPr>
        <w:t>（中</w:t>
      </w:r>
      <w:r>
        <w:rPr>
          <w:rFonts w:hint="eastAsia" w:asciiTheme="minorEastAsia" w:hAnsiTheme="minorEastAsia" w:eastAsiaTheme="minorEastAsia" w:cstheme="minorEastAsia"/>
          <w:color w:val="auto"/>
          <w:spacing w:val="9"/>
          <w:sz w:val="24"/>
          <w:szCs w:val="24"/>
          <w:highlight w:val="none"/>
          <w:u w:val="single"/>
        </w:rPr>
        <w:t>型企业、小型企业、微型企业</w:t>
      </w:r>
      <w:r>
        <w:rPr>
          <w:rFonts w:hint="eastAsia" w:asciiTheme="minorEastAsia" w:hAnsiTheme="minorEastAsia" w:eastAsiaTheme="minorEastAsia" w:cstheme="minorEastAsia"/>
          <w:color w:val="auto"/>
          <w:spacing w:val="-48"/>
          <w:sz w:val="24"/>
          <w:szCs w:val="24"/>
          <w:highlight w:val="none"/>
          <w:u w:val="single"/>
        </w:rPr>
        <w:t>）</w:t>
      </w:r>
      <w:r>
        <w:rPr>
          <w:rFonts w:hint="eastAsia" w:asciiTheme="minorEastAsia" w:hAnsiTheme="minorEastAsia" w:eastAsiaTheme="minorEastAsia" w:cstheme="minorEastAsia"/>
          <w:color w:val="auto"/>
          <w:spacing w:val="-48"/>
          <w:sz w:val="24"/>
          <w:szCs w:val="24"/>
          <w:highlight w:val="none"/>
        </w:rPr>
        <w:t>；</w:t>
      </w:r>
    </w:p>
    <w:p w14:paraId="10D45F06">
      <w:pPr>
        <w:kinsoku/>
        <w:wordWrap w:val="0"/>
        <w:spacing w:line="360"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46A394A3">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以上企业，不属于大企业的分支机构，不存在控股股东为大企业的情形，也不存在与大企业的负责人为同一人的情形。</w:t>
      </w:r>
    </w:p>
    <w:p w14:paraId="0538F3DA">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本企业对上述声明内容的真实性负责。如有虚假，将依法承担相应责任。</w:t>
      </w:r>
    </w:p>
    <w:p w14:paraId="4002E3A8">
      <w:pPr>
        <w:pStyle w:val="4"/>
        <w:kinsoku/>
        <w:wordWrap w:val="0"/>
        <w:spacing w:line="360" w:lineRule="auto"/>
        <w:ind w:firstLine="498" w:firstLineChars="200"/>
        <w:jc w:val="both"/>
        <w:rPr>
          <w:rFonts w:asciiTheme="minorEastAsia" w:hAnsiTheme="minorEastAsia" w:eastAsiaTheme="minorEastAsia" w:cstheme="minorEastAsia"/>
          <w:color w:val="auto"/>
          <w:spacing w:val="4"/>
          <w:sz w:val="24"/>
          <w:szCs w:val="24"/>
          <w:highlight w:val="none"/>
        </w:rPr>
      </w:pPr>
    </w:p>
    <w:p w14:paraId="3073E485">
      <w:pPr>
        <w:kinsoku/>
        <w:wordWrap w:val="0"/>
        <w:spacing w:line="360" w:lineRule="auto"/>
        <w:jc w:val="both"/>
        <w:rPr>
          <w:rFonts w:asciiTheme="minorEastAsia" w:hAnsiTheme="minorEastAsia" w:eastAsiaTheme="minorEastAsia" w:cstheme="minorEastAsia"/>
          <w:color w:val="auto"/>
          <w:highlight w:val="none"/>
        </w:rPr>
      </w:pPr>
    </w:p>
    <w:p w14:paraId="6DB3BFDF">
      <w:pPr>
        <w:pStyle w:val="4"/>
        <w:kinsoku/>
        <w:wordWrap w:val="0"/>
        <w:spacing w:line="360" w:lineRule="auto"/>
        <w:ind w:firstLine="3856" w:firstLineChars="19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p>
    <w:p w14:paraId="5FE986D6">
      <w:pPr>
        <w:kinsoku/>
        <w:wordWrap w:val="0"/>
        <w:spacing w:line="360" w:lineRule="auto"/>
        <w:ind w:firstLine="3600" w:firstLineChars="15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402DC388">
      <w:pPr>
        <w:pStyle w:val="4"/>
        <w:kinsoku/>
        <w:wordWrap w:val="0"/>
        <w:spacing w:line="360" w:lineRule="auto"/>
        <w:ind w:firstLine="12135" w:firstLineChars="4200"/>
        <w:jc w:val="both"/>
        <w:rPr>
          <w:rFonts w:asciiTheme="minorEastAsia" w:hAnsiTheme="minorEastAsia" w:eastAsiaTheme="minorEastAsia" w:cstheme="minorEastAsia"/>
          <w:color w:val="auto"/>
          <w:sz w:val="24"/>
          <w:szCs w:val="24"/>
          <w:highlight w:val="none"/>
        </w:rPr>
      </w:pPr>
    </w:p>
    <w:p w14:paraId="525F4F1B">
      <w:pPr>
        <w:kinsoku/>
        <w:wordWrap w:val="0"/>
        <w:spacing w:line="360" w:lineRule="auto"/>
        <w:jc w:val="both"/>
        <w:rPr>
          <w:rFonts w:asciiTheme="minorEastAsia" w:hAnsiTheme="minorEastAsia" w:eastAsiaTheme="minorEastAsia" w:cstheme="minorEastAsia"/>
          <w:color w:val="auto"/>
          <w:highlight w:val="none"/>
        </w:rPr>
      </w:pPr>
    </w:p>
    <w:p w14:paraId="0D5692FC">
      <w:pPr>
        <w:pStyle w:val="4"/>
        <w:kinsoku/>
        <w:wordWrap w:val="0"/>
        <w:spacing w:line="360" w:lineRule="auto"/>
        <w:ind w:left="0" w:leftChars="0" w:firstLine="0" w:firstLineChars="0"/>
        <w:jc w:val="both"/>
        <w:rPr>
          <w:rFonts w:asciiTheme="minorEastAsia" w:hAnsiTheme="minorEastAsia" w:eastAsiaTheme="minorEastAsia" w:cstheme="minorEastAsia"/>
          <w:color w:val="auto"/>
          <w:spacing w:val="9"/>
          <w:highlight w:val="none"/>
        </w:rPr>
        <w:sectPr>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pacing w:val="9"/>
          <w:sz w:val="24"/>
          <w:szCs w:val="24"/>
          <w:highlight w:val="none"/>
          <w:lang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highlight w:val="none"/>
          <w:lang w:eastAsia="zh-CN"/>
        </w:rPr>
        <w:t>。</w:t>
      </w:r>
    </w:p>
    <w:p w14:paraId="129A4DD7">
      <w:pPr>
        <w:pStyle w:val="4"/>
        <w:kinsoku/>
        <w:wordWrap w:val="0"/>
        <w:spacing w:line="360" w:lineRule="auto"/>
        <w:jc w:val="both"/>
        <w:rPr>
          <w:rFonts w:asciiTheme="minorEastAsia" w:hAnsiTheme="minorEastAsia" w:eastAsiaTheme="minorEastAsia" w:cstheme="minorEastAsia"/>
          <w:color w:val="auto"/>
          <w:sz w:val="32"/>
          <w:szCs w:val="32"/>
          <w:highlight w:val="none"/>
        </w:rPr>
      </w:pPr>
    </w:p>
    <w:p w14:paraId="09A85684">
      <w:pPr>
        <w:kinsoku/>
        <w:wordWrap w:val="0"/>
        <w:spacing w:line="360" w:lineRule="auto"/>
        <w:jc w:val="center"/>
        <w:rPr>
          <w:rFonts w:hint="eastAsia" w:asciiTheme="minorEastAsia" w:hAnsiTheme="minorEastAsia" w:eastAsiaTheme="minorEastAsia" w:cstheme="minorEastAsia"/>
          <w:b/>
          <w:color w:val="auto"/>
          <w:spacing w:val="4"/>
          <w:sz w:val="36"/>
          <w:szCs w:val="36"/>
          <w:highlight w:val="none"/>
          <w:lang w:val="zh-CN" w:eastAsia="zh-CN" w:bidi="zh-CN"/>
        </w:rPr>
      </w:pPr>
      <w:r>
        <w:rPr>
          <w:rFonts w:hint="eastAsia" w:asciiTheme="minorEastAsia" w:hAnsiTheme="minorEastAsia" w:eastAsiaTheme="minorEastAsia" w:cstheme="minorEastAsia"/>
          <w:b/>
          <w:color w:val="auto"/>
          <w:spacing w:val="4"/>
          <w:sz w:val="36"/>
          <w:szCs w:val="36"/>
          <w:highlight w:val="none"/>
          <w:lang w:val="zh-CN" w:eastAsia="zh-CN" w:bidi="zh-CN"/>
        </w:rPr>
        <w:t>残疾人福利性单位声明函格式</w:t>
      </w:r>
    </w:p>
    <w:p w14:paraId="698E0E40">
      <w:pPr>
        <w:kinsoku/>
        <w:wordWrap w:val="0"/>
        <w:spacing w:line="360" w:lineRule="auto"/>
        <w:jc w:val="center"/>
        <w:rPr>
          <w:rFonts w:hint="eastAsia" w:asciiTheme="minorEastAsia" w:hAnsiTheme="minorEastAsia" w:eastAsiaTheme="minorEastAsia" w:cstheme="minorEastAsia"/>
          <w:b/>
          <w:color w:val="auto"/>
          <w:spacing w:val="4"/>
          <w:sz w:val="24"/>
          <w:szCs w:val="24"/>
          <w:highlight w:val="none"/>
          <w:lang w:val="zh-CN" w:eastAsia="zh-CN" w:bidi="zh-CN"/>
        </w:rPr>
      </w:pPr>
    </w:p>
    <w:p w14:paraId="532B6278">
      <w:pPr>
        <w:kinsoku/>
        <w:wordWrap w:val="0"/>
        <w:spacing w:line="360" w:lineRule="auto"/>
        <w:jc w:val="left"/>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en-US" w:eastAsia="zh-CN" w:bidi="zh-CN"/>
        </w:rPr>
        <w:t xml:space="preserve">    </w:t>
      </w:r>
      <w:r>
        <w:rPr>
          <w:rFonts w:hint="eastAsia" w:asciiTheme="minorEastAsia" w:hAnsiTheme="minorEastAsia" w:eastAsiaTheme="minorEastAsia" w:cstheme="minorEastAsia"/>
          <w:b/>
          <w:color w:val="auto"/>
          <w:spacing w:val="4"/>
          <w:sz w:val="24"/>
          <w:szCs w:val="24"/>
          <w:highlight w:val="none"/>
          <w:lang w:val="zh-CN" w:eastAsia="zh-CN" w:bidi="zh-CN"/>
        </w:rPr>
        <w:t>本单位郑重声明，根据《财政部民政部中国残疾人联合会关于促进残疾人就业政府采购政策的通知》（财库〔2017〕141号）的规定，本单位（请进行选择）：□不属于符合条件的残疾人福利性单位。□属于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9B43D23">
      <w:pPr>
        <w:kinsoku/>
        <w:wordWrap w:val="0"/>
        <w:spacing w:line="360" w:lineRule="auto"/>
        <w:ind w:firstLine="498" w:firstLineChars="200"/>
        <w:jc w:val="both"/>
        <w:rPr>
          <w:rFonts w:hint="eastAsia" w:asciiTheme="minorEastAsia" w:hAnsiTheme="minorEastAsia" w:eastAsiaTheme="minorEastAsia" w:cstheme="minorEastAsia"/>
          <w:b/>
          <w:color w:val="auto"/>
          <w:spacing w:val="4"/>
          <w:sz w:val="24"/>
          <w:szCs w:val="24"/>
          <w:highlight w:val="none"/>
          <w:lang w:val="zh-CN" w:eastAsia="zh-CN" w:bidi="zh-CN"/>
        </w:rPr>
      </w:pPr>
      <w:r>
        <w:rPr>
          <w:rFonts w:hint="eastAsia" w:asciiTheme="minorEastAsia" w:hAnsiTheme="minorEastAsia" w:eastAsiaTheme="minorEastAsia" w:cstheme="minorEastAsia"/>
          <w:b/>
          <w:color w:val="auto"/>
          <w:spacing w:val="4"/>
          <w:sz w:val="24"/>
          <w:szCs w:val="24"/>
          <w:highlight w:val="none"/>
          <w:lang w:val="zh-CN" w:eastAsia="zh-CN" w:bidi="zh-CN"/>
        </w:rPr>
        <w:t>本单位对上述声明的真实性负责。如有虚假，将依法承担相应责任。</w:t>
      </w:r>
    </w:p>
    <w:p w14:paraId="36B84FAC">
      <w:pPr>
        <w:kinsoku/>
        <w:wordWrap w:val="0"/>
        <w:spacing w:line="360" w:lineRule="auto"/>
        <w:jc w:val="both"/>
        <w:rPr>
          <w:rFonts w:asciiTheme="minorEastAsia" w:hAnsiTheme="minorEastAsia" w:eastAsiaTheme="minorEastAsia" w:cstheme="minorEastAsia"/>
          <w:color w:val="auto"/>
          <w:highlight w:val="none"/>
        </w:rPr>
      </w:pPr>
    </w:p>
    <w:p w14:paraId="1A836F17">
      <w:pPr>
        <w:kinsoku/>
        <w:wordWrap w:val="0"/>
        <w:spacing w:line="360" w:lineRule="auto"/>
        <w:jc w:val="both"/>
        <w:rPr>
          <w:rFonts w:asciiTheme="minorEastAsia" w:hAnsiTheme="minorEastAsia" w:eastAsiaTheme="minorEastAsia" w:cstheme="minorEastAsia"/>
          <w:color w:val="auto"/>
          <w:highlight w:val="none"/>
        </w:rPr>
      </w:pPr>
    </w:p>
    <w:p w14:paraId="4D0BA3A4">
      <w:pPr>
        <w:pStyle w:val="4"/>
        <w:kinsoku/>
        <w:wordWrap w:val="0"/>
        <w:spacing w:line="360" w:lineRule="auto"/>
        <w:ind w:firstLine="5139" w:firstLineChars="20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2CC72693">
      <w:pPr>
        <w:widowControl w:val="0"/>
        <w:kinsoku/>
        <w:wordWrap w:val="0"/>
        <w:spacing w:line="360" w:lineRule="auto"/>
        <w:ind w:firstLine="5152" w:firstLineChars="2300"/>
        <w:jc w:val="both"/>
        <w:rPr>
          <w:rFonts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pacing w:val="-8"/>
          <w:sz w:val="24"/>
          <w:szCs w:val="24"/>
          <w:highlight w:val="none"/>
          <w:lang w:eastAsia="zh-CN"/>
        </w:rPr>
        <w:t>日期：年月日</w:t>
      </w:r>
    </w:p>
    <w:p w14:paraId="58BF559E">
      <w:pPr>
        <w:kinsoku/>
        <w:wordWrap w:val="0"/>
        <w:spacing w:line="360" w:lineRule="auto"/>
        <w:jc w:val="center"/>
        <w:rPr>
          <w:rFonts w:ascii="宋体" w:hAnsi="宋体"/>
          <w:b/>
          <w:color w:val="auto"/>
          <w:sz w:val="28"/>
          <w:szCs w:val="28"/>
          <w:highlight w:val="none"/>
          <w:lang w:eastAsia="zh-CN"/>
        </w:rPr>
      </w:pPr>
      <w:r>
        <w:rPr>
          <w:rFonts w:hint="eastAsia" w:asciiTheme="minorEastAsia" w:hAnsiTheme="minorEastAsia" w:eastAsiaTheme="minorEastAsia" w:cstheme="minorEastAsia"/>
          <w:color w:val="auto"/>
          <w:sz w:val="36"/>
          <w:szCs w:val="36"/>
          <w:highlight w:val="none"/>
          <w:lang w:eastAsia="zh-CN"/>
        </w:rPr>
        <w:t>监狱企业声明函格式</w:t>
      </w:r>
    </w:p>
    <w:p w14:paraId="75389221">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DB9CF3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本企业对上述声明的真实性负责。如有虚假，将依法承担相应责任。</w:t>
      </w:r>
    </w:p>
    <w:p w14:paraId="31963C94">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p>
    <w:p w14:paraId="2962129C">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highlight w:val="none"/>
          <w:lang w:eastAsia="zh-CN"/>
        </w:rPr>
      </w:pPr>
      <w:r>
        <w:rPr>
          <w:rFonts w:hint="eastAsia" w:asciiTheme="minorEastAsia" w:hAnsiTheme="minorEastAsia" w:eastAsiaTheme="minorEastAsia" w:cstheme="minorEastAsia"/>
          <w:color w:val="auto"/>
          <w:spacing w:val="7"/>
          <w:sz w:val="24"/>
          <w:szCs w:val="24"/>
          <w:highlight w:val="none"/>
          <w:lang w:eastAsia="zh-CN"/>
        </w:rPr>
        <w:t>企业名称（盖章）：</w:t>
      </w:r>
    </w:p>
    <w:p w14:paraId="78F53CB0">
      <w:pPr>
        <w:kinsoku/>
        <w:wordWrap w:val="0"/>
        <w:spacing w:line="360" w:lineRule="auto"/>
        <w:ind w:firstLine="4320" w:firstLineChars="1800"/>
        <w:jc w:val="both"/>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日期：</w:t>
      </w:r>
      <w:r>
        <w:rPr>
          <w:rFonts w:hint="eastAsia" w:asciiTheme="minorEastAsia" w:hAnsiTheme="minorEastAsia" w:eastAsiaTheme="minorEastAsia" w:cstheme="minorEastAsia"/>
          <w:color w:val="auto"/>
          <w:spacing w:val="-8"/>
          <w:sz w:val="24"/>
          <w:szCs w:val="24"/>
          <w:highlight w:val="none"/>
          <w:lang w:eastAsia="zh-CN"/>
        </w:rPr>
        <w:t>年月日</w:t>
      </w:r>
    </w:p>
    <w:p w14:paraId="1B909D3C">
      <w:pPr>
        <w:kinsoku/>
        <w:wordWrap w:val="0"/>
        <w:spacing w:line="360" w:lineRule="auto"/>
        <w:jc w:val="both"/>
        <w:rPr>
          <w:rFonts w:asciiTheme="minorEastAsia" w:hAnsiTheme="minorEastAsia" w:eastAsiaTheme="minorEastAsia" w:cstheme="minorEastAsia"/>
          <w:b/>
          <w:bCs/>
          <w:color w:val="auto"/>
          <w:spacing w:val="8"/>
          <w:position w:val="26"/>
          <w:sz w:val="24"/>
          <w:szCs w:val="24"/>
          <w:highlight w:val="none"/>
        </w:rPr>
      </w:pPr>
      <w:r>
        <w:rPr>
          <w:rFonts w:hint="eastAsia" w:asciiTheme="minorEastAsia" w:hAnsiTheme="minorEastAsia" w:eastAsiaTheme="minorEastAsia" w:cstheme="minorEastAsia"/>
          <w:b/>
          <w:bCs/>
          <w:color w:val="auto"/>
          <w:spacing w:val="8"/>
          <w:position w:val="26"/>
          <w:sz w:val="24"/>
          <w:szCs w:val="24"/>
          <w:highlight w:val="none"/>
          <w:lang w:eastAsia="zh-CN"/>
        </w:rPr>
        <w:t>1</w:t>
      </w:r>
      <w:r>
        <w:rPr>
          <w:rFonts w:hint="eastAsia" w:asciiTheme="minorEastAsia" w:hAnsiTheme="minorEastAsia" w:cstheme="minorEastAsia"/>
          <w:b/>
          <w:bCs/>
          <w:color w:val="auto"/>
          <w:spacing w:val="8"/>
          <w:position w:val="26"/>
          <w:sz w:val="24"/>
          <w:szCs w:val="24"/>
          <w:highlight w:val="none"/>
          <w:lang w:val="en-US" w:eastAsia="zh-CN"/>
        </w:rPr>
        <w:t>0</w:t>
      </w:r>
      <w:r>
        <w:rPr>
          <w:rFonts w:hint="eastAsia" w:asciiTheme="minorEastAsia" w:hAnsiTheme="minorEastAsia" w:eastAsiaTheme="minorEastAsia" w:cstheme="minorEastAsia"/>
          <w:b/>
          <w:bCs/>
          <w:color w:val="auto"/>
          <w:spacing w:val="8"/>
          <w:position w:val="26"/>
          <w:sz w:val="24"/>
          <w:szCs w:val="24"/>
          <w:highlight w:val="none"/>
          <w:lang w:eastAsia="zh-CN"/>
        </w:rPr>
        <w:t>.招标文件要求的其它材料及投标人认为有必要提供的材料</w:t>
      </w:r>
    </w:p>
    <w:p w14:paraId="3D50328C">
      <w:pPr>
        <w:rPr>
          <w:color w:val="auto"/>
          <w:highlight w:val="none"/>
        </w:rPr>
      </w:pPr>
    </w:p>
    <w:p w14:paraId="0C90F8FB">
      <w:pPr>
        <w:rPr>
          <w:color w:val="auto"/>
          <w:highlight w:val="none"/>
        </w:rPr>
      </w:pPr>
    </w:p>
    <w:sectPr>
      <w:headerReference r:id="rId14" w:type="default"/>
      <w:footerReference r:id="rId15"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248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BA2B">
    <w:pPr>
      <w:pStyle w:val="8"/>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C7B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553C7B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F21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483E7">
    <w:pPr>
      <w:spacing w:line="176" w:lineRule="auto"/>
      <w:ind w:left="482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0A17">
    <w:pPr>
      <w:spacing w:line="189" w:lineRule="auto"/>
      <w:ind w:left="4547"/>
      <w:rPr>
        <w:sz w:val="18"/>
        <w:szCs w:val="18"/>
      </w:rPr>
    </w:pPr>
    <w:r>
      <w:rPr>
        <w:snapToGrid w:val="0"/>
        <w:sz w:val="1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D617832">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FE5C">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3965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39651">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9687">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5BD61E43">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7FFE">
    <w:pPr>
      <w:spacing w:line="189" w:lineRule="auto"/>
      <w:ind w:left="453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41CBD60F">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D999">
    <w:pPr>
      <w:pStyle w:val="4"/>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14:paraId="4AB4F8F6">
                          <w:pPr>
                            <w:spacing w:line="251" w:lineRule="exact"/>
                            <w:ind w:left="20"/>
                            <w:rPr>
                              <w:rFonts w:hint="eastAsia" w:eastAsia="宋体"/>
                              <w:sz w:val="21"/>
                              <w:lang w:eastAsia="zh-CN"/>
                            </w:rPr>
                          </w:pP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14:paraId="4AB4F8F6">
                    <w:pPr>
                      <w:spacing w:line="251" w:lineRule="exact"/>
                      <w:ind w:left="20"/>
                      <w:rPr>
                        <w:rFonts w:hint="eastAsia" w:eastAsia="宋体"/>
                        <w:sz w:val="21"/>
                        <w:lang w:eastAsia="zh-CN"/>
                      </w:rPr>
                    </w:pP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14:paraId="79F97A5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4519">
    <w:pPr>
      <w:pStyle w:val="4"/>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50F31063">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14:paraId="50F31063">
                    <w:pPr>
                      <w:spacing w:line="239" w:lineRule="exact"/>
                      <w:ind w:left="20"/>
                      <w:rPr>
                        <w:rFonts w:hint="eastAsia" w:eastAsia="宋体"/>
                        <w:sz w:val="20"/>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C4BD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6543E">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AB78">
    <w:pPr>
      <w:pStyle w:val="4"/>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5080" r="0" b="4445"/>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14:paraId="099DD7E1">
                          <w:pPr>
                            <w:spacing w:line="239" w:lineRule="exact"/>
                            <w:ind w:left="20"/>
                            <w:rPr>
                              <w:rFonts w:hint="eastAsia" w:eastAsia="宋体"/>
                              <w:sz w:val="20"/>
                              <w:lang w:eastAsia="zh-CN"/>
                            </w:rPr>
                          </w:pP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14:paraId="099DD7E1">
                    <w:pPr>
                      <w:spacing w:line="239" w:lineRule="exact"/>
                      <w:ind w:left="20"/>
                      <w:rPr>
                        <w:rFonts w:hint="eastAsia" w:eastAsia="宋体"/>
                        <w:sz w:val="20"/>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F610D259"/>
    <w:multiLevelType w:val="singleLevel"/>
    <w:tmpl w:val="F610D259"/>
    <w:lvl w:ilvl="0" w:tentative="0">
      <w:start w:val="1"/>
      <w:numFmt w:val="decimal"/>
      <w:suff w:val="nothing"/>
      <w:lvlText w:val="%1、"/>
      <w:lvlJc w:val="left"/>
    </w:lvl>
  </w:abstractNum>
  <w:abstractNum w:abstractNumId="2">
    <w:nsid w:val="12215689"/>
    <w:multiLevelType w:val="singleLevel"/>
    <w:tmpl w:val="12215689"/>
    <w:lvl w:ilvl="0" w:tentative="0">
      <w:start w:val="9"/>
      <w:numFmt w:val="decimal"/>
      <w:lvlText w:val="%1."/>
      <w:lvlJc w:val="left"/>
      <w:pPr>
        <w:tabs>
          <w:tab w:val="left" w:pos="312"/>
        </w:tabs>
      </w:pPr>
    </w:lvl>
  </w:abstractNum>
  <w:abstractNum w:abstractNumId="3">
    <w:nsid w:val="32BE5CA8"/>
    <w:multiLevelType w:val="singleLevel"/>
    <w:tmpl w:val="32BE5CA8"/>
    <w:lvl w:ilvl="0" w:tentative="0">
      <w:start w:val="1"/>
      <w:numFmt w:val="chineseCounting"/>
      <w:suff w:val="nothing"/>
      <w:lvlText w:val="%1、"/>
      <w:lvlJc w:val="left"/>
      <w:rPr>
        <w:rFonts w:hint="eastAsia"/>
      </w:rPr>
    </w:lvl>
  </w:abstractNum>
  <w:abstractNum w:abstractNumId="4">
    <w:nsid w:val="5D7BE5FA"/>
    <w:multiLevelType w:val="singleLevel"/>
    <w:tmpl w:val="5D7BE5FA"/>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YzcxYWRiMGY4N2NjZDE1YTc5MDM1MTAyNDQwNDEifQ=="/>
  </w:docVars>
  <w:rsids>
    <w:rsidRoot w:val="00000000"/>
    <w:rsid w:val="00D70B0F"/>
    <w:rsid w:val="037D28CB"/>
    <w:rsid w:val="053A3FFD"/>
    <w:rsid w:val="05CA5219"/>
    <w:rsid w:val="06E63EE1"/>
    <w:rsid w:val="0AFF5BC2"/>
    <w:rsid w:val="0B1C57E6"/>
    <w:rsid w:val="0C724B52"/>
    <w:rsid w:val="0FAD6D63"/>
    <w:rsid w:val="11862EE9"/>
    <w:rsid w:val="11BD7372"/>
    <w:rsid w:val="12211934"/>
    <w:rsid w:val="143A5982"/>
    <w:rsid w:val="16775ACF"/>
    <w:rsid w:val="17681898"/>
    <w:rsid w:val="1BE51C24"/>
    <w:rsid w:val="1C6C01E8"/>
    <w:rsid w:val="1F687C6B"/>
    <w:rsid w:val="21F15758"/>
    <w:rsid w:val="27080182"/>
    <w:rsid w:val="2A181417"/>
    <w:rsid w:val="2A8E3400"/>
    <w:rsid w:val="2B6A5CA2"/>
    <w:rsid w:val="2CFA3055"/>
    <w:rsid w:val="2FDE0C56"/>
    <w:rsid w:val="31671525"/>
    <w:rsid w:val="317063B9"/>
    <w:rsid w:val="33BD2089"/>
    <w:rsid w:val="38173A64"/>
    <w:rsid w:val="3D001FC2"/>
    <w:rsid w:val="3EB46158"/>
    <w:rsid w:val="45616C2B"/>
    <w:rsid w:val="4C310EB0"/>
    <w:rsid w:val="4F96024A"/>
    <w:rsid w:val="596040BD"/>
    <w:rsid w:val="5BBC4120"/>
    <w:rsid w:val="5F446614"/>
    <w:rsid w:val="6AA85252"/>
    <w:rsid w:val="6B013226"/>
    <w:rsid w:val="6C0B15D1"/>
    <w:rsid w:val="6F69791D"/>
    <w:rsid w:val="70082160"/>
    <w:rsid w:val="700C7F43"/>
    <w:rsid w:val="70176FD3"/>
    <w:rsid w:val="73CB08DB"/>
    <w:rsid w:val="76D9177C"/>
    <w:rsid w:val="77F953AA"/>
    <w:rsid w:val="7B7E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20"/>
      <w:outlineLvl w:val="0"/>
    </w:pPr>
    <w:rPr>
      <w:b/>
      <w:bCs/>
      <w:sz w:val="44"/>
      <w:szCs w:val="44"/>
    </w:rPr>
  </w:style>
  <w:style w:type="paragraph" w:styleId="3">
    <w:name w:val="heading 2"/>
    <w:basedOn w:val="1"/>
    <w:next w:val="1"/>
    <w:qFormat/>
    <w:uiPriority w:val="0"/>
    <w:pPr>
      <w:ind w:left="2266"/>
      <w:outlineLvl w:val="1"/>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6">
    <w:name w:val="Body Text Indent"/>
    <w:basedOn w:val="1"/>
    <w:next w:val="7"/>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7">
    <w:name w:val="envelope return"/>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4"/>
    <w:next w:val="11"/>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11">
    <w:name w:val="Body Text First Indent 2"/>
    <w:basedOn w:val="6"/>
    <w:next w:val="1"/>
    <w:qFormat/>
    <w:uiPriority w:val="0"/>
    <w:pPr>
      <w:ind w:firstLine="420" w:firstLineChars="200"/>
    </w:pPr>
  </w:style>
  <w:style w:type="character" w:styleId="14">
    <w:name w:val="Emphasis"/>
    <w:basedOn w:val="13"/>
    <w:qFormat/>
    <w:uiPriority w:val="0"/>
    <w:rPr>
      <w:i/>
    </w:rPr>
  </w:style>
  <w:style w:type="paragraph" w:customStyle="1" w:styleId="15">
    <w:name w:val="正文格式"/>
    <w:basedOn w:val="1"/>
    <w:autoRedefine/>
    <w:qFormat/>
    <w:uiPriority w:val="0"/>
    <w:pPr>
      <w:spacing w:line="400" w:lineRule="atLeast"/>
      <w:ind w:firstLine="482"/>
    </w:pPr>
    <w:rPr>
      <w:sz w:val="24"/>
    </w:rPr>
  </w:style>
  <w:style w:type="paragraph" w:customStyle="1" w:styleId="16">
    <w:name w:val="Default"/>
    <w:next w:val="1"/>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customStyle="1" w:styleId="17">
    <w:name w:val="Table Paragraph"/>
    <w:basedOn w:val="1"/>
    <w:autoRedefine/>
    <w:qFormat/>
    <w:uiPriority w:val="1"/>
  </w:style>
  <w:style w:type="paragraph" w:customStyle="1" w:styleId="1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19">
    <w:name w:val="表格内容"/>
    <w:autoRedefine/>
    <w:qFormat/>
    <w:uiPriority w:val="0"/>
    <w:pPr>
      <w:widowControl w:val="0"/>
      <w:spacing w:line="240" w:lineRule="auto"/>
      <w:jc w:val="center"/>
    </w:pPr>
    <w:rPr>
      <w:rFonts w:ascii="宋体" w:hAnsi="宋体" w:eastAsia="宋体" w:cs="宋体"/>
      <w:sz w:val="21"/>
      <w:szCs w:val="21"/>
    </w:rPr>
  </w:style>
  <w:style w:type="paragraph" w:customStyle="1" w:styleId="20">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table" w:customStyle="1" w:styleId="21">
    <w:name w:val="Table Normal"/>
    <w:autoRedefine/>
    <w:unhideWhenUsed/>
    <w:qFormat/>
    <w:uiPriority w:val="0"/>
    <w:tblPr>
      <w:tblCellMar>
        <w:top w:w="0" w:type="dxa"/>
        <w:left w:w="0" w:type="dxa"/>
        <w:bottom w:w="0" w:type="dxa"/>
        <w:right w:w="0" w:type="dxa"/>
      </w:tblCellMar>
    </w:tblPr>
  </w:style>
  <w:style w:type="character" w:customStyle="1" w:styleId="22">
    <w:name w:val="down"/>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7569</Words>
  <Characters>8429</Characters>
  <Lines>0</Lines>
  <Paragraphs>0</Paragraphs>
  <TotalTime>528</TotalTime>
  <ScaleCrop>false</ScaleCrop>
  <LinksUpToDate>false</LinksUpToDate>
  <CharactersWithSpaces>8433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2024-10-30T00:23:00Z</dcterms:created>
  <dc:creator>Admin</dc:creator>
  <cp:lastModifiedBy>若，只如初见</cp:lastModifiedBy>
  <dcterms:modified xsi:type="dcterms:W3CDTF">2025-07-04T09:25:06Z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B92CB084902F43239402DC9B98DFA46D_13</vt:lpwstr>
  </property>
  <property fmtid="{D5CDD505-2E9C-101B-9397-08002B2CF9AE}" pid="4" name="KSOTemplateDocerSaveRecord">
    <vt:lpwstr>eyJoZGlkIjoiMWRjY2JhODkzZmIzZjdmODExNTMxZjVlMTI0NDMzZTUiLCJ1c2VySWQiOiIyNzQxMjM5OTcifQ==</vt:lpwstr>
  </property>
</Properties>
</file>