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D41C">
      <w:pPr>
        <w:pStyle w:val="12"/>
        <w:rPr>
          <w:rFonts w:hint="eastAsia" w:ascii="仿宋" w:hAnsi="仿宋" w:eastAsia="仿宋" w:cs="仿宋"/>
          <w:sz w:val="25"/>
        </w:rPr>
      </w:pPr>
    </w:p>
    <w:p w14:paraId="0CD23D6A">
      <w:pPr>
        <w:spacing w:line="360" w:lineRule="auto"/>
        <w:jc w:val="center"/>
        <w:outlineLvl w:val="9"/>
        <w:rPr>
          <w:rFonts w:hint="eastAsia" w:ascii="仿宋" w:hAnsi="仿宋" w:eastAsia="仿宋" w:cs="仿宋"/>
          <w:b/>
          <w:sz w:val="72"/>
          <w:szCs w:val="21"/>
          <w:lang w:eastAsia="zh-CN"/>
        </w:rPr>
      </w:pPr>
      <w:r>
        <w:rPr>
          <w:rFonts w:hint="eastAsia" w:cs="仿宋"/>
          <w:b/>
          <w:sz w:val="72"/>
          <w:szCs w:val="21"/>
          <w:lang w:val="en-US" w:eastAsia="zh-CN"/>
        </w:rPr>
        <w:t>洛阳职业技术学院2025年数字资源采购项目</w:t>
      </w:r>
    </w:p>
    <w:p w14:paraId="239829D5">
      <w:pPr>
        <w:spacing w:line="360" w:lineRule="auto"/>
        <w:jc w:val="center"/>
        <w:outlineLvl w:val="9"/>
        <w:rPr>
          <w:rFonts w:hint="eastAsia" w:ascii="仿宋" w:hAnsi="仿宋" w:eastAsia="仿宋" w:cs="仿宋"/>
          <w:b/>
          <w:sz w:val="56"/>
          <w:szCs w:val="20"/>
          <w:lang w:eastAsia="zh-CN"/>
        </w:rPr>
      </w:pPr>
      <w:bookmarkStart w:id="0" w:name="_Toc21057"/>
      <w:r>
        <w:rPr>
          <w:rFonts w:hint="eastAsia" w:ascii="仿宋" w:hAnsi="仿宋" w:eastAsia="仿宋" w:cs="仿宋"/>
          <w:b/>
          <w:sz w:val="56"/>
          <w:szCs w:val="20"/>
          <w:lang w:eastAsia="zh-CN"/>
        </w:rPr>
        <w:t>单一来源采购文件</w:t>
      </w:r>
      <w:bookmarkEnd w:id="0"/>
    </w:p>
    <w:p w14:paraId="6E2AC913">
      <w:pPr>
        <w:tabs>
          <w:tab w:val="left" w:pos="3296"/>
        </w:tabs>
        <w:ind w:right="0" w:firstLine="1280" w:firstLineChars="400"/>
        <w:jc w:val="both"/>
        <w:outlineLvl w:val="9"/>
        <w:rPr>
          <w:rFonts w:hint="eastAsia" w:ascii="仿宋" w:hAnsi="仿宋" w:eastAsia="仿宋" w:cs="仿宋"/>
          <w:color w:val="auto"/>
          <w:sz w:val="32"/>
          <w:szCs w:val="32"/>
          <w:lang w:val="en-US" w:eastAsia="zh-CN"/>
        </w:rPr>
      </w:pPr>
    </w:p>
    <w:p w14:paraId="54C0C272">
      <w:pPr>
        <w:tabs>
          <w:tab w:val="left" w:pos="3296"/>
        </w:tabs>
        <w:ind w:left="1418" w:right="0"/>
        <w:jc w:val="left"/>
        <w:outlineLvl w:val="9"/>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lang w:val="en-US" w:eastAsia="zh-CN"/>
        </w:rPr>
        <w:t>政府采购管理部门备</w:t>
      </w:r>
      <w:r>
        <w:rPr>
          <w:rFonts w:hint="eastAsia" w:ascii="仿宋" w:hAnsi="仿宋" w:eastAsia="仿宋" w:cs="仿宋"/>
          <w:color w:val="auto"/>
          <w:sz w:val="32"/>
          <w:szCs w:val="32"/>
          <w:highlight w:val="none"/>
          <w:lang w:val="en-US" w:eastAsia="zh-CN"/>
        </w:rPr>
        <w:t>案编号：</w:t>
      </w:r>
      <w:r>
        <w:rPr>
          <w:rFonts w:hint="eastAsia" w:cs="仿宋"/>
          <w:color w:val="auto"/>
          <w:sz w:val="32"/>
          <w:szCs w:val="32"/>
          <w:highlight w:val="none"/>
          <w:lang w:val="en-US" w:eastAsia="zh-CN"/>
        </w:rPr>
        <w:t>洛采单一-2025-9</w:t>
      </w:r>
    </w:p>
    <w:p w14:paraId="72388D24">
      <w:pPr>
        <w:pStyle w:val="12"/>
        <w:rPr>
          <w:rFonts w:hint="eastAsia" w:ascii="仿宋" w:hAnsi="仿宋" w:eastAsia="仿宋" w:cs="仿宋"/>
          <w:b/>
          <w:sz w:val="28"/>
          <w:lang w:eastAsia="zh-CN"/>
        </w:rPr>
      </w:pPr>
    </w:p>
    <w:p w14:paraId="0EA63188">
      <w:pPr>
        <w:pStyle w:val="12"/>
        <w:rPr>
          <w:rFonts w:hint="eastAsia" w:ascii="仿宋" w:hAnsi="仿宋" w:eastAsia="仿宋" w:cs="仿宋"/>
          <w:b/>
          <w:sz w:val="28"/>
          <w:lang w:eastAsia="zh-CN"/>
        </w:rPr>
      </w:pPr>
      <w:r>
        <w:rPr>
          <w:rFonts w:hint="eastAsia" w:ascii="仿宋" w:hAnsi="仿宋" w:eastAsia="仿宋" w:cs="仿宋"/>
          <w:szCs w:val="21"/>
          <w:lang w:eastAsia="zh-CN"/>
        </w:rPr>
        <w:drawing>
          <wp:anchor distT="0" distB="0" distL="114300" distR="114300" simplePos="0" relativeHeight="251663360" behindDoc="1" locked="0" layoutInCell="1" allowOverlap="1">
            <wp:simplePos x="0" y="0"/>
            <wp:positionH relativeFrom="column">
              <wp:posOffset>1744980</wp:posOffset>
            </wp:positionH>
            <wp:positionV relativeFrom="paragraph">
              <wp:posOffset>210185</wp:posOffset>
            </wp:positionV>
            <wp:extent cx="2806700" cy="2417445"/>
            <wp:effectExtent l="0" t="0" r="0" b="1905"/>
            <wp:wrapTight wrapText="bothSides">
              <wp:wrapPolygon>
                <wp:start x="0" y="0"/>
                <wp:lineTo x="0" y="21447"/>
                <wp:lineTo x="21405" y="21447"/>
                <wp:lineTo x="21405" y="0"/>
                <wp:lineTo x="0" y="0"/>
              </wp:wrapPolygon>
            </wp:wrapTight>
            <wp:docPr id="1" name="图片 1" descr="c02dc0b88072cabfc7b2e6bb43ef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2dc0b88072cabfc7b2e6bb43ef04f"/>
                    <pic:cNvPicPr>
                      <a:picLocks noChangeAspect="1"/>
                    </pic:cNvPicPr>
                  </pic:nvPicPr>
                  <pic:blipFill>
                    <a:blip r:embed="rId15"/>
                    <a:srcRect l="31068" t="22241" r="31961" b="35217"/>
                    <a:stretch>
                      <a:fillRect/>
                    </a:stretch>
                  </pic:blipFill>
                  <pic:spPr>
                    <a:xfrm>
                      <a:off x="0" y="0"/>
                      <a:ext cx="2806700" cy="2417445"/>
                    </a:xfrm>
                    <a:prstGeom prst="rect">
                      <a:avLst/>
                    </a:prstGeom>
                    <a:noFill/>
                    <a:ln>
                      <a:noFill/>
                    </a:ln>
                  </pic:spPr>
                </pic:pic>
              </a:graphicData>
            </a:graphic>
          </wp:anchor>
        </w:drawing>
      </w:r>
    </w:p>
    <w:p w14:paraId="386DBE54">
      <w:pPr>
        <w:pStyle w:val="12"/>
        <w:rPr>
          <w:rFonts w:hint="eastAsia" w:ascii="仿宋" w:hAnsi="仿宋" w:eastAsia="仿宋" w:cs="仿宋"/>
          <w:b/>
          <w:sz w:val="28"/>
          <w:lang w:eastAsia="zh-CN"/>
        </w:rPr>
      </w:pPr>
    </w:p>
    <w:p w14:paraId="40D975FF">
      <w:pPr>
        <w:pStyle w:val="12"/>
        <w:rPr>
          <w:rFonts w:hint="eastAsia" w:ascii="仿宋" w:hAnsi="仿宋" w:eastAsia="仿宋" w:cs="仿宋"/>
          <w:b/>
          <w:sz w:val="28"/>
          <w:lang w:eastAsia="zh-CN"/>
        </w:rPr>
      </w:pPr>
    </w:p>
    <w:p w14:paraId="1505DF05">
      <w:pPr>
        <w:pStyle w:val="12"/>
        <w:rPr>
          <w:rFonts w:hint="eastAsia" w:ascii="仿宋" w:hAnsi="仿宋" w:eastAsia="仿宋" w:cs="仿宋"/>
          <w:b/>
          <w:sz w:val="28"/>
          <w:lang w:eastAsia="zh-CN"/>
        </w:rPr>
      </w:pPr>
    </w:p>
    <w:p w14:paraId="0B086457">
      <w:pPr>
        <w:pStyle w:val="12"/>
        <w:rPr>
          <w:rFonts w:hint="eastAsia" w:ascii="仿宋" w:hAnsi="仿宋" w:eastAsia="仿宋" w:cs="仿宋"/>
          <w:b/>
          <w:sz w:val="28"/>
          <w:lang w:eastAsia="zh-CN"/>
        </w:rPr>
      </w:pPr>
    </w:p>
    <w:p w14:paraId="1E86C5A1">
      <w:pPr>
        <w:pStyle w:val="12"/>
        <w:rPr>
          <w:rFonts w:hint="eastAsia" w:ascii="仿宋" w:hAnsi="仿宋" w:eastAsia="仿宋" w:cs="仿宋"/>
          <w:b/>
          <w:sz w:val="28"/>
          <w:lang w:eastAsia="zh-CN"/>
        </w:rPr>
      </w:pPr>
    </w:p>
    <w:p w14:paraId="0DE55EF6">
      <w:pPr>
        <w:pStyle w:val="12"/>
        <w:rPr>
          <w:rFonts w:hint="eastAsia" w:ascii="仿宋" w:hAnsi="仿宋" w:eastAsia="仿宋" w:cs="仿宋"/>
          <w:b/>
          <w:sz w:val="28"/>
          <w:lang w:eastAsia="zh-CN"/>
        </w:rPr>
      </w:pPr>
    </w:p>
    <w:p w14:paraId="7BD03DA2">
      <w:pPr>
        <w:pStyle w:val="12"/>
        <w:rPr>
          <w:rFonts w:hint="eastAsia" w:ascii="仿宋" w:hAnsi="仿宋" w:eastAsia="仿宋" w:cs="仿宋"/>
          <w:b/>
          <w:sz w:val="28"/>
          <w:lang w:eastAsia="zh-CN"/>
        </w:rPr>
      </w:pPr>
    </w:p>
    <w:p w14:paraId="4A827ED5">
      <w:pPr>
        <w:pStyle w:val="12"/>
        <w:rPr>
          <w:rFonts w:hint="eastAsia" w:ascii="仿宋" w:hAnsi="仿宋" w:eastAsia="仿宋" w:cs="仿宋"/>
          <w:b/>
          <w:sz w:val="28"/>
          <w:lang w:eastAsia="zh-CN"/>
        </w:rPr>
      </w:pPr>
    </w:p>
    <w:p w14:paraId="2C8C6DA9">
      <w:pPr>
        <w:pStyle w:val="12"/>
        <w:rPr>
          <w:rFonts w:hint="eastAsia" w:ascii="仿宋" w:hAnsi="仿宋" w:eastAsia="仿宋" w:cs="仿宋"/>
          <w:b/>
          <w:sz w:val="28"/>
          <w:lang w:eastAsia="zh-CN"/>
        </w:rPr>
      </w:pPr>
    </w:p>
    <w:p w14:paraId="0294B678">
      <w:pPr>
        <w:pStyle w:val="12"/>
        <w:rPr>
          <w:rFonts w:hint="eastAsia" w:ascii="仿宋" w:hAnsi="仿宋" w:eastAsia="仿宋" w:cs="仿宋"/>
          <w:b/>
          <w:sz w:val="28"/>
          <w:lang w:eastAsia="zh-CN"/>
        </w:rPr>
      </w:pPr>
    </w:p>
    <w:p w14:paraId="20A52C40">
      <w:pPr>
        <w:pStyle w:val="12"/>
        <w:rPr>
          <w:rFonts w:hint="eastAsia" w:ascii="仿宋" w:hAnsi="仿宋" w:eastAsia="仿宋" w:cs="仿宋"/>
          <w:b/>
          <w:sz w:val="28"/>
          <w:lang w:eastAsia="zh-CN"/>
        </w:rPr>
      </w:pPr>
    </w:p>
    <w:p w14:paraId="733607C5">
      <w:pPr>
        <w:pStyle w:val="12"/>
        <w:rPr>
          <w:rFonts w:hint="eastAsia" w:ascii="仿宋" w:hAnsi="仿宋" w:eastAsia="仿宋" w:cs="仿宋"/>
          <w:b/>
          <w:sz w:val="28"/>
          <w:lang w:eastAsia="zh-CN"/>
        </w:rPr>
      </w:pPr>
    </w:p>
    <w:p w14:paraId="741BCE2F">
      <w:pPr>
        <w:rPr>
          <w:rFonts w:hint="eastAsia"/>
          <w:lang w:eastAsia="zh-CN"/>
        </w:rPr>
      </w:pPr>
    </w:p>
    <w:p w14:paraId="4A2CC49A">
      <w:pPr>
        <w:pStyle w:val="12"/>
        <w:spacing w:before="10"/>
        <w:rPr>
          <w:rFonts w:hint="eastAsia" w:ascii="仿宋" w:hAnsi="仿宋" w:eastAsia="仿宋" w:cs="仿宋"/>
          <w:b/>
          <w:color w:val="auto"/>
          <w:sz w:val="35"/>
          <w:lang w:eastAsia="zh-CN"/>
        </w:rPr>
      </w:pPr>
    </w:p>
    <w:p w14:paraId="092737CB">
      <w:pPr>
        <w:pStyle w:val="22"/>
        <w:outlineLvl w:val="9"/>
        <w:rPr>
          <w:rFonts w:hint="eastAsia" w:ascii="仿宋" w:hAnsi="仿宋" w:eastAsia="仿宋" w:cs="仿宋"/>
          <w:lang w:eastAsia="zh-CN"/>
        </w:rPr>
      </w:pPr>
    </w:p>
    <w:p w14:paraId="3C2E66A4">
      <w:pPr>
        <w:tabs>
          <w:tab w:val="left" w:pos="3296"/>
        </w:tabs>
        <w:ind w:left="0" w:leftChars="0" w:right="0" w:firstLine="1600" w:firstLineChars="500"/>
        <w:jc w:val="left"/>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采   购  </w:t>
      </w:r>
      <w:r>
        <w:rPr>
          <w:rFonts w:hint="eastAsia" w:ascii="仿宋" w:hAnsi="仿宋" w:eastAsia="仿宋" w:cs="仿宋"/>
          <w:color w:val="auto"/>
          <w:spacing w:val="-29"/>
          <w:sz w:val="32"/>
          <w:szCs w:val="32"/>
          <w:lang w:eastAsia="zh-CN"/>
        </w:rPr>
        <w:t>人</w:t>
      </w:r>
      <w:r>
        <w:rPr>
          <w:rFonts w:hint="eastAsia" w:ascii="仿宋" w:hAnsi="仿宋" w:eastAsia="仿宋" w:cs="仿宋"/>
          <w:color w:val="auto"/>
          <w:spacing w:val="-32"/>
          <w:sz w:val="32"/>
          <w:szCs w:val="32"/>
          <w:lang w:eastAsia="zh-CN"/>
        </w:rPr>
        <w:t>：</w:t>
      </w:r>
      <w:r>
        <w:rPr>
          <w:rFonts w:hint="eastAsia" w:ascii="仿宋" w:hAnsi="仿宋" w:eastAsia="仿宋" w:cs="仿宋"/>
          <w:color w:val="auto"/>
          <w:spacing w:val="-32"/>
          <w:sz w:val="32"/>
          <w:szCs w:val="32"/>
          <w:lang w:val="en-US" w:eastAsia="zh-CN"/>
        </w:rPr>
        <w:t>洛阳职业技术学院</w:t>
      </w:r>
    </w:p>
    <w:p w14:paraId="58A01C37">
      <w:pPr>
        <w:tabs>
          <w:tab w:val="left" w:pos="3325"/>
        </w:tabs>
        <w:spacing w:before="81" w:line="295" w:lineRule="auto"/>
        <w:ind w:left="0" w:leftChars="0" w:right="-11" w:firstLine="1536" w:firstLineChars="600"/>
        <w:jc w:val="left"/>
        <w:outlineLvl w:val="9"/>
        <w:rPr>
          <w:rFonts w:hint="eastAsia" w:ascii="仿宋" w:hAnsi="仿宋" w:eastAsia="仿宋" w:cs="仿宋"/>
          <w:b w:val="0"/>
          <w:bCs w:val="0"/>
          <w:color w:val="auto"/>
          <w:sz w:val="36"/>
          <w:szCs w:val="36"/>
          <w:lang w:eastAsia="zh-CN"/>
        </w:rPr>
      </w:pPr>
      <w:r>
        <w:rPr>
          <w:rFonts w:hint="eastAsia" w:ascii="仿宋" w:hAnsi="仿宋" w:eastAsia="仿宋" w:cs="仿宋"/>
          <w:color w:val="auto"/>
          <w:spacing w:val="-32"/>
          <w:sz w:val="32"/>
          <w:szCs w:val="32"/>
          <w:lang w:eastAsia="zh-CN"/>
        </w:rPr>
        <w:t>采购代理</w:t>
      </w:r>
      <w:r>
        <w:rPr>
          <w:rFonts w:hint="eastAsia" w:ascii="仿宋" w:hAnsi="仿宋" w:eastAsia="仿宋" w:cs="仿宋"/>
          <w:color w:val="auto"/>
          <w:spacing w:val="-29"/>
          <w:sz w:val="32"/>
          <w:szCs w:val="32"/>
          <w:lang w:eastAsia="zh-CN"/>
        </w:rPr>
        <w:t>机</w:t>
      </w:r>
      <w:r>
        <w:rPr>
          <w:rFonts w:hint="eastAsia" w:ascii="仿宋" w:hAnsi="仿宋" w:eastAsia="仿宋" w:cs="仿宋"/>
          <w:color w:val="000000" w:themeColor="text1"/>
          <w:spacing w:val="-29"/>
          <w:sz w:val="32"/>
          <w:szCs w:val="32"/>
          <w:highlight w:val="none"/>
          <w:lang w:eastAsia="zh-CN"/>
          <w14:textFill>
            <w14:solidFill>
              <w14:schemeClr w14:val="tx1"/>
            </w14:solidFill>
          </w14:textFill>
        </w:rPr>
        <w:t>构：</w:t>
      </w:r>
      <w:r>
        <w:rPr>
          <w:rFonts w:hint="eastAsia" w:cs="仿宋"/>
          <w:color w:val="000000" w:themeColor="text1"/>
          <w:spacing w:val="-29"/>
          <w:sz w:val="32"/>
          <w:szCs w:val="32"/>
          <w:highlight w:val="none"/>
          <w:lang w:eastAsia="zh-CN"/>
          <w14:textFill>
            <w14:solidFill>
              <w14:schemeClr w14:val="tx1"/>
            </w14:solidFill>
          </w14:textFill>
        </w:rPr>
        <w:t>河南元都工程管理咨询有限公司</w:t>
      </w:r>
    </w:p>
    <w:p w14:paraId="2B329FF5">
      <w:pPr>
        <w:tabs>
          <w:tab w:val="left" w:pos="3325"/>
        </w:tabs>
        <w:spacing w:before="81" w:line="295" w:lineRule="auto"/>
        <w:ind w:left="0" w:leftChars="0" w:right="2401" w:firstLine="1600" w:firstLineChars="500"/>
        <w:jc w:val="left"/>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日       </w:t>
      </w:r>
      <w:r>
        <w:rPr>
          <w:rFonts w:hint="eastAsia" w:ascii="仿宋" w:hAnsi="仿宋" w:eastAsia="仿宋" w:cs="仿宋"/>
          <w:color w:val="auto"/>
          <w:spacing w:val="-32"/>
          <w:sz w:val="32"/>
          <w:szCs w:val="32"/>
          <w:lang w:eastAsia="zh-CN"/>
        </w:rPr>
        <w:t>期：二〇二</w:t>
      </w:r>
      <w:r>
        <w:rPr>
          <w:rFonts w:hint="eastAsia" w:cs="仿宋"/>
          <w:color w:val="auto"/>
          <w:spacing w:val="-32"/>
          <w:sz w:val="32"/>
          <w:szCs w:val="32"/>
          <w:lang w:val="en-US" w:eastAsia="zh-CN"/>
        </w:rPr>
        <w:t>五</w:t>
      </w:r>
      <w:r>
        <w:rPr>
          <w:rFonts w:hint="eastAsia" w:ascii="仿宋" w:hAnsi="仿宋" w:eastAsia="仿宋" w:cs="仿宋"/>
          <w:color w:val="auto"/>
          <w:spacing w:val="-32"/>
          <w:sz w:val="32"/>
          <w:szCs w:val="32"/>
          <w:lang w:eastAsia="zh-CN"/>
        </w:rPr>
        <w:t>年</w:t>
      </w:r>
      <w:r>
        <w:rPr>
          <w:rFonts w:hint="eastAsia" w:cs="仿宋"/>
          <w:color w:val="auto"/>
          <w:spacing w:val="-32"/>
          <w:sz w:val="32"/>
          <w:szCs w:val="32"/>
          <w:lang w:val="en-US" w:eastAsia="zh-CN"/>
        </w:rPr>
        <w:t>六</w:t>
      </w:r>
      <w:r>
        <w:rPr>
          <w:rFonts w:hint="eastAsia" w:ascii="仿宋" w:hAnsi="仿宋" w:eastAsia="仿宋" w:cs="仿宋"/>
          <w:color w:val="auto"/>
          <w:spacing w:val="-32"/>
          <w:sz w:val="32"/>
          <w:szCs w:val="32"/>
          <w:lang w:eastAsia="zh-CN"/>
        </w:rPr>
        <w:t>月</w:t>
      </w:r>
    </w:p>
    <w:p w14:paraId="0BF42354">
      <w:pPr>
        <w:spacing w:line="295" w:lineRule="auto"/>
        <w:outlineLvl w:val="9"/>
        <w:rPr>
          <w:rFonts w:hint="eastAsia" w:ascii="仿宋" w:hAnsi="仿宋" w:eastAsia="仿宋" w:cs="仿宋"/>
          <w:lang w:eastAsia="zh-CN"/>
        </w:rPr>
        <w:sectPr>
          <w:type w:val="continuous"/>
          <w:pgSz w:w="11910" w:h="16840"/>
          <w:pgMar w:top="1580" w:right="980" w:bottom="280" w:left="1160" w:header="720" w:footer="720" w:gutter="0"/>
          <w:cols w:space="720" w:num="1"/>
        </w:sectPr>
      </w:pPr>
    </w:p>
    <w:p w14:paraId="68BD8EDA">
      <w:pPr>
        <w:spacing w:line="500" w:lineRule="exact"/>
        <w:jc w:val="center"/>
        <w:rPr>
          <w:rFonts w:hint="eastAsia" w:ascii="仿宋" w:hAnsi="仿宋" w:eastAsia="仿宋" w:cs="仿宋"/>
          <w:snapToGrid w:val="0"/>
          <w:lang w:eastAsia="zh-CN"/>
        </w:rPr>
      </w:pPr>
    </w:p>
    <w:p w14:paraId="20038F5B">
      <w:pPr>
        <w:spacing w:line="500" w:lineRule="exact"/>
        <w:jc w:val="center"/>
        <w:outlineLvl w:val="0"/>
        <w:rPr>
          <w:rFonts w:hint="eastAsia" w:ascii="仿宋" w:hAnsi="仿宋" w:eastAsia="仿宋" w:cs="仿宋"/>
          <w:b/>
          <w:snapToGrid w:val="0"/>
          <w:sz w:val="36"/>
          <w:szCs w:val="36"/>
          <w:lang w:eastAsia="zh-CN"/>
        </w:rPr>
      </w:pPr>
      <w:bookmarkStart w:id="1" w:name="_Toc3203"/>
      <w:bookmarkStart w:id="2" w:name="_Toc23584"/>
      <w:r>
        <w:rPr>
          <w:rFonts w:hint="eastAsia" w:ascii="仿宋" w:hAnsi="仿宋" w:eastAsia="仿宋" w:cs="仿宋"/>
          <w:b/>
          <w:snapToGrid w:val="0"/>
          <w:sz w:val="36"/>
          <w:szCs w:val="36"/>
          <w:lang w:eastAsia="zh-CN"/>
        </w:rPr>
        <w:t>供应商应注意的事项</w:t>
      </w:r>
      <w:bookmarkEnd w:id="1"/>
      <w:bookmarkEnd w:id="2"/>
    </w:p>
    <w:p w14:paraId="7F0B0D73">
      <w:pPr>
        <w:pStyle w:val="16"/>
        <w:spacing w:line="500" w:lineRule="exact"/>
        <w:ind w:firstLine="420" w:firstLineChars="200"/>
        <w:rPr>
          <w:rFonts w:hint="eastAsia" w:ascii="仿宋" w:hAnsi="仿宋" w:eastAsia="仿宋" w:cs="仿宋"/>
          <w:snapToGrid w:val="0"/>
          <w:szCs w:val="21"/>
          <w:lang w:eastAsia="zh-CN"/>
        </w:rPr>
      </w:pPr>
    </w:p>
    <w:p w14:paraId="65C0850B">
      <w:pPr>
        <w:spacing w:line="500" w:lineRule="exact"/>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各供应商：</w:t>
      </w:r>
    </w:p>
    <w:p w14:paraId="2A8DFD10">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为保证本次政府采购项目的顺利进行，减少采购过程中，由于响应文件制作不合格等原因导致贵单位响应无效情况的发生，请贵单位仔细阅读采购文件的每一条款，特别注意以下事项：</w:t>
      </w:r>
    </w:p>
    <w:p w14:paraId="1754D617">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1、请严格按照采购文件规定的资格要求提供每一项证明材料（特别注意原件或复印件的要求），并严格自行检查证明材料的有效期、年检、经营期限、签署的有效性等，漏缺或不符合要求将造成资格审查无法通过，为无效响应；采购文件要求单独提交的资格证明及其他业绩等证明资料务必在提交单一来源采购文件截止时间前提交给采购代理机构。</w:t>
      </w:r>
    </w:p>
    <w:p w14:paraId="77726A56">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2、请认真研究采购文件规定的实质性要求和条件所包括的内容，响应文件对此存在偏差，经谈判小组认定属实的，将作无效响应处理。</w:t>
      </w:r>
    </w:p>
    <w:p w14:paraId="0FB52EC5">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3、为防止意外情况的发生，请在单一来源采购文件规定的提交响应文件截止时间前半小时到达现场，截止时间后提交的响应文件恕不受理。</w:t>
      </w:r>
    </w:p>
    <w:p w14:paraId="66997909">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4、请认真阅读采购文件规定的服务期限、付款方式、质量等商务要求，在响应文件中应作出满足性或更有利于采购人的响应，不响应的将导致响应无效。</w:t>
      </w:r>
    </w:p>
    <w:p w14:paraId="4FA96CDA">
      <w:pPr>
        <w:spacing w:line="500" w:lineRule="exact"/>
        <w:ind w:firstLine="440" w:firstLineChars="20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5、对供应商的虚假响应、围标串标、无正当理由放弃成交资格、行贿等违法违规行为，查实后，政府采购监管部门将根据《政府采购法》等法律法规处以取消本次单一来源采购资格，罚款，列入不良行为名单，在一至三年内禁止参加政府采购活动的处罚。请各供应商严格自律，诚信参与。</w:t>
      </w:r>
    </w:p>
    <w:p w14:paraId="5037A274">
      <w:pPr>
        <w:spacing w:line="500" w:lineRule="exact"/>
        <w:ind w:firstLine="440" w:firstLineChars="200"/>
        <w:rPr>
          <w:rFonts w:hint="eastAsia" w:ascii="仿宋" w:hAnsi="仿宋" w:eastAsia="仿宋" w:cs="仿宋"/>
          <w:snapToGrid w:val="0"/>
          <w:lang w:eastAsia="zh-CN"/>
        </w:rPr>
      </w:pPr>
      <w:r>
        <w:rPr>
          <w:rFonts w:hint="eastAsia" w:ascii="仿宋" w:hAnsi="仿宋" w:eastAsia="仿宋" w:cs="仿宋"/>
          <w:snapToGrid w:val="0"/>
          <w:szCs w:val="21"/>
          <w:lang w:eastAsia="zh-CN"/>
        </w:rPr>
        <w:t>本提示内容并非采购文件的组成部分，仅为善意提示，如有与采购文件不一致之处，以采购文件为准。</w:t>
      </w:r>
    </w:p>
    <w:p w14:paraId="1A542FA7">
      <w:pPr>
        <w:pStyle w:val="12"/>
        <w:spacing w:line="328" w:lineRule="auto"/>
        <w:ind w:left="258" w:right="353" w:firstLine="482"/>
        <w:jc w:val="both"/>
        <w:rPr>
          <w:rFonts w:hint="eastAsia" w:ascii="仿宋" w:hAnsi="仿宋" w:eastAsia="仿宋" w:cs="仿宋"/>
          <w:lang w:eastAsia="zh-CN"/>
        </w:rPr>
      </w:pPr>
    </w:p>
    <w:p w14:paraId="19F3C8E7">
      <w:pPr>
        <w:spacing w:line="328" w:lineRule="auto"/>
        <w:jc w:val="both"/>
        <w:rPr>
          <w:rFonts w:hint="eastAsia" w:ascii="仿宋" w:hAnsi="仿宋" w:eastAsia="仿宋" w:cs="仿宋"/>
          <w:lang w:eastAsia="zh-CN"/>
        </w:rPr>
        <w:sectPr>
          <w:pgSz w:w="11910" w:h="16840"/>
          <w:pgMar w:top="1460" w:right="980" w:bottom="280" w:left="1160" w:header="720" w:footer="720" w:gutter="0"/>
          <w:cols w:space="720" w:num="1"/>
        </w:sectPr>
      </w:pPr>
    </w:p>
    <w:p w14:paraId="3BC7E0A3">
      <w:pPr>
        <w:tabs>
          <w:tab w:val="left" w:pos="1231"/>
        </w:tabs>
        <w:spacing w:before="23"/>
        <w:ind w:right="98"/>
        <w:jc w:val="center"/>
        <w:rPr>
          <w:rFonts w:hint="eastAsia" w:ascii="仿宋" w:hAnsi="仿宋" w:eastAsia="仿宋" w:cs="仿宋"/>
          <w:b/>
          <w:color w:val="auto"/>
          <w:sz w:val="44"/>
          <w:lang w:eastAsia="zh-CN"/>
        </w:rPr>
      </w:pPr>
      <w:bookmarkStart w:id="3" w:name="_bookmark0"/>
      <w:bookmarkEnd w:id="3"/>
      <w:r>
        <w:rPr>
          <w:rFonts w:hint="eastAsia" w:ascii="仿宋" w:hAnsi="仿宋" w:eastAsia="仿宋" w:cs="仿宋"/>
          <w:b/>
          <w:color w:val="auto"/>
          <w:sz w:val="44"/>
          <w:lang w:eastAsia="zh-CN"/>
        </w:rPr>
        <w:t>目</w:t>
      </w:r>
      <w:r>
        <w:rPr>
          <w:rFonts w:hint="eastAsia" w:ascii="仿宋" w:hAnsi="仿宋" w:eastAsia="仿宋" w:cs="仿宋"/>
          <w:b/>
          <w:color w:val="auto"/>
          <w:sz w:val="44"/>
          <w:lang w:eastAsia="zh-CN"/>
        </w:rPr>
        <w:tab/>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b/>
          <w:color w:val="auto"/>
          <w:sz w:val="44"/>
          <w:lang w:eastAsia="zh-CN"/>
        </w:rPr>
        <w:t>录</w:t>
      </w:r>
      <w:r>
        <w:rPr>
          <w:rFonts w:hint="eastAsia" w:ascii="仿宋" w:hAnsi="仿宋" w:eastAsia="仿宋" w:cs="仿宋"/>
          <w:b/>
          <w:color w:val="auto"/>
          <w:sz w:val="44"/>
          <w:lang w:eastAsia="zh-CN"/>
        </w:rPr>
        <w:fldChar w:fldCharType="end"/>
      </w:r>
    </w:p>
    <w:sdt>
      <w:sdtPr>
        <w:rPr>
          <w:rFonts w:ascii="宋体" w:hAnsi="宋体" w:eastAsia="宋体" w:cs="仿宋"/>
          <w:sz w:val="21"/>
          <w:szCs w:val="22"/>
          <w:lang w:val="en-US" w:eastAsia="en-US" w:bidi="ar-SA"/>
        </w:rPr>
        <w:id w:val="147481717"/>
        <w15:color w:val="DBDBDB"/>
        <w:docPartObj>
          <w:docPartGallery w:val="Table of Contents"/>
          <w:docPartUnique/>
        </w:docPartObj>
      </w:sdtPr>
      <w:sdtEndPr>
        <w:rPr>
          <w:rFonts w:hint="eastAsia" w:ascii="仿宋" w:hAnsi="仿宋" w:eastAsia="仿宋" w:cs="仿宋"/>
          <w:sz w:val="22"/>
          <w:szCs w:val="22"/>
          <w:lang w:val="en-US" w:eastAsia="zh-CN" w:bidi="ar-SA"/>
        </w:rPr>
      </w:sdtEndPr>
      <w:sdtContent>
        <w:p w14:paraId="4A9074FF">
          <w:pPr>
            <w:spacing w:before="0" w:beforeLines="0" w:after="0" w:afterLines="0" w:line="240" w:lineRule="auto"/>
            <w:ind w:left="0" w:leftChars="0" w:right="0" w:rightChars="0" w:firstLine="0" w:firstLineChars="0"/>
            <w:jc w:val="center"/>
          </w:pPr>
        </w:p>
        <w:p w14:paraId="36AE3FDE">
          <w:pPr>
            <w:pStyle w:val="20"/>
            <w:tabs>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TOC \o "1-3" \h \u </w:instrText>
          </w:r>
          <w:r>
            <w:rPr>
              <w:rFonts w:hint="eastAsia" w:ascii="仿宋" w:hAnsi="仿宋" w:eastAsia="仿宋" w:cs="仿宋"/>
              <w:lang w:eastAsia="zh-CN"/>
            </w:rPr>
            <w:fldChar w:fldCharType="separate"/>
          </w: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_Toc19445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第一</w:t>
          </w:r>
          <w:r>
            <w:rPr>
              <w:rFonts w:hint="eastAsia" w:ascii="仿宋" w:hAnsi="仿宋" w:eastAsia="仿宋" w:cs="仿宋"/>
              <w:lang w:eastAsia="zh-CN"/>
            </w:rPr>
            <w:t xml:space="preserve">章  </w:t>
          </w:r>
          <w:r>
            <w:rPr>
              <w:rFonts w:hint="eastAsia" w:ascii="仿宋" w:hAnsi="仿宋" w:eastAsia="仿宋" w:cs="仿宋"/>
              <w:spacing w:val="-29"/>
              <w:lang w:eastAsia="zh-CN"/>
            </w:rPr>
            <w:t>单一来源邀请函</w:t>
          </w:r>
          <w:r>
            <w:tab/>
          </w:r>
          <w:r>
            <w:fldChar w:fldCharType="begin"/>
          </w:r>
          <w:r>
            <w:instrText xml:space="preserve"> PAGEREF _Toc19445 \h </w:instrText>
          </w:r>
          <w:r>
            <w:fldChar w:fldCharType="separate"/>
          </w:r>
          <w:r>
            <w:t>1</w:t>
          </w:r>
          <w:r>
            <w:fldChar w:fldCharType="end"/>
          </w:r>
          <w:r>
            <w:rPr>
              <w:rFonts w:hint="eastAsia" w:ascii="仿宋" w:hAnsi="仿宋" w:eastAsia="仿宋" w:cs="仿宋"/>
              <w:lang w:eastAsia="zh-CN"/>
            </w:rPr>
            <w:fldChar w:fldCharType="end"/>
          </w:r>
        </w:p>
        <w:p w14:paraId="66F00FFC">
          <w:pPr>
            <w:pStyle w:val="20"/>
            <w:tabs>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_Toc12999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第二</w:t>
          </w:r>
          <w:r>
            <w:rPr>
              <w:rFonts w:hint="eastAsia" w:ascii="仿宋" w:hAnsi="仿宋" w:eastAsia="仿宋" w:cs="仿宋"/>
              <w:lang w:eastAsia="zh-CN"/>
            </w:rPr>
            <w:t>章</w:t>
          </w:r>
          <w:r>
            <w:rPr>
              <w:rFonts w:hint="eastAsia" w:cs="仿宋"/>
              <w:lang w:val="en-US" w:eastAsia="zh-CN"/>
            </w:rPr>
            <w:t xml:space="preserve">  </w:t>
          </w:r>
          <w:r>
            <w:rPr>
              <w:rFonts w:hint="eastAsia" w:ascii="仿宋" w:hAnsi="仿宋" w:eastAsia="仿宋" w:cs="仿宋"/>
              <w:spacing w:val="-29"/>
              <w:lang w:eastAsia="zh-CN"/>
            </w:rPr>
            <w:t>供应商须</w:t>
          </w:r>
          <w:r>
            <w:rPr>
              <w:rFonts w:hint="eastAsia" w:ascii="仿宋" w:hAnsi="仿宋" w:eastAsia="仿宋" w:cs="仿宋"/>
              <w:lang w:eastAsia="zh-CN"/>
            </w:rPr>
            <w:t>知</w:t>
          </w:r>
          <w:r>
            <w:tab/>
          </w:r>
          <w:r>
            <w:fldChar w:fldCharType="begin"/>
          </w:r>
          <w:r>
            <w:instrText xml:space="preserve"> PAGEREF _Toc12999 \h </w:instrText>
          </w:r>
          <w:r>
            <w:fldChar w:fldCharType="separate"/>
          </w:r>
          <w:r>
            <w:t>4</w:t>
          </w:r>
          <w:r>
            <w:fldChar w:fldCharType="end"/>
          </w:r>
          <w:r>
            <w:rPr>
              <w:rFonts w:hint="eastAsia" w:ascii="仿宋" w:hAnsi="仿宋" w:eastAsia="仿宋" w:cs="仿宋"/>
              <w:lang w:eastAsia="zh-CN"/>
            </w:rPr>
            <w:fldChar w:fldCharType="end"/>
          </w:r>
        </w:p>
        <w:p w14:paraId="68D23C6D">
          <w:pPr>
            <w:pStyle w:val="20"/>
            <w:tabs>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_Toc1194 </w:instrText>
          </w:r>
          <w:r>
            <w:rPr>
              <w:rFonts w:hint="eastAsia" w:ascii="仿宋" w:hAnsi="仿宋" w:eastAsia="仿宋" w:cs="仿宋"/>
              <w:lang w:eastAsia="zh-CN"/>
            </w:rPr>
            <w:fldChar w:fldCharType="separate"/>
          </w:r>
          <w:r>
            <w:rPr>
              <w:rFonts w:hint="eastAsia" w:ascii="仿宋" w:hAnsi="仿宋" w:eastAsia="仿宋" w:cs="仿宋"/>
              <w:spacing w:val="-29"/>
              <w:highlight w:val="none"/>
              <w:lang w:eastAsia="zh-CN"/>
            </w:rPr>
            <w:t>第三</w:t>
          </w:r>
          <w:r>
            <w:rPr>
              <w:rFonts w:hint="eastAsia" w:ascii="仿宋" w:hAnsi="仿宋" w:eastAsia="仿宋" w:cs="仿宋"/>
              <w:highlight w:val="none"/>
              <w:lang w:eastAsia="zh-CN"/>
            </w:rPr>
            <w:t>章</w:t>
          </w:r>
          <w:r>
            <w:rPr>
              <w:rFonts w:hint="eastAsia" w:ascii="仿宋" w:hAnsi="仿宋" w:eastAsia="仿宋" w:cs="仿宋"/>
              <w:highlight w:val="none"/>
              <w:lang w:val="en-US" w:eastAsia="zh-CN"/>
            </w:rPr>
            <w:t xml:space="preserve">  </w:t>
          </w:r>
          <w:r>
            <w:rPr>
              <w:rFonts w:hint="eastAsia" w:ascii="仿宋" w:hAnsi="仿宋" w:eastAsia="仿宋" w:cs="仿宋"/>
              <w:spacing w:val="-29"/>
              <w:highlight w:val="none"/>
              <w:lang w:eastAsia="zh-CN"/>
            </w:rPr>
            <w:t>采购需</w:t>
          </w:r>
          <w:r>
            <w:rPr>
              <w:rFonts w:hint="eastAsia" w:ascii="仿宋" w:hAnsi="仿宋" w:eastAsia="仿宋" w:cs="仿宋"/>
              <w:highlight w:val="none"/>
              <w:lang w:eastAsia="zh-CN"/>
            </w:rPr>
            <w:t>求</w:t>
          </w:r>
          <w:r>
            <w:tab/>
          </w:r>
          <w:r>
            <w:fldChar w:fldCharType="begin"/>
          </w:r>
          <w:r>
            <w:instrText xml:space="preserve"> PAGEREF _Toc1194 \h </w:instrText>
          </w:r>
          <w:r>
            <w:fldChar w:fldCharType="separate"/>
          </w:r>
          <w:r>
            <w:t>21</w:t>
          </w:r>
          <w:r>
            <w:fldChar w:fldCharType="end"/>
          </w:r>
          <w:r>
            <w:rPr>
              <w:rFonts w:hint="eastAsia" w:ascii="仿宋" w:hAnsi="仿宋" w:eastAsia="仿宋" w:cs="仿宋"/>
              <w:lang w:eastAsia="zh-CN"/>
            </w:rPr>
            <w:fldChar w:fldCharType="end"/>
          </w:r>
        </w:p>
        <w:p w14:paraId="3DAB3919">
          <w:pPr>
            <w:pStyle w:val="20"/>
            <w:tabs>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_Toc22801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第四</w:t>
          </w:r>
          <w:r>
            <w:rPr>
              <w:rFonts w:hint="eastAsia" w:ascii="仿宋" w:hAnsi="仿宋" w:eastAsia="仿宋" w:cs="仿宋"/>
              <w:lang w:eastAsia="zh-CN"/>
            </w:rPr>
            <w:t>章</w:t>
          </w:r>
          <w:r>
            <w:rPr>
              <w:rFonts w:hint="eastAsia" w:ascii="仿宋" w:hAnsi="仿宋" w:eastAsia="仿宋" w:cs="仿宋"/>
              <w:lang w:val="en-US" w:eastAsia="zh-CN"/>
            </w:rPr>
            <w:t xml:space="preserve">  </w:t>
          </w:r>
          <w:r>
            <w:rPr>
              <w:rFonts w:hint="eastAsia" w:ascii="仿宋" w:hAnsi="仿宋" w:eastAsia="仿宋" w:cs="仿宋"/>
              <w:lang w:eastAsia="zh-CN"/>
            </w:rPr>
            <w:t>合</w:t>
          </w:r>
          <w:r>
            <w:rPr>
              <w:rFonts w:hint="eastAsia" w:ascii="仿宋" w:hAnsi="仿宋" w:eastAsia="仿宋" w:cs="仿宋"/>
              <w:spacing w:val="-46"/>
              <w:lang w:eastAsia="zh-CN"/>
            </w:rPr>
            <w:t xml:space="preserve"> </w:t>
          </w:r>
          <w:r>
            <w:rPr>
              <w:rFonts w:hint="eastAsia" w:ascii="仿宋" w:hAnsi="仿宋" w:eastAsia="仿宋" w:cs="仿宋"/>
              <w:spacing w:val="-29"/>
              <w:lang w:eastAsia="zh-CN"/>
            </w:rPr>
            <w:t>同（样本）</w:t>
          </w:r>
          <w:r>
            <w:tab/>
          </w:r>
          <w:r>
            <w:fldChar w:fldCharType="begin"/>
          </w:r>
          <w:r>
            <w:instrText xml:space="preserve"> PAGEREF _Toc22801 \h </w:instrText>
          </w:r>
          <w:r>
            <w:fldChar w:fldCharType="separate"/>
          </w:r>
          <w:r>
            <w:t>27</w:t>
          </w:r>
          <w:r>
            <w:fldChar w:fldCharType="end"/>
          </w:r>
          <w:r>
            <w:rPr>
              <w:rFonts w:hint="eastAsia" w:ascii="仿宋" w:hAnsi="仿宋" w:eastAsia="仿宋" w:cs="仿宋"/>
              <w:lang w:eastAsia="zh-CN"/>
            </w:rPr>
            <w:fldChar w:fldCharType="end"/>
          </w:r>
        </w:p>
        <w:p w14:paraId="74F75074">
          <w:pPr>
            <w:pStyle w:val="20"/>
            <w:tabs>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_Toc3997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第五</w:t>
          </w:r>
          <w:r>
            <w:rPr>
              <w:rFonts w:hint="eastAsia" w:ascii="仿宋" w:hAnsi="仿宋" w:eastAsia="仿宋" w:cs="仿宋"/>
              <w:lang w:eastAsia="zh-CN"/>
            </w:rPr>
            <w:t>章</w:t>
          </w:r>
          <w:r>
            <w:rPr>
              <w:rFonts w:hint="eastAsia" w:ascii="仿宋" w:hAnsi="仿宋" w:eastAsia="仿宋" w:cs="仿宋"/>
              <w:lang w:val="en-US" w:eastAsia="zh-CN"/>
            </w:rPr>
            <w:t xml:space="preserve">  </w:t>
          </w:r>
          <w:r>
            <w:rPr>
              <w:rFonts w:hint="eastAsia" w:ascii="仿宋" w:hAnsi="仿宋" w:eastAsia="仿宋" w:cs="仿宋"/>
              <w:spacing w:val="-29"/>
              <w:lang w:eastAsia="zh-CN"/>
            </w:rPr>
            <w:t>资格审查与评审办</w:t>
          </w:r>
          <w:r>
            <w:rPr>
              <w:rFonts w:hint="eastAsia" w:ascii="仿宋" w:hAnsi="仿宋" w:eastAsia="仿宋" w:cs="仿宋"/>
              <w:lang w:eastAsia="zh-CN"/>
            </w:rPr>
            <w:t>法</w:t>
          </w:r>
          <w:r>
            <w:tab/>
          </w:r>
          <w:r>
            <w:fldChar w:fldCharType="begin"/>
          </w:r>
          <w:r>
            <w:instrText xml:space="preserve"> PAGEREF _Toc3997 \h </w:instrText>
          </w:r>
          <w:r>
            <w:fldChar w:fldCharType="separate"/>
          </w:r>
          <w:r>
            <w:t>28</w:t>
          </w:r>
          <w:r>
            <w:fldChar w:fldCharType="end"/>
          </w:r>
          <w:r>
            <w:rPr>
              <w:rFonts w:hint="eastAsia" w:ascii="仿宋" w:hAnsi="仿宋" w:eastAsia="仿宋" w:cs="仿宋"/>
              <w:lang w:eastAsia="zh-CN"/>
            </w:rPr>
            <w:fldChar w:fldCharType="end"/>
          </w:r>
        </w:p>
        <w:p w14:paraId="44C95364">
          <w:pPr>
            <w:pStyle w:val="20"/>
            <w:tabs>
              <w:tab w:val="right" w:pos="2800"/>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_Toc3929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第六</w:t>
          </w:r>
          <w:r>
            <w:rPr>
              <w:rFonts w:hint="eastAsia" w:ascii="仿宋" w:hAnsi="仿宋" w:eastAsia="仿宋" w:cs="仿宋"/>
              <w:lang w:eastAsia="zh-CN"/>
            </w:rPr>
            <w:t>章</w:t>
          </w:r>
          <w:r>
            <w:rPr>
              <w:rFonts w:hint="eastAsia" w:ascii="仿宋" w:hAnsi="仿宋" w:eastAsia="仿宋" w:cs="仿宋"/>
              <w:lang w:eastAsia="zh-CN"/>
            </w:rPr>
            <w:tab/>
          </w:r>
          <w:r>
            <w:rPr>
              <w:rFonts w:hint="eastAsia" w:cs="仿宋"/>
              <w:lang w:val="en-US" w:eastAsia="zh-CN"/>
            </w:rPr>
            <w:t xml:space="preserve">  </w:t>
          </w:r>
          <w:r>
            <w:rPr>
              <w:rFonts w:hint="eastAsia" w:ascii="仿宋" w:hAnsi="仿宋" w:eastAsia="仿宋" w:cs="仿宋"/>
              <w:spacing w:val="-29"/>
              <w:lang w:eastAsia="zh-CN"/>
            </w:rPr>
            <w:t>资格审查与评审标</w:t>
          </w:r>
          <w:r>
            <w:rPr>
              <w:rFonts w:hint="eastAsia" w:ascii="仿宋" w:hAnsi="仿宋" w:eastAsia="仿宋" w:cs="仿宋"/>
              <w:lang w:eastAsia="zh-CN"/>
            </w:rPr>
            <w:t>准</w:t>
          </w:r>
          <w:r>
            <w:tab/>
          </w:r>
          <w:r>
            <w:fldChar w:fldCharType="begin"/>
          </w:r>
          <w:r>
            <w:instrText xml:space="preserve"> PAGEREF _Toc3929 \h </w:instrText>
          </w:r>
          <w:r>
            <w:fldChar w:fldCharType="separate"/>
          </w:r>
          <w:r>
            <w:t>30</w:t>
          </w:r>
          <w:r>
            <w:fldChar w:fldCharType="end"/>
          </w:r>
          <w:r>
            <w:rPr>
              <w:rFonts w:hint="eastAsia" w:ascii="仿宋" w:hAnsi="仿宋" w:eastAsia="仿宋" w:cs="仿宋"/>
              <w:lang w:eastAsia="zh-CN"/>
            </w:rPr>
            <w:fldChar w:fldCharType="end"/>
          </w:r>
        </w:p>
        <w:p w14:paraId="736670C4">
          <w:pPr>
            <w:pStyle w:val="20"/>
            <w:tabs>
              <w:tab w:val="right" w:pos="2800"/>
              <w:tab w:val="right" w:leader="dot" w:pos="9770"/>
            </w:tabs>
          </w:pPr>
          <w:r>
            <w:rPr>
              <w:rFonts w:hint="eastAsia" w:ascii="仿宋" w:hAnsi="仿宋" w:eastAsia="仿宋" w:cs="仿宋"/>
              <w:lang w:eastAsia="zh-CN"/>
            </w:rPr>
            <w:fldChar w:fldCharType="begin"/>
          </w:r>
          <w:r>
            <w:rPr>
              <w:rFonts w:hint="eastAsia" w:ascii="仿宋" w:hAnsi="仿宋" w:eastAsia="仿宋" w:cs="仿宋"/>
              <w:lang w:eastAsia="zh-CN"/>
            </w:rPr>
            <w:instrText xml:space="preserve"> HYPERLINK \l _Toc8743 </w:instrText>
          </w:r>
          <w:r>
            <w:rPr>
              <w:rFonts w:hint="eastAsia" w:ascii="仿宋" w:hAnsi="仿宋" w:eastAsia="仿宋" w:cs="仿宋"/>
              <w:lang w:eastAsia="zh-CN"/>
            </w:rPr>
            <w:fldChar w:fldCharType="separate"/>
          </w:r>
          <w:r>
            <w:rPr>
              <w:rFonts w:hint="eastAsia" w:ascii="仿宋" w:hAnsi="仿宋" w:eastAsia="仿宋" w:cs="仿宋"/>
              <w:spacing w:val="-29"/>
              <w:lang w:eastAsia="zh-CN"/>
            </w:rPr>
            <w:t>第七</w:t>
          </w:r>
          <w:r>
            <w:rPr>
              <w:rFonts w:hint="eastAsia" w:ascii="仿宋" w:hAnsi="仿宋" w:eastAsia="仿宋" w:cs="仿宋"/>
              <w:lang w:eastAsia="zh-CN"/>
            </w:rPr>
            <w:t>章</w:t>
          </w:r>
          <w:r>
            <w:rPr>
              <w:rFonts w:hint="eastAsia" w:cs="仿宋"/>
              <w:lang w:val="en-US" w:eastAsia="zh-CN"/>
            </w:rPr>
            <w:t xml:space="preserve">  </w:t>
          </w:r>
          <w:r>
            <w:rPr>
              <w:rFonts w:hint="eastAsia" w:ascii="仿宋" w:hAnsi="仿宋" w:eastAsia="仿宋" w:cs="仿宋"/>
              <w:spacing w:val="-29"/>
              <w:lang w:eastAsia="zh-CN"/>
            </w:rPr>
            <w:t>响应文件格式</w:t>
          </w:r>
          <w:r>
            <w:tab/>
          </w:r>
          <w:r>
            <w:fldChar w:fldCharType="begin"/>
          </w:r>
          <w:r>
            <w:instrText xml:space="preserve"> PAGEREF _Toc8743 \h </w:instrText>
          </w:r>
          <w:r>
            <w:fldChar w:fldCharType="separate"/>
          </w:r>
          <w:r>
            <w:t>30</w:t>
          </w:r>
          <w:r>
            <w:fldChar w:fldCharType="end"/>
          </w:r>
          <w:r>
            <w:rPr>
              <w:rFonts w:hint="eastAsia" w:ascii="仿宋" w:hAnsi="仿宋" w:eastAsia="仿宋" w:cs="仿宋"/>
              <w:lang w:eastAsia="zh-CN"/>
            </w:rPr>
            <w:fldChar w:fldCharType="end"/>
          </w:r>
        </w:p>
        <w:p w14:paraId="0E44D16C">
          <w:pPr>
            <w:pStyle w:val="21"/>
            <w:tabs>
              <w:tab w:val="right" w:leader="dot" w:pos="9770"/>
            </w:tabs>
          </w:pPr>
        </w:p>
        <w:p w14:paraId="1DF6010C">
          <w:pPr>
            <w:pStyle w:val="20"/>
            <w:tabs>
              <w:tab w:val="right" w:leader="dot" w:pos="9770"/>
            </w:tabs>
            <w:ind w:left="0" w:leftChars="0" w:firstLine="0" w:firstLineChars="0"/>
          </w:pPr>
        </w:p>
        <w:p w14:paraId="59299592">
          <w:pPr>
            <w:rPr>
              <w:rFonts w:hint="eastAsia" w:ascii="仿宋" w:hAnsi="仿宋" w:eastAsia="仿宋" w:cs="仿宋"/>
              <w:lang w:eastAsia="zh-CN"/>
            </w:rPr>
            <w:sectPr>
              <w:pgSz w:w="11910" w:h="16840"/>
              <w:pgMar w:top="1560" w:right="980" w:bottom="280" w:left="1160" w:header="720" w:footer="720" w:gutter="0"/>
              <w:cols w:space="720" w:num="1"/>
            </w:sectPr>
          </w:pPr>
          <w:r>
            <w:rPr>
              <w:rFonts w:hint="eastAsia" w:ascii="仿宋" w:hAnsi="仿宋" w:eastAsia="仿宋" w:cs="仿宋"/>
              <w:lang w:eastAsia="zh-CN"/>
            </w:rPr>
            <w:fldChar w:fldCharType="end"/>
          </w:r>
        </w:p>
      </w:sdtContent>
    </w:sdt>
    <w:p w14:paraId="43006982">
      <w:pPr>
        <w:pStyle w:val="4"/>
        <w:tabs>
          <w:tab w:val="left" w:pos="5226"/>
        </w:tabs>
        <w:spacing w:before="377"/>
        <w:ind w:left="0"/>
        <w:jc w:val="center"/>
        <w:rPr>
          <w:rFonts w:hint="eastAsia" w:ascii="仿宋" w:hAnsi="仿宋" w:eastAsia="仿宋" w:cs="仿宋"/>
          <w:lang w:eastAsia="zh-CN"/>
        </w:rPr>
      </w:pPr>
      <w:bookmarkStart w:id="4" w:name="_Toc19445"/>
      <w:r>
        <w:rPr>
          <w:rFonts w:hint="eastAsia" w:ascii="仿宋" w:hAnsi="仿宋" w:eastAsia="仿宋" w:cs="仿宋"/>
          <w:spacing w:val="-29"/>
          <w:lang w:eastAsia="zh-CN"/>
        </w:rPr>
        <w:t>第一</w:t>
      </w:r>
      <w:r>
        <w:rPr>
          <w:rFonts w:hint="eastAsia" w:ascii="仿宋" w:hAnsi="仿宋" w:eastAsia="仿宋" w:cs="仿宋"/>
          <w:lang w:eastAsia="zh-CN"/>
        </w:rPr>
        <w:t xml:space="preserve">章  </w:t>
      </w:r>
      <w:r>
        <w:rPr>
          <w:rFonts w:hint="eastAsia" w:ascii="仿宋" w:hAnsi="仿宋" w:eastAsia="仿宋" w:cs="仿宋"/>
          <w:spacing w:val="-29"/>
          <w:lang w:eastAsia="zh-CN"/>
        </w:rPr>
        <w:t>单一来源邀请函</w:t>
      </w:r>
      <w:bookmarkEnd w:id="4"/>
    </w:p>
    <w:p w14:paraId="13CB0D58">
      <w:pPr>
        <w:pStyle w:val="41"/>
        <w:spacing w:before="0" w:beforeAutospacing="0" w:after="0" w:afterAutospacing="0" w:line="360" w:lineRule="auto"/>
        <w:ind w:left="0" w:leftChars="0" w:firstLine="0" w:firstLineChars="0"/>
        <w:jc w:val="both"/>
        <w:rPr>
          <w:rFonts w:hint="eastAsia" w:ascii="仿宋" w:hAnsi="仿宋" w:eastAsia="仿宋" w:cs="仿宋"/>
          <w:snapToGrid w:val="0"/>
          <w:color w:val="000000" w:themeColor="text1"/>
          <w:sz w:val="24"/>
          <w:szCs w:val="24"/>
          <w:highlight w:val="none"/>
          <w14:textFill>
            <w14:solidFill>
              <w14:schemeClr w14:val="tx1"/>
            </w14:solidFill>
          </w14:textFill>
        </w:rPr>
      </w:pPr>
    </w:p>
    <w:p w14:paraId="61F57E6F">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highlight w:val="none"/>
          <w:lang w:eastAsia="zh-CN"/>
        </w:rPr>
      </w:pPr>
      <w:bookmarkStart w:id="5" w:name="_Toc29111"/>
      <w:bookmarkStart w:id="6" w:name="_Toc7613"/>
      <w:r>
        <w:rPr>
          <w:rFonts w:hint="eastAsia" w:ascii="仿宋" w:hAnsi="仿宋" w:eastAsia="仿宋" w:cs="仿宋"/>
          <w:b/>
          <w:snapToGrid w:val="0"/>
          <w:sz w:val="24"/>
          <w:szCs w:val="24"/>
          <w:highlight w:val="none"/>
        </w:rPr>
        <w:t>一、</w:t>
      </w:r>
      <w:bookmarkEnd w:id="5"/>
      <w:bookmarkEnd w:id="6"/>
      <w:r>
        <w:rPr>
          <w:rFonts w:hint="eastAsia" w:ascii="仿宋" w:hAnsi="仿宋" w:eastAsia="仿宋" w:cs="仿宋"/>
          <w:b/>
          <w:snapToGrid w:val="0"/>
          <w:sz w:val="24"/>
          <w:szCs w:val="24"/>
          <w:highlight w:val="none"/>
        </w:rPr>
        <w:t>采购项目名称：</w:t>
      </w:r>
      <w:r>
        <w:rPr>
          <w:rFonts w:hint="eastAsia" w:ascii="仿宋" w:hAnsi="仿宋" w:eastAsia="仿宋" w:cs="仿宋"/>
          <w:b/>
          <w:snapToGrid w:val="0"/>
          <w:sz w:val="24"/>
          <w:szCs w:val="24"/>
          <w:highlight w:val="none"/>
          <w:lang w:eastAsia="zh-CN"/>
        </w:rPr>
        <w:t>洛阳职业技术学院2025年数字资源采购项目</w:t>
      </w:r>
    </w:p>
    <w:p w14:paraId="36E419F7">
      <w:pPr>
        <w:pStyle w:val="41"/>
        <w:spacing w:before="0" w:beforeAutospacing="0" w:after="0" w:afterAutospacing="0" w:line="360" w:lineRule="auto"/>
        <w:ind w:firstLine="480"/>
        <w:jc w:val="both"/>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snapToGrid w:val="0"/>
          <w:sz w:val="24"/>
          <w:szCs w:val="24"/>
          <w:highlight w:val="none"/>
          <w:lang w:val="en-US" w:eastAsia="zh-CN"/>
        </w:rPr>
        <w:t>二、采购项目编号：洛采单一-2025-9</w:t>
      </w:r>
    </w:p>
    <w:p w14:paraId="40128135">
      <w:pPr>
        <w:pStyle w:val="41"/>
        <w:spacing w:before="0" w:beforeAutospacing="0" w:after="0" w:afterAutospacing="0" w:line="360" w:lineRule="auto"/>
        <w:ind w:firstLine="480"/>
        <w:jc w:val="both"/>
        <w:rPr>
          <w:rFonts w:hint="eastAsia" w:ascii="仿宋" w:hAnsi="仿宋" w:eastAsia="仿宋" w:cs="仿宋"/>
          <w:b/>
          <w:snapToGrid w:val="0"/>
          <w:sz w:val="24"/>
          <w:szCs w:val="24"/>
          <w:highlight w:val="none"/>
          <w:lang w:val="en-US" w:eastAsia="zh-CN"/>
        </w:rPr>
      </w:pPr>
      <w:r>
        <w:rPr>
          <w:rFonts w:hint="eastAsia" w:ascii="仿宋" w:hAnsi="仿宋" w:eastAsia="仿宋" w:cs="仿宋"/>
          <w:b/>
          <w:snapToGrid w:val="0"/>
          <w:sz w:val="24"/>
          <w:szCs w:val="24"/>
          <w:highlight w:val="none"/>
          <w:lang w:val="en-US" w:eastAsia="zh-CN"/>
        </w:rPr>
        <w:t>三、项目预算金额：823000.00元</w:t>
      </w:r>
    </w:p>
    <w:p w14:paraId="4A11E44E">
      <w:pPr>
        <w:pStyle w:val="41"/>
        <w:spacing w:before="0" w:beforeAutospacing="0" w:after="0" w:afterAutospacing="0" w:line="360" w:lineRule="auto"/>
        <w:ind w:firstLine="480"/>
        <w:jc w:val="both"/>
        <w:rPr>
          <w:rFonts w:hint="eastAsia" w:ascii="仿宋" w:hAnsi="仿宋" w:eastAsia="仿宋" w:cs="仿宋"/>
          <w:b/>
          <w:snapToGrid w:val="0"/>
          <w:sz w:val="24"/>
          <w:szCs w:val="24"/>
          <w:highlight w:val="none"/>
          <w:lang w:val="en-US" w:eastAsia="zh-CN"/>
        </w:rPr>
      </w:pPr>
      <w:r>
        <w:rPr>
          <w:rFonts w:hint="eastAsia" w:ascii="仿宋" w:hAnsi="仿宋" w:eastAsia="仿宋" w:cs="仿宋"/>
          <w:b/>
          <w:snapToGrid w:val="0"/>
          <w:sz w:val="24"/>
          <w:szCs w:val="24"/>
          <w:highlight w:val="none"/>
          <w:lang w:val="en-US" w:eastAsia="zh-CN"/>
        </w:rPr>
        <w:t>四、采购需求（包括但不限于标的的名称、数量、简要技术需求或服务要求等）：</w:t>
      </w:r>
    </w:p>
    <w:p w14:paraId="747D2CA3">
      <w:pPr>
        <w:pStyle w:val="41"/>
        <w:spacing w:before="0" w:beforeAutospacing="0" w:after="0" w:afterAutospacing="0" w:line="360" w:lineRule="auto"/>
        <w:ind w:firstLine="480"/>
        <w:jc w:val="both"/>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rPr>
        <w:t>本项目为</w:t>
      </w:r>
      <w:r>
        <w:rPr>
          <w:rFonts w:hint="eastAsia" w:ascii="仿宋" w:hAnsi="仿宋" w:eastAsia="仿宋" w:cs="仿宋"/>
          <w:snapToGrid w:val="0"/>
          <w:sz w:val="24"/>
          <w:szCs w:val="24"/>
          <w:lang w:val="en-US" w:eastAsia="zh-CN"/>
        </w:rPr>
        <w:t>洛阳职业技术学院2025年数字资源采购项目</w:t>
      </w:r>
      <w:r>
        <w:rPr>
          <w:rFonts w:hint="eastAsia" w:ascii="仿宋" w:hAnsi="仿宋" w:eastAsia="仿宋" w:cs="仿宋"/>
          <w:snapToGrid w:val="0"/>
          <w:color w:val="000000" w:themeColor="text1"/>
          <w:sz w:val="24"/>
          <w:szCs w:val="24"/>
          <w14:textFill>
            <w14:solidFill>
              <w14:schemeClr w14:val="tx1"/>
            </w14:solidFill>
          </w14:textFill>
        </w:rPr>
        <w:t>，</w:t>
      </w:r>
      <w:r>
        <w:rPr>
          <w:rFonts w:hint="eastAsia" w:ascii="仿宋" w:hAnsi="仿宋" w:eastAsia="仿宋" w:cs="仿宋"/>
          <w:snapToGrid w:val="0"/>
          <w:sz w:val="24"/>
          <w:szCs w:val="24"/>
          <w:lang w:val="en-US" w:eastAsia="zh-CN"/>
        </w:rPr>
        <w:t>包括续订6个数据库及新增4个数据库，详见采购文件</w:t>
      </w:r>
      <w:r>
        <w:rPr>
          <w:rFonts w:hint="eastAsia" w:ascii="仿宋" w:hAnsi="仿宋" w:eastAsia="仿宋" w:cs="仿宋"/>
          <w:snapToGrid w:val="0"/>
          <w:sz w:val="24"/>
          <w:szCs w:val="24"/>
          <w:highlight w:val="none"/>
          <w:lang w:val="en-US" w:eastAsia="zh-CN"/>
        </w:rPr>
        <w:t>。</w:t>
      </w:r>
    </w:p>
    <w:p w14:paraId="5EB2845F">
      <w:pPr>
        <w:pStyle w:val="41"/>
        <w:spacing w:before="0" w:beforeAutospacing="0" w:after="0" w:afterAutospacing="0" w:line="360" w:lineRule="auto"/>
        <w:ind w:firstLine="480"/>
        <w:jc w:val="both"/>
        <w:rPr>
          <w:rFonts w:hint="default" w:ascii="仿宋" w:hAnsi="仿宋" w:eastAsia="仿宋" w:cs="仿宋"/>
          <w:snapToGrid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val="0"/>
          <w:sz w:val="24"/>
          <w:szCs w:val="24"/>
          <w:highlight w:val="none"/>
          <w:lang w:val="en-US" w:eastAsia="zh-CN"/>
        </w:rPr>
        <w:t>2</w:t>
      </w:r>
      <w:r>
        <w:rPr>
          <w:rFonts w:hint="eastAsia" w:ascii="仿宋" w:hAnsi="仿宋" w:eastAsia="仿宋" w:cs="仿宋"/>
          <w:snapToGrid w:val="0"/>
          <w:sz w:val="24"/>
          <w:szCs w:val="24"/>
          <w:highlight w:val="none"/>
        </w:rPr>
        <w:t>、合同履行期限</w:t>
      </w:r>
      <w:r>
        <w:rPr>
          <w:rFonts w:hint="eastAsia" w:ascii="仿宋" w:hAnsi="仿宋" w:eastAsia="仿宋" w:cs="仿宋"/>
          <w:snapToGrid w:val="0"/>
          <w:color w:val="000000" w:themeColor="text1"/>
          <w:sz w:val="24"/>
          <w:szCs w:val="24"/>
          <w:highlight w:val="none"/>
          <w14:textFill>
            <w14:solidFill>
              <w14:schemeClr w14:val="tx1"/>
            </w14:solidFill>
          </w14:textFill>
        </w:rPr>
        <w:t>（服务期）：</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合同签订之日起一年</w:t>
      </w:r>
    </w:p>
    <w:p w14:paraId="184DDA51">
      <w:pPr>
        <w:pStyle w:val="41"/>
        <w:spacing w:before="0" w:beforeAutospacing="0" w:after="0" w:afterAutospacing="0" w:line="360" w:lineRule="auto"/>
        <w:ind w:firstLine="480"/>
        <w:jc w:val="both"/>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14:textFill>
            <w14:solidFill>
              <w14:schemeClr w14:val="tx1"/>
            </w14:solidFill>
          </w14:textFill>
        </w:rPr>
        <w:t>、质量标准：符合国家、</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行业相关标准</w:t>
      </w:r>
      <w:r>
        <w:rPr>
          <w:rFonts w:hint="eastAsia" w:ascii="仿宋" w:hAnsi="仿宋" w:eastAsia="仿宋" w:cs="仿宋"/>
          <w:snapToGrid w:val="0"/>
          <w:color w:val="000000" w:themeColor="text1"/>
          <w:sz w:val="24"/>
          <w:szCs w:val="24"/>
          <w:highlight w:val="none"/>
          <w14:textFill>
            <w14:solidFill>
              <w14:schemeClr w14:val="tx1"/>
            </w14:solidFill>
          </w14:textFill>
        </w:rPr>
        <w:t>及采购</w:t>
      </w:r>
      <w:r>
        <w:rPr>
          <w:rFonts w:hint="eastAsia" w:ascii="仿宋" w:hAnsi="仿宋" w:eastAsia="仿宋" w:cs="仿宋"/>
          <w:snapToGrid w:val="0"/>
          <w:color w:val="000000" w:themeColor="text1"/>
          <w:sz w:val="24"/>
          <w:szCs w:val="24"/>
          <w14:textFill>
            <w14:solidFill>
              <w14:schemeClr w14:val="tx1"/>
            </w14:solidFill>
          </w14:textFill>
        </w:rPr>
        <w:t>人要求。</w:t>
      </w:r>
    </w:p>
    <w:p w14:paraId="550761BA">
      <w:pPr>
        <w:pStyle w:val="41"/>
        <w:spacing w:before="0" w:beforeAutospacing="0" w:after="0" w:afterAutospacing="0" w:line="360" w:lineRule="auto"/>
        <w:ind w:firstLine="480"/>
        <w:jc w:val="both"/>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、本项目是否接受联合体投标：</w:t>
      </w:r>
      <w:r>
        <w:rPr>
          <w:rFonts w:hint="eastAsia" w:ascii="仿宋" w:hAnsi="仿宋" w:eastAsia="仿宋" w:cs="仿宋"/>
          <w:snapToGrid w:val="0"/>
          <w:sz w:val="24"/>
          <w:szCs w:val="24"/>
          <w:lang w:val="en-US" w:eastAsia="zh-CN"/>
        </w:rPr>
        <w:t>否</w:t>
      </w:r>
      <w:r>
        <w:rPr>
          <w:rFonts w:hint="eastAsia" w:ascii="仿宋" w:hAnsi="仿宋" w:eastAsia="仿宋" w:cs="仿宋"/>
          <w:snapToGrid w:val="0"/>
          <w:sz w:val="24"/>
          <w:szCs w:val="24"/>
        </w:rPr>
        <w:t>。</w:t>
      </w:r>
    </w:p>
    <w:p w14:paraId="1D2F5F96">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bookmarkStart w:id="7" w:name="_Toc27804"/>
      <w:bookmarkStart w:id="8" w:name="_Toc27449"/>
      <w:r>
        <w:rPr>
          <w:rFonts w:hint="eastAsia" w:ascii="仿宋" w:hAnsi="仿宋" w:eastAsia="仿宋" w:cs="仿宋"/>
          <w:b/>
          <w:snapToGrid w:val="0"/>
          <w:sz w:val="24"/>
          <w:szCs w:val="24"/>
        </w:rPr>
        <w:t>五、拟定单一来源供应商名称及地址</w:t>
      </w:r>
    </w:p>
    <w:p w14:paraId="51BA48A2">
      <w:pPr>
        <w:pStyle w:val="41"/>
        <w:spacing w:before="0" w:beforeAutospacing="0" w:after="0" w:afterAutospacing="0" w:line="360" w:lineRule="auto"/>
        <w:ind w:firstLine="482"/>
        <w:jc w:val="both"/>
        <w:outlineLvl w:val="1"/>
        <w:rPr>
          <w:rFonts w:hint="eastAsia" w:ascii="仿宋" w:hAnsi="仿宋" w:eastAsia="仿宋" w:cs="仿宋"/>
          <w:b w:val="0"/>
          <w:bCs/>
          <w:snapToGrid w:val="0"/>
          <w:sz w:val="24"/>
          <w:szCs w:val="24"/>
          <w:lang w:eastAsia="zh-CN"/>
        </w:rPr>
      </w:pPr>
      <w:r>
        <w:rPr>
          <w:rFonts w:hint="eastAsia" w:ascii="仿宋" w:hAnsi="仿宋" w:eastAsia="仿宋" w:cs="仿宋"/>
          <w:b w:val="0"/>
          <w:bCs/>
          <w:snapToGrid w:val="0"/>
          <w:sz w:val="24"/>
          <w:szCs w:val="24"/>
          <w:lang w:eastAsia="zh-CN"/>
        </w:rPr>
        <w:t>1、供应商名称：详见附件供应商信息表</w:t>
      </w:r>
    </w:p>
    <w:p w14:paraId="7584EDD8">
      <w:pPr>
        <w:pStyle w:val="41"/>
        <w:spacing w:before="0" w:beforeAutospacing="0" w:after="0" w:afterAutospacing="0" w:line="360" w:lineRule="auto"/>
        <w:ind w:firstLine="482"/>
        <w:jc w:val="both"/>
        <w:outlineLvl w:val="1"/>
        <w:rPr>
          <w:rFonts w:hint="eastAsia" w:ascii="仿宋" w:hAnsi="仿宋" w:eastAsia="仿宋" w:cs="仿宋"/>
          <w:b w:val="0"/>
          <w:bCs/>
          <w:snapToGrid w:val="0"/>
          <w:sz w:val="24"/>
          <w:szCs w:val="24"/>
          <w:lang w:eastAsia="zh-CN"/>
        </w:rPr>
      </w:pPr>
      <w:r>
        <w:rPr>
          <w:rFonts w:hint="eastAsia" w:ascii="仿宋" w:hAnsi="仿宋" w:eastAsia="仿宋" w:cs="仿宋"/>
          <w:b w:val="0"/>
          <w:bCs/>
          <w:snapToGrid w:val="0"/>
          <w:sz w:val="24"/>
          <w:szCs w:val="24"/>
          <w:lang w:eastAsia="zh-CN"/>
        </w:rPr>
        <w:t>2、供应商地址：详见附件供应商信息表</w:t>
      </w:r>
    </w:p>
    <w:p w14:paraId="27233A85">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r>
        <w:rPr>
          <w:rFonts w:hint="eastAsia" w:ascii="仿宋" w:hAnsi="仿宋" w:eastAsia="仿宋" w:cs="仿宋"/>
          <w:b/>
          <w:snapToGrid w:val="0"/>
          <w:sz w:val="24"/>
          <w:szCs w:val="24"/>
          <w:lang w:val="en-US" w:eastAsia="zh-CN"/>
        </w:rPr>
        <w:t>六、供应商</w:t>
      </w:r>
      <w:r>
        <w:rPr>
          <w:rFonts w:hint="eastAsia" w:ascii="仿宋" w:hAnsi="仿宋" w:eastAsia="仿宋" w:cs="仿宋"/>
          <w:b/>
          <w:snapToGrid w:val="0"/>
          <w:sz w:val="24"/>
          <w:szCs w:val="24"/>
        </w:rPr>
        <w:t>资格要求</w:t>
      </w:r>
      <w:bookmarkEnd w:id="7"/>
      <w:bookmarkEnd w:id="8"/>
    </w:p>
    <w:p w14:paraId="0F7914DA">
      <w:pPr>
        <w:pStyle w:val="41"/>
        <w:widowControl w:val="0"/>
        <w:spacing w:before="0" w:beforeAutospacing="0" w:after="0" w:afterAutospacing="0" w:line="360" w:lineRule="auto"/>
        <w:ind w:firstLine="480"/>
        <w:jc w:val="both"/>
        <w:rPr>
          <w:rFonts w:hint="eastAsia" w:ascii="仿宋" w:hAnsi="仿宋" w:eastAsia="仿宋" w:cs="仿宋"/>
          <w:snapToGrid w:val="0"/>
          <w:sz w:val="24"/>
          <w:szCs w:val="24"/>
          <w:lang w:eastAsia="zh-CN"/>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rPr>
        <w:t>满足《中华人民共和国政府采购法》第二十二条规定</w:t>
      </w:r>
      <w:r>
        <w:rPr>
          <w:rFonts w:hint="eastAsia" w:ascii="仿宋" w:hAnsi="仿宋" w:eastAsia="仿宋" w:cs="仿宋"/>
          <w:snapToGrid w:val="0"/>
          <w:sz w:val="24"/>
          <w:szCs w:val="24"/>
          <w:lang w:eastAsia="zh-CN"/>
        </w:rPr>
        <w:t>。</w:t>
      </w:r>
    </w:p>
    <w:p w14:paraId="21AB943A">
      <w:pPr>
        <w:pStyle w:val="41"/>
        <w:widowControl w:val="0"/>
        <w:spacing w:before="0" w:beforeAutospacing="0" w:after="0" w:afterAutospacing="0" w:line="360" w:lineRule="auto"/>
        <w:ind w:firstLine="480"/>
        <w:jc w:val="both"/>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sz w:val="24"/>
          <w:szCs w:val="24"/>
          <w:highlight w:val="none"/>
        </w:rPr>
        <w:t>2、</w:t>
      </w:r>
      <w:r>
        <w:rPr>
          <w:rFonts w:hint="eastAsia" w:ascii="仿宋" w:hAnsi="仿宋" w:eastAsia="仿宋" w:cs="仿宋"/>
          <w:snapToGrid w:val="0"/>
          <w:sz w:val="24"/>
          <w:szCs w:val="24"/>
          <w:highlight w:val="none"/>
          <w:lang w:val="en-US" w:eastAsia="zh-CN"/>
        </w:rPr>
        <w:t>落实政府采购政策满足的资格要求：本项目支持中小微企业采购，监狱企业、残疾人福利性单位视同小型微型企业；执行节约能源、保护环境，落实绿色建筑、绿色建材，扶持不发达地区和少数民族地区、节能环保产品优先采购等政府采购政策；</w:t>
      </w:r>
    </w:p>
    <w:p w14:paraId="22D5B361">
      <w:pPr>
        <w:pStyle w:val="41"/>
        <w:widowControl w:val="0"/>
        <w:spacing w:before="0" w:beforeAutospacing="0" w:after="0" w:afterAutospacing="0" w:line="360" w:lineRule="auto"/>
        <w:ind w:firstLine="480"/>
        <w:jc w:val="both"/>
        <w:rPr>
          <w:rFonts w:hint="eastAsia" w:ascii="仿宋" w:hAnsi="仿宋" w:eastAsia="仿宋" w:cs="仿宋"/>
          <w:snapToGrid w:val="0"/>
          <w:sz w:val="24"/>
          <w:szCs w:val="24"/>
        </w:rPr>
      </w:pPr>
      <w:r>
        <w:rPr>
          <w:rFonts w:hint="eastAsia" w:ascii="仿宋" w:hAnsi="仿宋" w:eastAsia="仿宋" w:cs="仿宋"/>
          <w:snapToGrid w:val="0"/>
          <w:sz w:val="24"/>
          <w:szCs w:val="24"/>
        </w:rPr>
        <w:t>3</w:t>
      </w:r>
      <w:r>
        <w:rPr>
          <w:rFonts w:hint="eastAsia" w:ascii="仿宋" w:hAnsi="仿宋" w:eastAsia="仿宋" w:cs="仿宋"/>
          <w:snapToGrid w:val="0"/>
          <w:sz w:val="24"/>
          <w:szCs w:val="24"/>
          <w:lang w:eastAsia="zh-CN"/>
        </w:rPr>
        <w:t>、</w:t>
      </w:r>
      <w:r>
        <w:rPr>
          <w:rFonts w:hint="eastAsia" w:ascii="仿宋" w:hAnsi="仿宋" w:eastAsia="仿宋" w:cs="仿宋"/>
          <w:snapToGrid w:val="0"/>
          <w:sz w:val="24"/>
          <w:szCs w:val="24"/>
        </w:rPr>
        <w:t>本项目的特定资格要求：</w:t>
      </w:r>
    </w:p>
    <w:p w14:paraId="1FB2AE37">
      <w:pPr>
        <w:pStyle w:val="41"/>
        <w:widowControl w:val="0"/>
        <w:spacing w:before="0" w:beforeAutospacing="0" w:after="0" w:afterAutospacing="0" w:line="360" w:lineRule="auto"/>
        <w:jc w:val="both"/>
        <w:rPr>
          <w:rFonts w:hint="eastAsia" w:ascii="仿宋" w:hAnsi="仿宋" w:eastAsia="仿宋" w:cs="仿宋"/>
          <w:b/>
          <w:bCs/>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3.1</w:t>
      </w:r>
      <w:r>
        <w:rPr>
          <w:rFonts w:hint="eastAsia" w:ascii="仿宋" w:hAnsi="仿宋" w:eastAsia="仿宋" w:cs="仿宋"/>
          <w:snapToGrid w:val="0"/>
          <w:color w:val="000000" w:themeColor="text1"/>
          <w:sz w:val="24"/>
          <w:szCs w:val="24"/>
          <w:lang w:eastAsia="zh-CN"/>
          <w14:textFill>
            <w14:solidFill>
              <w14:schemeClr w14:val="tx1"/>
            </w14:solidFill>
          </w14:textFill>
        </w:rPr>
        <w:t>供应商须</w:t>
      </w:r>
      <w:r>
        <w:rPr>
          <w:rFonts w:hint="eastAsia" w:ascii="仿宋" w:hAnsi="仿宋" w:eastAsia="仿宋" w:cs="仿宋"/>
          <w:snapToGrid w:val="0"/>
          <w:color w:val="000000" w:themeColor="text1"/>
          <w:sz w:val="24"/>
          <w:szCs w:val="24"/>
          <w:lang w:val="en-US" w:eastAsia="zh-CN"/>
          <w14:textFill>
            <w14:solidFill>
              <w14:schemeClr w14:val="tx1"/>
            </w14:solidFill>
          </w14:textFill>
        </w:rPr>
        <w:t>具有</w:t>
      </w:r>
      <w:r>
        <w:rPr>
          <w:rFonts w:hint="eastAsia" w:ascii="仿宋" w:hAnsi="仿宋" w:eastAsia="仿宋" w:cs="仿宋"/>
          <w:snapToGrid w:val="0"/>
          <w:color w:val="000000" w:themeColor="text1"/>
          <w:sz w:val="24"/>
          <w:szCs w:val="24"/>
          <w:lang w:eastAsia="zh-CN"/>
          <w14:textFill>
            <w14:solidFill>
              <w14:schemeClr w14:val="tx1"/>
            </w14:solidFill>
          </w14:textFill>
        </w:rPr>
        <w:t>独立承担民事责任的能力</w:t>
      </w:r>
      <w:r>
        <w:rPr>
          <w:rFonts w:hint="eastAsia" w:ascii="仿宋" w:hAnsi="仿宋" w:eastAsia="仿宋" w:cs="仿宋"/>
          <w:snapToGrid w:val="0"/>
          <w:color w:val="000000" w:themeColor="text1"/>
          <w:sz w:val="24"/>
          <w:szCs w:val="24"/>
          <w14:textFill>
            <w14:solidFill>
              <w14:schemeClr w14:val="tx1"/>
            </w14:solidFill>
          </w14:textFill>
        </w:rPr>
        <w:t>，具有有效的营业执照</w:t>
      </w:r>
      <w:r>
        <w:rPr>
          <w:rFonts w:hint="eastAsia" w:ascii="仿宋" w:hAnsi="仿宋" w:eastAsia="仿宋" w:cs="仿宋"/>
          <w:snapToGrid w:val="0"/>
          <w:color w:val="000000" w:themeColor="text1"/>
          <w:sz w:val="24"/>
          <w:szCs w:val="24"/>
          <w:lang w:val="en-US" w:eastAsia="zh-CN"/>
          <w14:textFill>
            <w14:solidFill>
              <w14:schemeClr w14:val="tx1"/>
            </w14:solidFill>
          </w14:textFill>
        </w:rPr>
        <w:t>或事业单位法人证书</w:t>
      </w:r>
      <w:r>
        <w:rPr>
          <w:rFonts w:hint="eastAsia" w:ascii="仿宋" w:hAnsi="仿宋" w:eastAsia="仿宋" w:cs="仿宋"/>
          <w:snapToGrid w:val="0"/>
          <w:color w:val="000000" w:themeColor="text1"/>
          <w:sz w:val="24"/>
          <w:szCs w:val="24"/>
          <w14:textFill>
            <w14:solidFill>
              <w14:schemeClr w14:val="tx1"/>
            </w14:solidFill>
          </w14:textFill>
        </w:rPr>
        <w:t>；</w:t>
      </w:r>
      <w:r>
        <w:rPr>
          <w:rFonts w:hint="eastAsia" w:ascii="仿宋" w:hAnsi="仿宋" w:eastAsia="仿宋" w:cs="仿宋"/>
          <w:b/>
          <w:bCs/>
          <w:snapToGrid w:val="0"/>
          <w:color w:val="000000" w:themeColor="text1"/>
          <w:sz w:val="24"/>
          <w:szCs w:val="24"/>
          <w14:textFill>
            <w14:solidFill>
              <w14:schemeClr w14:val="tx1"/>
            </w14:solidFill>
          </w14:textFill>
        </w:rPr>
        <w:t>（</w:t>
      </w:r>
      <w:r>
        <w:rPr>
          <w:rFonts w:hint="eastAsia" w:ascii="仿宋" w:hAnsi="仿宋" w:eastAsia="仿宋" w:cs="仿宋"/>
          <w:b/>
          <w:bCs/>
          <w:snapToGrid w:val="0"/>
          <w:color w:val="000000" w:themeColor="text1"/>
          <w:sz w:val="24"/>
          <w:szCs w:val="24"/>
          <w:lang w:val="en-US" w:eastAsia="zh-CN"/>
          <w14:textFill>
            <w14:solidFill>
              <w14:schemeClr w14:val="tx1"/>
            </w14:solidFill>
          </w14:textFill>
        </w:rPr>
        <w:t>响应</w:t>
      </w:r>
      <w:r>
        <w:rPr>
          <w:rFonts w:hint="eastAsia" w:ascii="仿宋" w:hAnsi="仿宋" w:eastAsia="仿宋" w:cs="仿宋"/>
          <w:b/>
          <w:bCs/>
          <w:snapToGrid w:val="0"/>
          <w:color w:val="000000" w:themeColor="text1"/>
          <w:sz w:val="24"/>
          <w:szCs w:val="24"/>
          <w14:textFill>
            <w14:solidFill>
              <w14:schemeClr w14:val="tx1"/>
            </w14:solidFill>
          </w14:textFill>
        </w:rPr>
        <w:t>文件中须附</w:t>
      </w:r>
      <w:r>
        <w:rPr>
          <w:rFonts w:hint="eastAsia" w:ascii="仿宋" w:hAnsi="仿宋" w:eastAsia="仿宋" w:cs="仿宋"/>
          <w:b/>
          <w:bCs/>
          <w:snapToGrid w:val="0"/>
          <w:color w:val="000000" w:themeColor="text1"/>
          <w:sz w:val="24"/>
          <w:szCs w:val="24"/>
          <w:lang w:val="en-US" w:eastAsia="zh-CN"/>
          <w14:textFill>
            <w14:solidFill>
              <w14:schemeClr w14:val="tx1"/>
            </w14:solidFill>
          </w14:textFill>
        </w:rPr>
        <w:t>营业执照或事业单位法人证书</w:t>
      </w:r>
      <w:r>
        <w:rPr>
          <w:rFonts w:hint="eastAsia" w:ascii="仿宋" w:hAnsi="仿宋" w:eastAsia="仿宋" w:cs="仿宋"/>
          <w:b/>
          <w:bCs/>
          <w:snapToGrid w:val="0"/>
          <w:color w:val="000000" w:themeColor="text1"/>
          <w:sz w:val="24"/>
          <w:szCs w:val="24"/>
          <w14:textFill>
            <w14:solidFill>
              <w14:schemeClr w14:val="tx1"/>
            </w14:solidFill>
          </w14:textFill>
        </w:rPr>
        <w:t>的原件扫描件，并加盖单位公章。）</w:t>
      </w:r>
    </w:p>
    <w:p w14:paraId="37A2A48B">
      <w:pPr>
        <w:pStyle w:val="41"/>
        <w:widowControl w:val="0"/>
        <w:spacing w:before="0" w:beforeAutospacing="0" w:after="0" w:afterAutospacing="0" w:line="360" w:lineRule="auto"/>
        <w:ind w:left="0" w:leftChars="0" w:firstLine="480" w:firstLineChars="200"/>
        <w:jc w:val="both"/>
        <w:outlineLvl w:val="2"/>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3.2单位负责人为同一人或存在控股、管理关系的不同单位，不得同时参加本项目投标；</w:t>
      </w:r>
    </w:p>
    <w:p w14:paraId="08F40939">
      <w:pPr>
        <w:pStyle w:val="41"/>
        <w:widowControl w:val="0"/>
        <w:spacing w:before="0" w:beforeAutospacing="0" w:after="0" w:afterAutospacing="0" w:line="360" w:lineRule="auto"/>
        <w:ind w:left="0" w:leftChars="0" w:firstLine="480" w:firstLineChars="200"/>
        <w:jc w:val="both"/>
        <w:outlineLvl w:val="2"/>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3.3根据《洛阳市财政局关于推行政府采购信用承诺制的通知》（洛财购[2021]11号）文件，供应商须按照规定在投标文件中附《洛阳市政府采购供应商信用承诺函》（详见附件）（采购人有权在签订合同前要求成交供应商提供相关证明材料以核实成交供应商承诺事项的真实性）；</w:t>
      </w:r>
    </w:p>
    <w:p w14:paraId="6089657F">
      <w:pPr>
        <w:pStyle w:val="41"/>
        <w:widowControl w:val="0"/>
        <w:spacing w:before="0" w:beforeAutospacing="0" w:after="0" w:afterAutospacing="0" w:line="360" w:lineRule="auto"/>
        <w:ind w:left="0" w:leftChars="0" w:firstLine="480" w:firstLineChars="200"/>
        <w:jc w:val="both"/>
        <w:outlineLvl w:val="2"/>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3.4本次采购实行资格后审，资格审查的具体要求见采购文件。</w:t>
      </w:r>
    </w:p>
    <w:p w14:paraId="100EBC04">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r>
        <w:rPr>
          <w:rFonts w:hint="eastAsia" w:ascii="仿宋" w:hAnsi="仿宋" w:eastAsia="仿宋" w:cs="仿宋"/>
          <w:b/>
          <w:snapToGrid w:val="0"/>
          <w:sz w:val="24"/>
          <w:szCs w:val="24"/>
        </w:rPr>
        <w:t>七、获取单一来源文件</w:t>
      </w:r>
    </w:p>
    <w:p w14:paraId="0967B387">
      <w:pPr>
        <w:pStyle w:val="41"/>
        <w:widowControl w:val="0"/>
        <w:spacing w:before="0" w:beforeAutospacing="0" w:after="0" w:afterAutospacing="0" w:line="360" w:lineRule="auto"/>
        <w:ind w:left="0" w:leftChars="0" w:firstLine="480" w:firstLineChars="200"/>
        <w:jc w:val="both"/>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1.时间：202</w:t>
      </w:r>
      <w:r>
        <w:rPr>
          <w:rFonts w:hint="eastAsia" w:ascii="仿宋" w:hAnsi="仿宋" w:eastAsia="仿宋" w:cs="仿宋"/>
          <w:snapToGrid w:val="0"/>
          <w:color w:val="000000" w:themeColor="text1"/>
          <w:sz w:val="24"/>
          <w:szCs w:val="24"/>
          <w:lang w:val="en-US" w:eastAsia="zh-CN"/>
          <w14:textFill>
            <w14:solidFill>
              <w14:schemeClr w14:val="tx1"/>
            </w14:solidFill>
          </w14:textFill>
        </w:rPr>
        <w:t>5</w:t>
      </w:r>
      <w:r>
        <w:rPr>
          <w:rFonts w:hint="eastAsia" w:ascii="仿宋" w:hAnsi="仿宋" w:eastAsia="仿宋" w:cs="仿宋"/>
          <w:snapToGrid w:val="0"/>
          <w:color w:val="000000" w:themeColor="text1"/>
          <w:sz w:val="24"/>
          <w:szCs w:val="24"/>
          <w14:textFill>
            <w14:solidFill>
              <w14:schemeClr w14:val="tx1"/>
            </w14:solidFill>
          </w14:textFill>
        </w:rPr>
        <w:t>年</w:t>
      </w:r>
      <w:r>
        <w:rPr>
          <w:rFonts w:hint="eastAsia" w:ascii="仿宋" w:hAnsi="仿宋" w:eastAsia="仿宋" w:cs="仿宋"/>
          <w:snapToGrid w:val="0"/>
          <w:color w:val="000000" w:themeColor="text1"/>
          <w:sz w:val="24"/>
          <w:szCs w:val="24"/>
          <w:lang w:val="en-US" w:eastAsia="zh-CN"/>
          <w14:textFill>
            <w14:solidFill>
              <w14:schemeClr w14:val="tx1"/>
            </w14:solidFill>
          </w14:textFill>
        </w:rPr>
        <w:t>06</w:t>
      </w:r>
      <w:r>
        <w:rPr>
          <w:rFonts w:hint="eastAsia" w:ascii="仿宋" w:hAnsi="仿宋" w:eastAsia="仿宋" w:cs="仿宋"/>
          <w:snapToGrid w:val="0"/>
          <w:color w:val="000000" w:themeColor="text1"/>
          <w:sz w:val="24"/>
          <w:szCs w:val="24"/>
          <w14:textFill>
            <w14:solidFill>
              <w14:schemeClr w14:val="tx1"/>
            </w14:solidFill>
          </w14:textFill>
        </w:rPr>
        <w:t>月</w:t>
      </w:r>
      <w:r>
        <w:rPr>
          <w:rFonts w:hint="eastAsia" w:ascii="仿宋" w:hAnsi="仿宋" w:eastAsia="仿宋" w:cs="仿宋"/>
          <w:snapToGrid w:val="0"/>
          <w:color w:val="000000" w:themeColor="text1"/>
          <w:sz w:val="24"/>
          <w:szCs w:val="24"/>
          <w:lang w:val="en-US" w:eastAsia="zh-CN"/>
          <w14:textFill>
            <w14:solidFill>
              <w14:schemeClr w14:val="tx1"/>
            </w14:solidFill>
          </w14:textFill>
        </w:rPr>
        <w:t>12</w:t>
      </w:r>
      <w:r>
        <w:rPr>
          <w:rFonts w:hint="eastAsia" w:ascii="仿宋" w:hAnsi="仿宋" w:eastAsia="仿宋" w:cs="仿宋"/>
          <w:snapToGrid w:val="0"/>
          <w:color w:val="000000" w:themeColor="text1"/>
          <w:sz w:val="24"/>
          <w:szCs w:val="24"/>
          <w14:textFill>
            <w14:solidFill>
              <w14:schemeClr w14:val="tx1"/>
            </w14:solidFill>
          </w14:textFill>
        </w:rPr>
        <w:t>日08时30分至202</w:t>
      </w:r>
      <w:r>
        <w:rPr>
          <w:rFonts w:hint="eastAsia" w:ascii="仿宋" w:hAnsi="仿宋" w:eastAsia="仿宋" w:cs="仿宋"/>
          <w:snapToGrid w:val="0"/>
          <w:color w:val="000000" w:themeColor="text1"/>
          <w:sz w:val="24"/>
          <w:szCs w:val="24"/>
          <w:lang w:val="en-US" w:eastAsia="zh-CN"/>
          <w14:textFill>
            <w14:solidFill>
              <w14:schemeClr w14:val="tx1"/>
            </w14:solidFill>
          </w14:textFill>
        </w:rPr>
        <w:t>5</w:t>
      </w:r>
      <w:r>
        <w:rPr>
          <w:rFonts w:hint="eastAsia" w:ascii="仿宋" w:hAnsi="仿宋" w:eastAsia="仿宋" w:cs="仿宋"/>
          <w:snapToGrid w:val="0"/>
          <w:color w:val="000000" w:themeColor="text1"/>
          <w:sz w:val="24"/>
          <w:szCs w:val="24"/>
          <w14:textFill>
            <w14:solidFill>
              <w14:schemeClr w14:val="tx1"/>
            </w14:solidFill>
          </w14:textFill>
        </w:rPr>
        <w:t>年</w:t>
      </w:r>
      <w:r>
        <w:rPr>
          <w:rFonts w:hint="eastAsia" w:ascii="仿宋" w:hAnsi="仿宋" w:eastAsia="仿宋" w:cs="仿宋"/>
          <w:snapToGrid w:val="0"/>
          <w:color w:val="000000" w:themeColor="text1"/>
          <w:sz w:val="24"/>
          <w:szCs w:val="24"/>
          <w:lang w:val="en-US" w:eastAsia="zh-CN"/>
          <w14:textFill>
            <w14:solidFill>
              <w14:schemeClr w14:val="tx1"/>
            </w14:solidFill>
          </w14:textFill>
        </w:rPr>
        <w:t>06</w:t>
      </w:r>
      <w:r>
        <w:rPr>
          <w:rFonts w:hint="eastAsia" w:ascii="仿宋" w:hAnsi="仿宋" w:eastAsia="仿宋" w:cs="仿宋"/>
          <w:snapToGrid w:val="0"/>
          <w:color w:val="000000" w:themeColor="text1"/>
          <w:sz w:val="24"/>
          <w:szCs w:val="24"/>
          <w14:textFill>
            <w14:solidFill>
              <w14:schemeClr w14:val="tx1"/>
            </w14:solidFill>
          </w14:textFill>
        </w:rPr>
        <w:t>月</w:t>
      </w:r>
      <w:r>
        <w:rPr>
          <w:rFonts w:hint="eastAsia" w:ascii="仿宋" w:hAnsi="仿宋" w:eastAsia="仿宋" w:cs="仿宋"/>
          <w:snapToGrid w:val="0"/>
          <w:color w:val="000000" w:themeColor="text1"/>
          <w:sz w:val="24"/>
          <w:szCs w:val="24"/>
          <w:lang w:val="en-US" w:eastAsia="zh-CN"/>
          <w14:textFill>
            <w14:solidFill>
              <w14:schemeClr w14:val="tx1"/>
            </w14:solidFill>
          </w14:textFill>
        </w:rPr>
        <w:t>18</w:t>
      </w:r>
      <w:r>
        <w:rPr>
          <w:rFonts w:hint="eastAsia" w:ascii="仿宋" w:hAnsi="仿宋" w:eastAsia="仿宋" w:cs="仿宋"/>
          <w:snapToGrid w:val="0"/>
          <w:color w:val="000000" w:themeColor="text1"/>
          <w:sz w:val="24"/>
          <w:szCs w:val="24"/>
          <w14:textFill>
            <w14:solidFill>
              <w14:schemeClr w14:val="tx1"/>
            </w14:solidFill>
          </w14:textFill>
        </w:rPr>
        <w:t>日1</w:t>
      </w:r>
      <w:r>
        <w:rPr>
          <w:rFonts w:hint="eastAsia" w:ascii="仿宋" w:hAnsi="仿宋" w:eastAsia="仿宋" w:cs="仿宋"/>
          <w:snapToGrid w:val="0"/>
          <w:color w:val="000000" w:themeColor="text1"/>
          <w:sz w:val="24"/>
          <w:szCs w:val="24"/>
          <w:lang w:val="en-US" w:eastAsia="zh-CN"/>
          <w14:textFill>
            <w14:solidFill>
              <w14:schemeClr w14:val="tx1"/>
            </w14:solidFill>
          </w14:textFill>
        </w:rPr>
        <w:t>8</w:t>
      </w:r>
      <w:r>
        <w:rPr>
          <w:rFonts w:hint="eastAsia" w:ascii="仿宋" w:hAnsi="仿宋" w:eastAsia="仿宋" w:cs="仿宋"/>
          <w:snapToGrid w:val="0"/>
          <w:color w:val="000000" w:themeColor="text1"/>
          <w:sz w:val="24"/>
          <w:szCs w:val="24"/>
          <w14:textFill>
            <w14:solidFill>
              <w14:schemeClr w14:val="tx1"/>
            </w14:solidFill>
          </w14:textFill>
        </w:rPr>
        <w:t>时00分（北京时间，法定节假日除外。）</w:t>
      </w:r>
    </w:p>
    <w:p w14:paraId="662C40FB">
      <w:pPr>
        <w:pStyle w:val="41"/>
        <w:widowControl w:val="0"/>
        <w:spacing w:before="0" w:beforeAutospacing="0" w:after="0" w:afterAutospacing="0" w:line="360" w:lineRule="auto"/>
        <w:ind w:left="0" w:leftChars="0" w:firstLine="480" w:firstLineChars="200"/>
        <w:jc w:val="both"/>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2.地点：</w:t>
      </w:r>
      <w:r>
        <w:rPr>
          <w:rFonts w:hint="eastAsia" w:ascii="仿宋" w:hAnsi="仿宋" w:eastAsia="仿宋" w:cs="仿宋"/>
          <w:snapToGrid w:val="0"/>
          <w:color w:val="000000" w:themeColor="text1"/>
          <w:sz w:val="24"/>
          <w:szCs w:val="24"/>
          <w:lang w:eastAsia="zh-CN"/>
          <w14:textFill>
            <w14:solidFill>
              <w14:schemeClr w14:val="tx1"/>
            </w14:solidFill>
          </w14:textFill>
        </w:rPr>
        <w:t>河南元都工程管理咨询有限公司</w:t>
      </w:r>
      <w:r>
        <w:rPr>
          <w:rFonts w:hint="eastAsia" w:ascii="仿宋" w:hAnsi="仿宋" w:eastAsia="仿宋" w:cs="仿宋"/>
          <w:snapToGrid w:val="0"/>
          <w:color w:val="000000" w:themeColor="text1"/>
          <w:sz w:val="24"/>
          <w:szCs w:val="24"/>
          <w14:textFill>
            <w14:solidFill>
              <w14:schemeClr w14:val="tx1"/>
            </w14:solidFill>
          </w14:textFill>
        </w:rPr>
        <w:t>（</w:t>
      </w:r>
      <w:r>
        <w:rPr>
          <w:rFonts w:hint="eastAsia" w:ascii="仿宋" w:hAnsi="仿宋" w:eastAsia="仿宋" w:cs="仿宋"/>
          <w:spacing w:val="14"/>
          <w:sz w:val="24"/>
          <w:szCs w:val="24"/>
          <w:highlight w:val="none"/>
          <w:lang w:val="en-US" w:eastAsia="zh-CN" w:bidi="ar-SA"/>
        </w:rPr>
        <w:t>洛阳市洛龙区开元大道与望春门街交叉口龙泉大厦19楼</w:t>
      </w:r>
      <w:r>
        <w:rPr>
          <w:rFonts w:hint="eastAsia" w:ascii="仿宋" w:hAnsi="仿宋" w:eastAsia="仿宋" w:cs="仿宋"/>
          <w:snapToGrid w:val="0"/>
          <w:color w:val="000000" w:themeColor="text1"/>
          <w:sz w:val="24"/>
          <w:szCs w:val="24"/>
          <w14:textFill>
            <w14:solidFill>
              <w14:schemeClr w14:val="tx1"/>
            </w14:solidFill>
          </w14:textFill>
        </w:rPr>
        <w:t>）</w:t>
      </w:r>
    </w:p>
    <w:p w14:paraId="69E4CFA5">
      <w:pPr>
        <w:pStyle w:val="41"/>
        <w:widowControl w:val="0"/>
        <w:spacing w:before="0" w:beforeAutospacing="0" w:after="0" w:afterAutospacing="0" w:line="360" w:lineRule="auto"/>
        <w:ind w:left="0" w:leftChars="0" w:firstLine="480" w:firstLineChars="200"/>
        <w:jc w:val="both"/>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3.方式：线上获取：若为法定代表人本人获取文件时提供：①法定代表人本人身份证扫描件；②营业执照扫描件；若为委托代理人获取文件时提供：①委托代理人授权委托书扫描件；②授权人及被授权人身份证扫描件；③营业执照扫描件。</w:t>
      </w:r>
      <w:r>
        <w:rPr>
          <w:rFonts w:hint="eastAsia" w:ascii="仿宋" w:hAnsi="仿宋" w:eastAsia="仿宋" w:cs="仿宋"/>
          <w:snapToGrid w:val="0"/>
          <w:color w:val="000000" w:themeColor="text1"/>
          <w:sz w:val="24"/>
          <w:szCs w:val="24"/>
          <w14:textFill>
            <w14:solidFill>
              <w14:schemeClr w14:val="tx1"/>
            </w14:solidFill>
          </w14:textFill>
        </w:rPr>
        <w:br w:type="textWrapping"/>
      </w:r>
      <w:r>
        <w:rPr>
          <w:rFonts w:hint="eastAsia" w:ascii="仿宋" w:hAnsi="仿宋" w:eastAsia="仿宋" w:cs="仿宋"/>
          <w:snapToGrid w:val="0"/>
          <w:color w:val="000000" w:themeColor="text1"/>
          <w:sz w:val="24"/>
          <w:szCs w:val="24"/>
          <w14:textFill>
            <w14:solidFill>
              <w14:schemeClr w14:val="tx1"/>
            </w14:solidFill>
          </w14:textFill>
        </w:rPr>
        <w:t>注：上述资料仅需提供加盖单位公章的扫描件，发送至采购代理机构电子邮箱</w:t>
      </w:r>
      <w:r>
        <w:rPr>
          <w:rFonts w:hint="eastAsia" w:ascii="仿宋" w:hAnsi="仿宋" w:eastAsia="仿宋" w:cs="仿宋"/>
          <w:snapToGrid w:val="0"/>
          <w:color w:val="000000" w:themeColor="text1"/>
          <w:sz w:val="24"/>
          <w:szCs w:val="24"/>
          <w:lang w:val="en-US" w:eastAsia="zh-CN"/>
          <w14:textFill>
            <w14:solidFill>
              <w14:schemeClr w14:val="tx1"/>
            </w14:solidFill>
          </w14:textFill>
        </w:rPr>
        <w:t>hndg888@163.com</w:t>
      </w:r>
      <w:r>
        <w:rPr>
          <w:rFonts w:hint="eastAsia" w:ascii="仿宋" w:hAnsi="仿宋" w:eastAsia="仿宋" w:cs="仿宋"/>
          <w:snapToGrid w:val="0"/>
          <w:color w:val="000000" w:themeColor="text1"/>
          <w:sz w:val="24"/>
          <w:szCs w:val="24"/>
          <w14:textFill>
            <w14:solidFill>
              <w14:schemeClr w14:val="tx1"/>
            </w14:solidFill>
          </w14:textFill>
        </w:rPr>
        <w:t>。以上资料仅供获取文件登记使用，发送后及时联系采购代理机构审核。</w:t>
      </w:r>
    </w:p>
    <w:p w14:paraId="20344309">
      <w:pPr>
        <w:pStyle w:val="41"/>
        <w:widowControl w:val="0"/>
        <w:spacing w:before="0" w:beforeAutospacing="0" w:after="0" w:afterAutospacing="0" w:line="360" w:lineRule="auto"/>
        <w:ind w:left="0" w:leftChars="0" w:firstLine="480" w:firstLineChars="200"/>
        <w:jc w:val="both"/>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4.</w:t>
      </w:r>
      <w:r>
        <w:rPr>
          <w:rFonts w:hint="eastAsia" w:ascii="仿宋" w:hAnsi="仿宋" w:eastAsia="仿宋" w:cs="仿宋"/>
          <w:snapToGrid w:val="0"/>
          <w:color w:val="000000" w:themeColor="text1"/>
          <w:sz w:val="24"/>
          <w:szCs w:val="24"/>
          <w14:textFill>
            <w14:solidFill>
              <w14:schemeClr w14:val="tx1"/>
            </w14:solidFill>
          </w14:textFill>
        </w:rPr>
        <w:t>文件售价：300元</w:t>
      </w:r>
      <w:r>
        <w:rPr>
          <w:rFonts w:hint="eastAsia" w:ascii="仿宋" w:hAnsi="仿宋" w:eastAsia="仿宋" w:cs="仿宋"/>
          <w:snapToGrid w:val="0"/>
          <w:color w:val="000000" w:themeColor="text1"/>
          <w:sz w:val="24"/>
          <w:szCs w:val="24"/>
          <w:lang w:val="en-US" w:eastAsia="zh-CN"/>
          <w14:textFill>
            <w14:solidFill>
              <w14:schemeClr w14:val="tx1"/>
            </w14:solidFill>
          </w14:textFill>
        </w:rPr>
        <w:t>/份</w:t>
      </w:r>
      <w:r>
        <w:rPr>
          <w:rFonts w:hint="eastAsia" w:ascii="仿宋" w:hAnsi="仿宋" w:eastAsia="仿宋" w:cs="仿宋"/>
          <w:snapToGrid w:val="0"/>
          <w:color w:val="000000" w:themeColor="text1"/>
          <w:sz w:val="24"/>
          <w:szCs w:val="24"/>
          <w14:textFill>
            <w14:solidFill>
              <w14:schemeClr w14:val="tx1"/>
            </w14:solidFill>
          </w14:textFill>
        </w:rPr>
        <w:t>，售后不退。</w:t>
      </w:r>
    </w:p>
    <w:p w14:paraId="29DCE8CD">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r>
        <w:rPr>
          <w:rFonts w:hint="eastAsia" w:ascii="仿宋" w:hAnsi="仿宋" w:eastAsia="仿宋" w:cs="仿宋"/>
          <w:b/>
          <w:snapToGrid w:val="0"/>
          <w:sz w:val="24"/>
          <w:szCs w:val="24"/>
        </w:rPr>
        <w:t>八、响应文件提交的截止时间及地点</w:t>
      </w:r>
    </w:p>
    <w:p w14:paraId="497C39E5">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ascii="仿宋" w:hAnsi="仿宋" w:eastAsia="仿宋" w:cs="仿宋"/>
          <w:spacing w:val="14"/>
          <w:sz w:val="24"/>
          <w:szCs w:val="24"/>
          <w:highlight w:val="none"/>
          <w:lang w:val="en-US" w:eastAsia="zh-CN" w:bidi="ar-SA"/>
        </w:rPr>
      </w:pPr>
      <w:r>
        <w:rPr>
          <w:rFonts w:hint="eastAsia" w:ascii="仿宋" w:hAnsi="仿宋" w:eastAsia="仿宋" w:cs="仿宋"/>
          <w:spacing w:val="14"/>
          <w:sz w:val="24"/>
          <w:szCs w:val="24"/>
          <w:highlight w:val="none"/>
          <w:lang w:val="en-US" w:eastAsia="zh-CN" w:bidi="ar-SA"/>
        </w:rPr>
        <w:t>时间：2025年0</w:t>
      </w:r>
      <w:r>
        <w:rPr>
          <w:rFonts w:hint="eastAsia" w:cs="仿宋"/>
          <w:spacing w:val="14"/>
          <w:sz w:val="24"/>
          <w:szCs w:val="24"/>
          <w:highlight w:val="none"/>
          <w:lang w:val="en-US" w:eastAsia="zh-CN" w:bidi="ar-SA"/>
        </w:rPr>
        <w:t>6</w:t>
      </w:r>
      <w:r>
        <w:rPr>
          <w:rFonts w:hint="eastAsia" w:ascii="仿宋" w:hAnsi="仿宋" w:eastAsia="仿宋" w:cs="仿宋"/>
          <w:spacing w:val="14"/>
          <w:sz w:val="24"/>
          <w:szCs w:val="24"/>
          <w:highlight w:val="none"/>
          <w:lang w:val="en-US" w:eastAsia="zh-CN" w:bidi="ar-SA"/>
        </w:rPr>
        <w:t>月</w:t>
      </w:r>
      <w:r>
        <w:rPr>
          <w:rFonts w:hint="eastAsia" w:cs="仿宋"/>
          <w:spacing w:val="14"/>
          <w:sz w:val="24"/>
          <w:szCs w:val="24"/>
          <w:highlight w:val="none"/>
          <w:lang w:val="en-US" w:eastAsia="zh-CN" w:bidi="ar-SA"/>
        </w:rPr>
        <w:t>19</w:t>
      </w:r>
      <w:r>
        <w:rPr>
          <w:rFonts w:hint="eastAsia" w:ascii="仿宋" w:hAnsi="仿宋" w:eastAsia="仿宋" w:cs="仿宋"/>
          <w:spacing w:val="14"/>
          <w:sz w:val="24"/>
          <w:szCs w:val="24"/>
          <w:highlight w:val="none"/>
          <w:lang w:val="en-US" w:eastAsia="zh-CN" w:bidi="ar-SA"/>
        </w:rPr>
        <w:t>日上午10点</w:t>
      </w:r>
      <w:r>
        <w:rPr>
          <w:rFonts w:hint="eastAsia" w:cs="仿宋"/>
          <w:spacing w:val="14"/>
          <w:sz w:val="24"/>
          <w:szCs w:val="24"/>
          <w:highlight w:val="none"/>
          <w:lang w:val="en-US" w:eastAsia="zh-CN" w:bidi="ar-SA"/>
        </w:rPr>
        <w:t>0</w:t>
      </w:r>
      <w:r>
        <w:rPr>
          <w:rFonts w:hint="eastAsia" w:ascii="仿宋" w:hAnsi="仿宋" w:eastAsia="仿宋" w:cs="仿宋"/>
          <w:spacing w:val="14"/>
          <w:sz w:val="24"/>
          <w:szCs w:val="24"/>
          <w:highlight w:val="none"/>
          <w:lang w:val="en-US" w:eastAsia="zh-CN" w:bidi="ar-SA"/>
        </w:rPr>
        <w:t>0分（北京时间）；</w:t>
      </w:r>
    </w:p>
    <w:p w14:paraId="6AC5112F">
      <w:pPr>
        <w:pStyle w:val="41"/>
        <w:spacing w:before="0" w:beforeAutospacing="0" w:after="0" w:afterAutospacing="0" w:line="360" w:lineRule="auto"/>
        <w:ind w:firstLine="482"/>
        <w:jc w:val="both"/>
        <w:rPr>
          <w:rFonts w:hint="eastAsia" w:ascii="仿宋" w:hAnsi="仿宋" w:eastAsia="仿宋" w:cs="仿宋"/>
          <w:b w:val="0"/>
          <w:bCs/>
          <w:snapToGrid w:val="0"/>
          <w:color w:val="000000" w:themeColor="text1"/>
          <w:sz w:val="24"/>
          <w:szCs w:val="24"/>
          <w:highlight w:val="none"/>
          <w14:textFill>
            <w14:solidFill>
              <w14:schemeClr w14:val="tx1"/>
            </w14:solidFill>
          </w14:textFill>
        </w:rPr>
      </w:pPr>
      <w:r>
        <w:rPr>
          <w:rFonts w:hint="eastAsia" w:ascii="仿宋" w:hAnsi="仿宋" w:eastAsia="仿宋" w:cs="仿宋"/>
          <w:spacing w:val="14"/>
          <w:sz w:val="24"/>
          <w:szCs w:val="24"/>
          <w:highlight w:val="none"/>
          <w:lang w:val="en-US" w:eastAsia="zh-CN" w:bidi="ar-SA"/>
        </w:rPr>
        <w:t>地点：洛阳市洛龙区开元大道与望春门街交叉口龙泉大厦19楼，逾期送达的或者未送达指定地点的，将不予受理。</w:t>
      </w:r>
    </w:p>
    <w:p w14:paraId="262DD3BE">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r>
        <w:rPr>
          <w:rFonts w:hint="eastAsia" w:ascii="仿宋" w:hAnsi="仿宋" w:eastAsia="仿宋" w:cs="仿宋"/>
          <w:b/>
          <w:snapToGrid w:val="0"/>
          <w:sz w:val="24"/>
          <w:szCs w:val="24"/>
        </w:rPr>
        <w:t>九、发布公告的媒介及招标公告期限</w:t>
      </w:r>
    </w:p>
    <w:p w14:paraId="7D8E6E91">
      <w:pPr>
        <w:pStyle w:val="41"/>
        <w:spacing w:before="0" w:beforeAutospacing="0" w:after="0" w:afterAutospacing="0" w:line="360" w:lineRule="auto"/>
        <w:ind w:firstLine="480"/>
        <w:jc w:val="both"/>
        <w:rPr>
          <w:rFonts w:hint="eastAsia" w:ascii="仿宋" w:hAnsi="仿宋" w:eastAsia="仿宋" w:cs="仿宋"/>
          <w:snapToGrid w:val="0"/>
          <w:sz w:val="24"/>
          <w:szCs w:val="24"/>
        </w:rPr>
      </w:pPr>
      <w:r>
        <w:rPr>
          <w:rFonts w:hint="eastAsia" w:ascii="仿宋" w:hAnsi="仿宋" w:eastAsia="仿宋" w:cs="仿宋"/>
          <w:snapToGrid w:val="0"/>
          <w:sz w:val="24"/>
          <w:szCs w:val="24"/>
        </w:rPr>
        <w:t>本次招标公告在</w:t>
      </w:r>
      <w:r>
        <w:rPr>
          <w:rFonts w:hint="eastAsia" w:ascii="仿宋" w:hAnsi="仿宋" w:eastAsia="仿宋" w:cs="仿宋"/>
          <w:snapToGrid w:val="0"/>
          <w:sz w:val="24"/>
          <w:szCs w:val="24"/>
          <w:lang w:val="en-US" w:eastAsia="zh-CN"/>
        </w:rPr>
        <w:t>《中国采购与招标网》及《中国招标投标公共服务平台》</w:t>
      </w:r>
      <w:r>
        <w:rPr>
          <w:rFonts w:hint="eastAsia" w:ascii="仿宋" w:hAnsi="仿宋" w:eastAsia="仿宋" w:cs="仿宋"/>
          <w:snapToGrid w:val="0"/>
          <w:sz w:val="24"/>
          <w:szCs w:val="24"/>
        </w:rPr>
        <w:t>上发布，招标公告期限为五个工作日。</w:t>
      </w:r>
    </w:p>
    <w:p w14:paraId="59B8A571">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bookmarkStart w:id="9" w:name="_Toc5655"/>
      <w:bookmarkStart w:id="10" w:name="_Toc30914"/>
      <w:r>
        <w:rPr>
          <w:rFonts w:hint="eastAsia" w:ascii="仿宋" w:hAnsi="仿宋" w:eastAsia="仿宋" w:cs="仿宋"/>
          <w:b/>
          <w:snapToGrid w:val="0"/>
          <w:sz w:val="24"/>
          <w:szCs w:val="24"/>
          <w:lang w:val="en-US" w:eastAsia="zh-CN"/>
        </w:rPr>
        <w:t>十</w:t>
      </w:r>
      <w:r>
        <w:rPr>
          <w:rFonts w:hint="eastAsia" w:ascii="仿宋" w:hAnsi="仿宋" w:eastAsia="仿宋" w:cs="仿宋"/>
          <w:b/>
          <w:snapToGrid w:val="0"/>
          <w:sz w:val="24"/>
          <w:szCs w:val="24"/>
        </w:rPr>
        <w:t>、其他补充事宜</w:t>
      </w:r>
      <w:bookmarkEnd w:id="9"/>
      <w:bookmarkEnd w:id="10"/>
    </w:p>
    <w:p w14:paraId="2D653F64">
      <w:pPr>
        <w:pStyle w:val="41"/>
        <w:spacing w:before="0" w:beforeAutospacing="0" w:after="0" w:afterAutospacing="0" w:line="360" w:lineRule="auto"/>
        <w:ind w:firstLine="482"/>
        <w:jc w:val="both"/>
        <w:outlineLvl w:val="2"/>
        <w:rPr>
          <w:rFonts w:hint="eastAsia" w:ascii="仿宋" w:hAnsi="仿宋" w:eastAsia="仿宋" w:cs="仿宋"/>
          <w:snapToGrid w:val="0"/>
          <w:color w:val="000000" w:themeColor="text1"/>
          <w:sz w:val="24"/>
          <w:szCs w:val="24"/>
          <w:highlight w:val="none"/>
          <w:lang w:eastAsia="zh-CN"/>
          <w14:textFill>
            <w14:solidFill>
              <w14:schemeClr w14:val="tx1"/>
            </w14:solidFill>
          </w14:textFill>
        </w:rPr>
      </w:pPr>
      <w:bookmarkStart w:id="11" w:name="_Toc31234"/>
      <w:bookmarkStart w:id="12" w:name="_Toc2384"/>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1.本次采购代理服务费由成交供应商向代理机构支付</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bookmarkEnd w:id="11"/>
      <w:bookmarkEnd w:id="12"/>
    </w:p>
    <w:p w14:paraId="259B19AE">
      <w:pPr>
        <w:pStyle w:val="41"/>
        <w:spacing w:before="0" w:beforeAutospacing="0" w:after="0" w:afterAutospacing="0" w:line="360" w:lineRule="auto"/>
        <w:ind w:firstLine="482"/>
        <w:jc w:val="both"/>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2.供应商在参与本项目招标采购活动期间应及时关注本网站获取相关澄清或变更等信息。（如有）</w:t>
      </w:r>
    </w:p>
    <w:p w14:paraId="34FC0F1A">
      <w:pPr>
        <w:pStyle w:val="41"/>
        <w:spacing w:before="0" w:beforeAutospacing="0" w:after="0" w:afterAutospacing="0" w:line="360" w:lineRule="auto"/>
        <w:ind w:firstLine="482"/>
        <w:jc w:val="both"/>
        <w:outlineLvl w:val="1"/>
        <w:rPr>
          <w:rFonts w:hint="eastAsia" w:ascii="仿宋" w:hAnsi="仿宋" w:eastAsia="仿宋" w:cs="仿宋"/>
          <w:b/>
          <w:snapToGrid w:val="0"/>
          <w:sz w:val="24"/>
          <w:szCs w:val="24"/>
        </w:rPr>
      </w:pPr>
      <w:bookmarkStart w:id="13" w:name="_Toc5160"/>
      <w:bookmarkStart w:id="14" w:name="_Toc30037"/>
      <w:r>
        <w:rPr>
          <w:rFonts w:hint="eastAsia" w:ascii="仿宋" w:hAnsi="仿宋" w:eastAsia="仿宋" w:cs="仿宋"/>
          <w:b/>
          <w:snapToGrid w:val="0"/>
          <w:sz w:val="24"/>
          <w:szCs w:val="24"/>
          <w:lang w:val="en-US" w:eastAsia="zh-CN"/>
        </w:rPr>
        <w:t>十一</w:t>
      </w:r>
      <w:r>
        <w:rPr>
          <w:rFonts w:hint="eastAsia" w:ascii="仿宋" w:hAnsi="仿宋" w:eastAsia="仿宋" w:cs="仿宋"/>
          <w:b/>
          <w:snapToGrid w:val="0"/>
          <w:sz w:val="24"/>
          <w:szCs w:val="24"/>
        </w:rPr>
        <w:t>、联系方式</w:t>
      </w:r>
      <w:bookmarkEnd w:id="13"/>
      <w:bookmarkEnd w:id="14"/>
    </w:p>
    <w:p w14:paraId="69415F7D">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1. 采购人信息</w:t>
      </w:r>
    </w:p>
    <w:p w14:paraId="128AD0B0">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名称：洛阳职业技术学院</w:t>
      </w:r>
    </w:p>
    <w:p w14:paraId="2790E29A">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地址：洛阳市伊滨区科技大道6号</w:t>
      </w:r>
    </w:p>
    <w:p w14:paraId="3E3BAAA3">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联系人：赵先生</w:t>
      </w:r>
    </w:p>
    <w:p w14:paraId="33F8666D">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联系方式：0379-62302557</w:t>
      </w:r>
    </w:p>
    <w:p w14:paraId="4C888924">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2.财政部门信息</w:t>
      </w:r>
    </w:p>
    <w:p w14:paraId="49BC1ED6">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名称：洛阳市财政局</w:t>
      </w:r>
    </w:p>
    <w:p w14:paraId="516B8448">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地址：洛阳市洛龙区民生路1号</w:t>
      </w:r>
    </w:p>
    <w:p w14:paraId="03EA73B1">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联系人：洛阳市财政局政府采购监督管理科</w:t>
      </w:r>
    </w:p>
    <w:p w14:paraId="4BA1E522">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联系方式：0379-63259707</w:t>
      </w:r>
    </w:p>
    <w:p w14:paraId="65DB04B1">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3.采购代理机构信息</w:t>
      </w:r>
    </w:p>
    <w:p w14:paraId="71B45C99">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名称：河南元都工程管理咨询有限公司</w:t>
      </w:r>
    </w:p>
    <w:p w14:paraId="093CACD3">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地址：洛阳市洛龙区开元大道与望春门街交叉口龙泉大厦19楼</w:t>
      </w:r>
    </w:p>
    <w:p w14:paraId="0C79025D">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联系人：赵先生</w:t>
      </w:r>
    </w:p>
    <w:p w14:paraId="66780AE7">
      <w:pPr>
        <w:pStyle w:val="41"/>
        <w:spacing w:before="0" w:beforeAutospacing="0" w:after="0" w:afterAutospacing="0" w:line="360" w:lineRule="auto"/>
        <w:ind w:firstLine="480" w:firstLineChars="200"/>
        <w:jc w:val="both"/>
        <w:rPr>
          <w:rFonts w:hint="eastAsia" w:ascii="仿宋" w:hAnsi="仿宋" w:eastAsia="仿宋" w:cs="仿宋"/>
          <w:snapToGrid w:val="0"/>
          <w:sz w:val="24"/>
          <w:szCs w:val="24"/>
        </w:rPr>
      </w:pPr>
      <w:r>
        <w:rPr>
          <w:rFonts w:hint="eastAsia" w:ascii="仿宋" w:hAnsi="仿宋" w:eastAsia="仿宋" w:cs="仿宋"/>
          <w:snapToGrid w:val="0"/>
          <w:sz w:val="24"/>
          <w:szCs w:val="24"/>
        </w:rPr>
        <w:t>联系方式：0379-80897817</w:t>
      </w:r>
    </w:p>
    <w:p w14:paraId="27C90479">
      <w:pPr>
        <w:pStyle w:val="41"/>
        <w:spacing w:before="0" w:beforeAutospacing="0" w:after="0" w:afterAutospacing="0" w:line="360" w:lineRule="auto"/>
        <w:ind w:firstLine="480"/>
        <w:jc w:val="right"/>
        <w:rPr>
          <w:rFonts w:hint="eastAsia" w:ascii="仿宋" w:hAnsi="仿宋" w:eastAsia="仿宋" w:cs="仿宋"/>
          <w:color w:val="FF0000"/>
          <w:sz w:val="24"/>
          <w:szCs w:val="24"/>
          <w:highlight w:val="none"/>
        </w:rPr>
      </w:pP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202</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snapToGrid w:val="0"/>
          <w:color w:val="000000" w:themeColor="text1"/>
          <w:sz w:val="24"/>
          <w:szCs w:val="24"/>
          <w:highlight w:val="none"/>
          <w14:textFill>
            <w14:solidFill>
              <w14:schemeClr w14:val="tx1"/>
            </w14:solidFill>
          </w14:textFill>
        </w:rPr>
        <w:t>年</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snapToGrid w:val="0"/>
          <w:color w:val="000000" w:themeColor="text1"/>
          <w:sz w:val="24"/>
          <w:szCs w:val="24"/>
          <w:highlight w:val="none"/>
          <w14:textFill>
            <w14:solidFill>
              <w14:schemeClr w14:val="tx1"/>
            </w14:solidFill>
          </w14:textFill>
        </w:rPr>
        <w:t>月</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snapToGrid w:val="0"/>
          <w:color w:val="000000" w:themeColor="text1"/>
          <w:sz w:val="24"/>
          <w:szCs w:val="24"/>
          <w:highlight w:val="none"/>
          <w14:textFill>
            <w14:solidFill>
              <w14:schemeClr w14:val="tx1"/>
            </w14:solidFill>
          </w14:textFill>
        </w:rPr>
        <w:t>日</w:t>
      </w:r>
    </w:p>
    <w:p w14:paraId="7BE934AA">
      <w:pPr>
        <w:pStyle w:val="41"/>
        <w:spacing w:before="0" w:beforeAutospacing="0" w:after="0" w:afterAutospacing="0" w:line="360" w:lineRule="auto"/>
        <w:ind w:firstLine="480"/>
        <w:jc w:val="right"/>
        <w:rPr>
          <w:rFonts w:hint="eastAsia" w:ascii="仿宋" w:hAnsi="仿宋" w:eastAsia="仿宋" w:cs="仿宋"/>
          <w:snapToGrid w:val="0"/>
          <w:color w:val="FF0000"/>
          <w:sz w:val="24"/>
          <w:szCs w:val="24"/>
        </w:rPr>
        <w:sectPr>
          <w:headerReference r:id="rId3" w:type="default"/>
          <w:footerReference r:id="rId4" w:type="default"/>
          <w:pgSz w:w="11910" w:h="16840"/>
          <w:pgMar w:top="1400" w:right="980" w:bottom="880" w:left="1160" w:header="708" w:footer="688" w:gutter="0"/>
          <w:pgNumType w:start="1"/>
          <w:cols w:space="720" w:num="1"/>
        </w:sectPr>
      </w:pPr>
    </w:p>
    <w:p w14:paraId="0F60BDC0">
      <w:pPr>
        <w:pStyle w:val="12"/>
        <w:rPr>
          <w:rFonts w:hint="eastAsia" w:ascii="仿宋" w:hAnsi="仿宋" w:eastAsia="仿宋" w:cs="仿宋"/>
          <w:sz w:val="20"/>
          <w:lang w:eastAsia="zh-CN"/>
        </w:rPr>
      </w:pPr>
    </w:p>
    <w:p w14:paraId="6C7273B1">
      <w:pPr>
        <w:pStyle w:val="4"/>
        <w:tabs>
          <w:tab w:val="left" w:pos="2378"/>
        </w:tabs>
        <w:spacing w:before="181"/>
        <w:ind w:left="0" w:leftChars="0" w:firstLine="0" w:firstLineChars="0"/>
        <w:jc w:val="center"/>
        <w:rPr>
          <w:rFonts w:hint="eastAsia" w:ascii="仿宋" w:hAnsi="仿宋" w:eastAsia="仿宋" w:cs="仿宋"/>
          <w:lang w:eastAsia="zh-CN"/>
        </w:rPr>
      </w:pPr>
      <w:bookmarkStart w:id="15" w:name="_Toc12999"/>
      <w:r>
        <w:rPr>
          <w:rFonts w:hint="eastAsia" w:ascii="仿宋" w:hAnsi="仿宋" w:eastAsia="仿宋" w:cs="仿宋"/>
          <w:spacing w:val="-29"/>
          <w:lang w:eastAsia="zh-CN"/>
        </w:rPr>
        <w:t>第二</w:t>
      </w:r>
      <w:r>
        <w:rPr>
          <w:rFonts w:hint="eastAsia" w:ascii="仿宋" w:hAnsi="仿宋" w:eastAsia="仿宋" w:cs="仿宋"/>
          <w:lang w:eastAsia="zh-CN"/>
        </w:rPr>
        <w:t>章</w:t>
      </w:r>
      <w:r>
        <w:rPr>
          <w:rFonts w:hint="eastAsia" w:cs="仿宋"/>
          <w:lang w:val="en-US" w:eastAsia="zh-CN"/>
        </w:rPr>
        <w:t xml:space="preserve"> </w:t>
      </w:r>
      <w:r>
        <w:rPr>
          <w:rFonts w:hint="eastAsia" w:ascii="仿宋" w:hAnsi="仿宋" w:eastAsia="仿宋" w:cs="仿宋"/>
          <w:spacing w:val="-29"/>
          <w:lang w:eastAsia="zh-CN"/>
        </w:rPr>
        <w:t>供应商须</w:t>
      </w:r>
      <w:r>
        <w:rPr>
          <w:rFonts w:hint="eastAsia" w:ascii="仿宋" w:hAnsi="仿宋" w:eastAsia="仿宋" w:cs="仿宋"/>
          <w:lang w:eastAsia="zh-CN"/>
        </w:rPr>
        <w:t>知</w:t>
      </w:r>
      <w:bookmarkEnd w:id="15"/>
      <w:bookmarkStart w:id="16" w:name="_Toc6861"/>
    </w:p>
    <w:p w14:paraId="2F75B41A">
      <w:pPr>
        <w:tabs>
          <w:tab w:val="left" w:pos="2378"/>
        </w:tabs>
        <w:spacing w:before="181"/>
        <w:ind w:left="0" w:leftChars="0" w:firstLine="0" w:firstLineChars="0"/>
        <w:jc w:val="center"/>
        <w:outlineLvl w:val="9"/>
        <w:rPr>
          <w:rFonts w:hint="eastAsia" w:ascii="仿宋" w:hAnsi="仿宋" w:eastAsia="仿宋" w:cs="仿宋"/>
          <w:b w:val="0"/>
          <w:bCs w:val="0"/>
          <w:color w:val="000000" w:themeColor="text1"/>
          <w:spacing w:val="14"/>
          <w:sz w:val="32"/>
          <w:szCs w:val="3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14"/>
          <w:sz w:val="32"/>
          <w:szCs w:val="32"/>
          <w:highlight w:val="none"/>
          <w:lang w:val="en-US" w:eastAsia="zh-CN" w:bidi="ar-SA"/>
          <w14:textFill>
            <w14:solidFill>
              <w14:schemeClr w14:val="tx1"/>
            </w14:solidFill>
          </w14:textFill>
        </w:rPr>
        <w:t>供应商须知前附表</w:t>
      </w:r>
      <w:bookmarkEnd w:id="16"/>
    </w:p>
    <w:tbl>
      <w:tblPr>
        <w:tblStyle w:val="25"/>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775"/>
        <w:gridCol w:w="5688"/>
      </w:tblGrid>
      <w:tr w14:paraId="4EDA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40" w:type="dxa"/>
            <w:vAlign w:val="center"/>
          </w:tcPr>
          <w:p w14:paraId="0C21AC1F">
            <w:pPr>
              <w:pStyle w:val="32"/>
              <w:spacing w:line="288" w:lineRule="auto"/>
              <w:ind w:firstLine="0"/>
              <w:jc w:val="center"/>
              <w:rPr>
                <w:rFonts w:hint="eastAsia" w:ascii="仿宋" w:hAnsi="仿宋" w:eastAsia="仿宋" w:cs="仿宋"/>
                <w:b/>
                <w:bCs/>
                <w:spacing w:val="14"/>
                <w:sz w:val="24"/>
                <w:szCs w:val="24"/>
              </w:rPr>
            </w:pPr>
            <w:r>
              <w:rPr>
                <w:rFonts w:hint="eastAsia" w:ascii="仿宋" w:hAnsi="仿宋" w:eastAsia="仿宋" w:cs="仿宋"/>
                <w:b/>
                <w:bCs/>
                <w:spacing w:val="14"/>
                <w:sz w:val="24"/>
                <w:szCs w:val="24"/>
              </w:rPr>
              <w:t>条款号</w:t>
            </w:r>
          </w:p>
        </w:tc>
        <w:tc>
          <w:tcPr>
            <w:tcW w:w="2775" w:type="dxa"/>
            <w:vAlign w:val="center"/>
          </w:tcPr>
          <w:p w14:paraId="474B546E">
            <w:pPr>
              <w:pStyle w:val="32"/>
              <w:spacing w:line="288" w:lineRule="auto"/>
              <w:ind w:firstLine="0"/>
              <w:jc w:val="left"/>
              <w:rPr>
                <w:rFonts w:hint="eastAsia" w:ascii="仿宋" w:hAnsi="仿宋" w:eastAsia="仿宋" w:cs="仿宋"/>
                <w:b/>
                <w:bCs/>
                <w:spacing w:val="14"/>
                <w:sz w:val="24"/>
                <w:szCs w:val="24"/>
              </w:rPr>
            </w:pPr>
            <w:r>
              <w:rPr>
                <w:rFonts w:hint="eastAsia" w:ascii="仿宋" w:hAnsi="仿宋" w:eastAsia="仿宋" w:cs="仿宋"/>
                <w:b/>
                <w:bCs/>
                <w:spacing w:val="14"/>
                <w:sz w:val="24"/>
                <w:szCs w:val="24"/>
              </w:rPr>
              <w:t>名 称</w:t>
            </w:r>
          </w:p>
        </w:tc>
        <w:tc>
          <w:tcPr>
            <w:tcW w:w="5688" w:type="dxa"/>
            <w:vAlign w:val="center"/>
          </w:tcPr>
          <w:p w14:paraId="62CCB0C0">
            <w:pPr>
              <w:pStyle w:val="32"/>
              <w:spacing w:line="288" w:lineRule="auto"/>
              <w:ind w:firstLine="0"/>
              <w:jc w:val="left"/>
              <w:rPr>
                <w:rFonts w:hint="eastAsia" w:ascii="仿宋" w:hAnsi="仿宋" w:eastAsia="仿宋" w:cs="仿宋"/>
                <w:b/>
                <w:bCs/>
                <w:spacing w:val="14"/>
                <w:sz w:val="24"/>
                <w:szCs w:val="24"/>
              </w:rPr>
            </w:pPr>
            <w:r>
              <w:rPr>
                <w:rFonts w:hint="eastAsia" w:ascii="仿宋" w:hAnsi="仿宋" w:eastAsia="仿宋" w:cs="仿宋"/>
                <w:b/>
                <w:bCs/>
                <w:spacing w:val="14"/>
                <w:sz w:val="24"/>
                <w:szCs w:val="24"/>
              </w:rPr>
              <w:t>内   容</w:t>
            </w:r>
          </w:p>
        </w:tc>
      </w:tr>
      <w:tr w14:paraId="3ADA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40" w:type="dxa"/>
            <w:vAlign w:val="center"/>
          </w:tcPr>
          <w:p w14:paraId="07586763">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1.1.2</w:t>
            </w:r>
          </w:p>
        </w:tc>
        <w:tc>
          <w:tcPr>
            <w:tcW w:w="2775" w:type="dxa"/>
            <w:vAlign w:val="center"/>
          </w:tcPr>
          <w:p w14:paraId="6626690D">
            <w:pPr>
              <w:pStyle w:val="32"/>
              <w:spacing w:line="288" w:lineRule="auto"/>
              <w:ind w:firstLine="0"/>
              <w:jc w:val="left"/>
              <w:rPr>
                <w:rFonts w:hint="eastAsia" w:ascii="仿宋" w:hAnsi="仿宋" w:eastAsia="仿宋" w:cs="仿宋"/>
                <w:color w:val="000000" w:themeColor="text1"/>
                <w:spacing w:val="14"/>
                <w:sz w:val="24"/>
                <w:szCs w:val="24"/>
                <w:highlight w:val="none"/>
                <w14:textFill>
                  <w14:solidFill>
                    <w14:schemeClr w14:val="tx1"/>
                  </w14:solidFill>
                </w14:textFill>
              </w:rPr>
            </w:pPr>
            <w:r>
              <w:rPr>
                <w:rFonts w:hint="eastAsia" w:ascii="仿宋" w:hAnsi="仿宋" w:eastAsia="仿宋" w:cs="仿宋"/>
                <w:color w:val="000000" w:themeColor="text1"/>
                <w:spacing w:val="14"/>
                <w:sz w:val="24"/>
                <w:szCs w:val="24"/>
                <w:highlight w:val="none"/>
                <w14:textFill>
                  <w14:solidFill>
                    <w14:schemeClr w14:val="tx1"/>
                  </w14:solidFill>
                </w14:textFill>
              </w:rPr>
              <w:t>采购人</w:t>
            </w:r>
          </w:p>
        </w:tc>
        <w:tc>
          <w:tcPr>
            <w:tcW w:w="5688" w:type="dxa"/>
            <w:vAlign w:val="center"/>
          </w:tcPr>
          <w:p w14:paraId="3F8B3793">
            <w:pPr>
              <w:pStyle w:val="32"/>
              <w:spacing w:line="288" w:lineRule="auto"/>
              <w:ind w:firstLine="33"/>
              <w:rPr>
                <w:rFonts w:hint="eastAsia" w:ascii="仿宋" w:hAnsi="仿宋" w:eastAsia="仿宋" w:cs="仿宋"/>
                <w:color w:val="000000" w:themeColor="text1"/>
                <w:spacing w:val="14"/>
                <w:sz w:val="24"/>
                <w:szCs w:val="24"/>
                <w:highlight w:val="none"/>
                <w:lang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名称：洛阳职业技术学院</w:t>
            </w:r>
          </w:p>
          <w:p w14:paraId="7497AE88">
            <w:pPr>
              <w:pStyle w:val="32"/>
              <w:spacing w:line="288" w:lineRule="auto"/>
              <w:ind w:firstLine="33"/>
              <w:rPr>
                <w:rFonts w:hint="eastAsia" w:ascii="仿宋" w:hAnsi="仿宋" w:eastAsia="仿宋" w:cs="仿宋"/>
                <w:color w:val="000000" w:themeColor="text1"/>
                <w:spacing w:val="14"/>
                <w:sz w:val="24"/>
                <w:szCs w:val="24"/>
                <w:highlight w:val="none"/>
                <w:lang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地址：洛阳市伊滨区科技大道6号</w:t>
            </w:r>
          </w:p>
          <w:p w14:paraId="7D0350CF">
            <w:pPr>
              <w:pStyle w:val="32"/>
              <w:spacing w:line="288" w:lineRule="auto"/>
              <w:ind w:firstLine="33"/>
              <w:rPr>
                <w:rFonts w:hint="eastAsia" w:ascii="仿宋" w:hAnsi="仿宋" w:eastAsia="仿宋" w:cs="仿宋"/>
                <w:color w:val="000000" w:themeColor="text1"/>
                <w:spacing w:val="14"/>
                <w:sz w:val="24"/>
                <w:szCs w:val="24"/>
                <w:highlight w:val="none"/>
                <w:lang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eastAsia="zh-CN"/>
                <w14:textFill>
                  <w14:solidFill>
                    <w14:schemeClr w14:val="tx1"/>
                  </w14:solidFill>
                </w14:textFill>
              </w:rPr>
              <w:t>联系人：赵先生</w:t>
            </w:r>
          </w:p>
          <w:p w14:paraId="7C2D9F41">
            <w:pPr>
              <w:pStyle w:val="32"/>
              <w:spacing w:line="288" w:lineRule="auto"/>
              <w:ind w:firstLine="33"/>
              <w:rPr>
                <w:rFonts w:hint="eastAsia" w:ascii="仿宋" w:hAnsi="仿宋" w:eastAsia="仿宋" w:cs="仿宋"/>
                <w:color w:val="000000" w:themeColor="text1"/>
                <w:spacing w:val="14"/>
                <w:sz w:val="24"/>
                <w:szCs w:val="24"/>
                <w:highlight w:val="none"/>
                <w:lang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eastAsia="zh-CN"/>
                <w14:textFill>
                  <w14:solidFill>
                    <w14:schemeClr w14:val="tx1"/>
                  </w14:solidFill>
                </w14:textFill>
              </w:rPr>
              <w:t>联系方式：0379-62302557</w:t>
            </w:r>
          </w:p>
        </w:tc>
      </w:tr>
      <w:tr w14:paraId="39A6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D419BD0">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1.1.3</w:t>
            </w:r>
          </w:p>
        </w:tc>
        <w:tc>
          <w:tcPr>
            <w:tcW w:w="2775" w:type="dxa"/>
            <w:vAlign w:val="center"/>
          </w:tcPr>
          <w:p w14:paraId="66B858B9">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采购代理机构</w:t>
            </w:r>
          </w:p>
        </w:tc>
        <w:tc>
          <w:tcPr>
            <w:tcW w:w="5688" w:type="dxa"/>
            <w:vAlign w:val="center"/>
          </w:tcPr>
          <w:p w14:paraId="0F51ED65">
            <w:pPr>
              <w:pStyle w:val="44"/>
              <w:spacing w:line="288"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名称：河南元都工程管理咨询有限公司</w:t>
            </w:r>
          </w:p>
          <w:p w14:paraId="3B479493">
            <w:pPr>
              <w:pStyle w:val="44"/>
              <w:spacing w:line="288"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地址：洛阳市洛龙区开元大道与望春门街交叉口龙泉大厦19楼</w:t>
            </w:r>
          </w:p>
          <w:p w14:paraId="703588E1">
            <w:pPr>
              <w:pStyle w:val="44"/>
              <w:spacing w:line="288"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联系人：赵先生</w:t>
            </w:r>
          </w:p>
          <w:p w14:paraId="416E8F5C">
            <w:pPr>
              <w:pStyle w:val="44"/>
              <w:spacing w:line="288"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联系方式：0379-80897817</w:t>
            </w:r>
          </w:p>
        </w:tc>
      </w:tr>
      <w:tr w14:paraId="5F73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84D834C">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1.1.4</w:t>
            </w:r>
          </w:p>
        </w:tc>
        <w:tc>
          <w:tcPr>
            <w:tcW w:w="2775" w:type="dxa"/>
            <w:vAlign w:val="center"/>
          </w:tcPr>
          <w:p w14:paraId="17616339">
            <w:pPr>
              <w:pStyle w:val="32"/>
              <w:spacing w:line="288" w:lineRule="auto"/>
              <w:ind w:firstLine="0"/>
              <w:jc w:val="left"/>
              <w:rPr>
                <w:rFonts w:hint="eastAsia" w:ascii="仿宋" w:hAnsi="仿宋" w:eastAsia="仿宋" w:cs="仿宋"/>
                <w:color w:val="000000" w:themeColor="text1"/>
                <w:spacing w:val="14"/>
                <w:sz w:val="24"/>
                <w:szCs w:val="24"/>
                <w:highlight w:val="none"/>
                <w14:textFill>
                  <w14:solidFill>
                    <w14:schemeClr w14:val="tx1"/>
                  </w14:solidFill>
                </w14:textFill>
              </w:rPr>
            </w:pPr>
            <w:r>
              <w:rPr>
                <w:rFonts w:hint="eastAsia" w:ascii="仿宋" w:hAnsi="仿宋" w:eastAsia="仿宋" w:cs="仿宋"/>
                <w:color w:val="000000" w:themeColor="text1"/>
                <w:spacing w:val="14"/>
                <w:sz w:val="24"/>
                <w:szCs w:val="24"/>
                <w:highlight w:val="none"/>
                <w14:textFill>
                  <w14:solidFill>
                    <w14:schemeClr w14:val="tx1"/>
                  </w14:solidFill>
                </w14:textFill>
              </w:rPr>
              <w:t>采购项目名称</w:t>
            </w:r>
          </w:p>
        </w:tc>
        <w:tc>
          <w:tcPr>
            <w:tcW w:w="5688" w:type="dxa"/>
            <w:vAlign w:val="center"/>
          </w:tcPr>
          <w:p w14:paraId="18EB1F6F">
            <w:pPr>
              <w:pStyle w:val="32"/>
              <w:spacing w:line="288" w:lineRule="auto"/>
              <w:ind w:firstLine="0"/>
              <w:jc w:val="left"/>
              <w:rPr>
                <w:rFonts w:hint="eastAsia" w:ascii="仿宋" w:hAnsi="仿宋" w:eastAsia="仿宋" w:cs="仿宋"/>
                <w:color w:val="000000" w:themeColor="text1"/>
                <w:spacing w:val="14"/>
                <w:sz w:val="24"/>
                <w:szCs w:val="24"/>
                <w:highlight w:val="none"/>
                <w:u w:val="single" w:color="000000"/>
                <w:lang w:eastAsia="zh-CN"/>
                <w14:textFill>
                  <w14:solidFill>
                    <w14:schemeClr w14:val="tx1"/>
                  </w14:solidFill>
                </w14:textFill>
              </w:rPr>
            </w:pPr>
            <w:r>
              <w:rPr>
                <w:rFonts w:hint="eastAsia" w:ascii="仿宋" w:hAnsi="仿宋" w:eastAsia="仿宋" w:cs="仿宋"/>
                <w:color w:val="000000" w:themeColor="text1"/>
                <w:spacing w:val="14"/>
                <w:sz w:val="24"/>
                <w:szCs w:val="24"/>
                <w:highlight w:val="none"/>
                <w:u w:val="none" w:color="auto"/>
                <w:lang w:val="en-US" w:eastAsia="zh-CN"/>
                <w14:textFill>
                  <w14:solidFill>
                    <w14:schemeClr w14:val="tx1"/>
                  </w14:solidFill>
                </w14:textFill>
              </w:rPr>
              <w:t>洛阳职业技术学院2025年数字资源采购项目</w:t>
            </w:r>
          </w:p>
        </w:tc>
      </w:tr>
      <w:tr w14:paraId="08CB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F9929D3">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1.1.5</w:t>
            </w:r>
          </w:p>
        </w:tc>
        <w:tc>
          <w:tcPr>
            <w:tcW w:w="2775" w:type="dxa"/>
            <w:vAlign w:val="center"/>
          </w:tcPr>
          <w:p w14:paraId="1F4DAA5C">
            <w:pPr>
              <w:pStyle w:val="32"/>
              <w:spacing w:line="288" w:lineRule="auto"/>
              <w:ind w:firstLine="0"/>
              <w:jc w:val="left"/>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t>政府采购管理部门备案编号</w:t>
            </w:r>
          </w:p>
        </w:tc>
        <w:tc>
          <w:tcPr>
            <w:tcW w:w="5688" w:type="dxa"/>
            <w:vAlign w:val="center"/>
          </w:tcPr>
          <w:p w14:paraId="7B3C5DFE">
            <w:pPr>
              <w:pStyle w:val="32"/>
              <w:spacing w:line="288" w:lineRule="auto"/>
              <w:ind w:firstLine="0"/>
              <w:jc w:val="left"/>
              <w:rPr>
                <w:rFonts w:hint="default" w:ascii="仿宋" w:hAnsi="仿宋" w:eastAsia="仿宋" w:cs="仿宋"/>
                <w:color w:val="000000" w:themeColor="text1"/>
                <w:spacing w:val="1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t>洛采单一-2025-9</w:t>
            </w:r>
          </w:p>
        </w:tc>
      </w:tr>
      <w:tr w14:paraId="63A5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3E82F27">
            <w:pPr>
              <w:pStyle w:val="32"/>
              <w:spacing w:line="288" w:lineRule="auto"/>
              <w:ind w:firstLine="0"/>
              <w:jc w:val="center"/>
              <w:rPr>
                <w:rFonts w:hint="eastAsia" w:ascii="仿宋" w:hAnsi="仿宋" w:eastAsia="仿宋" w:cs="仿宋"/>
                <w:spacing w:val="14"/>
                <w:sz w:val="24"/>
                <w:szCs w:val="24"/>
                <w:lang w:eastAsia="zh-CN"/>
              </w:rPr>
            </w:pPr>
            <w:r>
              <w:rPr>
                <w:rFonts w:hint="eastAsia" w:ascii="仿宋" w:hAnsi="仿宋" w:eastAsia="仿宋" w:cs="仿宋"/>
                <w:spacing w:val="14"/>
                <w:sz w:val="24"/>
                <w:szCs w:val="24"/>
              </w:rPr>
              <w:t>1.1.</w:t>
            </w:r>
            <w:r>
              <w:rPr>
                <w:rFonts w:hint="eastAsia" w:ascii="仿宋" w:hAnsi="仿宋" w:eastAsia="仿宋" w:cs="仿宋"/>
                <w:spacing w:val="14"/>
                <w:sz w:val="24"/>
                <w:szCs w:val="24"/>
                <w:lang w:val="en-US" w:eastAsia="zh-CN"/>
              </w:rPr>
              <w:t>6</w:t>
            </w:r>
          </w:p>
        </w:tc>
        <w:tc>
          <w:tcPr>
            <w:tcW w:w="2775" w:type="dxa"/>
            <w:vAlign w:val="center"/>
          </w:tcPr>
          <w:p w14:paraId="25A62392">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采购包划分</w:t>
            </w:r>
          </w:p>
        </w:tc>
        <w:tc>
          <w:tcPr>
            <w:tcW w:w="5688" w:type="dxa"/>
            <w:vAlign w:val="center"/>
          </w:tcPr>
          <w:p w14:paraId="7BAA2CF7">
            <w:pPr>
              <w:pStyle w:val="32"/>
              <w:spacing w:line="288" w:lineRule="auto"/>
              <w:ind w:firstLine="0"/>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eastAsia="zh-CN"/>
              </w:rPr>
              <w:t>本次采购共</w:t>
            </w:r>
            <w:r>
              <w:rPr>
                <w:rFonts w:hint="eastAsia" w:ascii="仿宋" w:hAnsi="仿宋" w:eastAsia="仿宋" w:cs="仿宋"/>
                <w:spacing w:val="14"/>
                <w:sz w:val="24"/>
                <w:szCs w:val="24"/>
                <w:lang w:val="en-US" w:eastAsia="zh-CN"/>
              </w:rPr>
              <w:t>10</w:t>
            </w:r>
            <w:r>
              <w:rPr>
                <w:rFonts w:hint="eastAsia" w:ascii="仿宋" w:hAnsi="仿宋" w:eastAsia="仿宋" w:cs="仿宋"/>
                <w:spacing w:val="14"/>
                <w:sz w:val="24"/>
                <w:szCs w:val="24"/>
                <w:lang w:eastAsia="zh-CN"/>
              </w:rPr>
              <w:t>个包。</w:t>
            </w:r>
            <w:r>
              <w:rPr>
                <w:rFonts w:hint="eastAsia" w:ascii="仿宋" w:hAnsi="仿宋" w:eastAsia="仿宋" w:cs="仿宋"/>
                <w:spacing w:val="14"/>
                <w:sz w:val="24"/>
                <w:szCs w:val="24"/>
                <w:lang w:val="en-US" w:eastAsia="zh-CN"/>
              </w:rPr>
              <w:t>其中：</w:t>
            </w:r>
          </w:p>
          <w:p w14:paraId="54E2994B">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1</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中国知网</w:t>
            </w:r>
          </w:p>
          <w:p w14:paraId="3620739D">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2</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万方数据知识平台</w:t>
            </w:r>
          </w:p>
          <w:p w14:paraId="0724AB19">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3</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外刊资源服务系统</w:t>
            </w:r>
          </w:p>
          <w:p w14:paraId="6095CEA2">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4</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百度文库高校版</w:t>
            </w:r>
          </w:p>
          <w:p w14:paraId="1DC2FD84">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5</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工程科技数字图书馆</w:t>
            </w:r>
          </w:p>
          <w:p w14:paraId="6FC2AA82">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6</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杰程专升本云课堂</w:t>
            </w:r>
          </w:p>
          <w:p w14:paraId="2F0AE724">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7</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软件通IT技能总库</w:t>
            </w:r>
          </w:p>
          <w:p w14:paraId="01E6D71E">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8</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喻白-在心理</w:t>
            </w:r>
          </w:p>
          <w:p w14:paraId="6AA8284B">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9</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超星名师讲坛（超星学术视频）</w:t>
            </w:r>
          </w:p>
          <w:p w14:paraId="7A10848B">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10</w:t>
            </w:r>
            <w:r>
              <w:rPr>
                <w:rFonts w:hint="eastAsia" w:ascii="仿宋" w:hAnsi="仿宋" w:eastAsia="仿宋" w:cs="仿宋"/>
                <w:spacing w:val="14"/>
                <w:sz w:val="24"/>
                <w:szCs w:val="24"/>
                <w:lang w:val="en-US" w:eastAsia="zh-CN"/>
              </w:rPr>
              <w:t>包：</w:t>
            </w:r>
            <w:r>
              <w:rPr>
                <w:rFonts w:hint="default" w:ascii="仿宋" w:hAnsi="仿宋" w:eastAsia="仿宋" w:cs="仿宋"/>
                <w:spacing w:val="14"/>
                <w:sz w:val="24"/>
                <w:szCs w:val="24"/>
                <w:lang w:val="en-US" w:eastAsia="zh-CN"/>
              </w:rPr>
              <w:t>畅想之星馆配电子书平台</w:t>
            </w:r>
          </w:p>
          <w:p w14:paraId="7AF53703">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供应商应就</w:t>
            </w:r>
            <w:r>
              <w:rPr>
                <w:rFonts w:hint="eastAsia" w:ascii="仿宋" w:hAnsi="仿宋" w:eastAsia="仿宋" w:cs="仿宋"/>
                <w:spacing w:val="14"/>
                <w:sz w:val="24"/>
                <w:szCs w:val="24"/>
                <w:lang w:val="en-US" w:eastAsia="zh-CN"/>
              </w:rPr>
              <w:t>单独的采购包</w:t>
            </w:r>
            <w:r>
              <w:rPr>
                <w:rFonts w:hint="eastAsia" w:ascii="仿宋" w:hAnsi="仿宋" w:eastAsia="仿宋" w:cs="仿宋"/>
                <w:spacing w:val="14"/>
                <w:sz w:val="24"/>
                <w:szCs w:val="24"/>
                <w:lang w:eastAsia="zh-CN"/>
              </w:rPr>
              <w:t>进行完整响应，否则将不被接受。</w:t>
            </w:r>
          </w:p>
        </w:tc>
      </w:tr>
      <w:tr w14:paraId="79B9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97D8F55">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1.2.1</w:t>
            </w:r>
          </w:p>
        </w:tc>
        <w:tc>
          <w:tcPr>
            <w:tcW w:w="2775" w:type="dxa"/>
            <w:vAlign w:val="center"/>
          </w:tcPr>
          <w:p w14:paraId="09C48C15">
            <w:pPr>
              <w:pStyle w:val="32"/>
              <w:spacing w:line="288" w:lineRule="auto"/>
              <w:ind w:firstLine="0"/>
              <w:jc w:val="left"/>
              <w:rPr>
                <w:rFonts w:hint="eastAsia" w:ascii="仿宋" w:hAnsi="仿宋" w:eastAsia="仿宋" w:cs="仿宋"/>
                <w:color w:val="000000" w:themeColor="text1"/>
                <w:spacing w:val="14"/>
                <w:sz w:val="24"/>
                <w:szCs w:val="24"/>
                <w:highlight w:val="none"/>
                <w14:textFill>
                  <w14:solidFill>
                    <w14:schemeClr w14:val="tx1"/>
                  </w14:solidFill>
                </w14:textFill>
              </w:rPr>
            </w:pPr>
            <w:r>
              <w:rPr>
                <w:rFonts w:hint="eastAsia" w:ascii="仿宋" w:hAnsi="仿宋" w:eastAsia="仿宋" w:cs="仿宋"/>
                <w:color w:val="000000" w:themeColor="text1"/>
                <w:spacing w:val="14"/>
                <w:sz w:val="24"/>
                <w:szCs w:val="24"/>
                <w:highlight w:val="none"/>
                <w14:textFill>
                  <w14:solidFill>
                    <w14:schemeClr w14:val="tx1"/>
                  </w14:solidFill>
                </w14:textFill>
              </w:rPr>
              <w:t>资金来源及预算金额</w:t>
            </w:r>
          </w:p>
        </w:tc>
        <w:tc>
          <w:tcPr>
            <w:tcW w:w="5688" w:type="dxa"/>
            <w:vAlign w:val="center"/>
          </w:tcPr>
          <w:p w14:paraId="484692FE">
            <w:pPr>
              <w:pStyle w:val="32"/>
              <w:spacing w:line="288" w:lineRule="auto"/>
              <w:ind w:firstLine="0"/>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财政资金，项目预算金额为823000.00.00元，其中：</w:t>
            </w:r>
          </w:p>
          <w:p w14:paraId="7FFABD4F">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1包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中国知网150000.00</w:t>
            </w:r>
            <w:r>
              <w:rPr>
                <w:rFonts w:hint="eastAsia" w:ascii="仿宋" w:hAnsi="仿宋" w:eastAsia="仿宋" w:cs="仿宋"/>
                <w:spacing w:val="14"/>
                <w:sz w:val="24"/>
                <w:szCs w:val="24"/>
                <w:lang w:val="en-US" w:eastAsia="zh-CN"/>
              </w:rPr>
              <w:t>元</w:t>
            </w:r>
          </w:p>
          <w:p w14:paraId="243FE699">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2包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万方数据知识平台98000.00</w:t>
            </w:r>
            <w:r>
              <w:rPr>
                <w:rFonts w:hint="eastAsia" w:ascii="仿宋" w:hAnsi="仿宋" w:eastAsia="仿宋" w:cs="仿宋"/>
                <w:spacing w:val="14"/>
                <w:sz w:val="24"/>
                <w:szCs w:val="24"/>
                <w:lang w:val="en-US" w:eastAsia="zh-CN"/>
              </w:rPr>
              <w:t>元</w:t>
            </w:r>
          </w:p>
          <w:p w14:paraId="7D0C51EA">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3包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外刊资源服务系统100000.00</w:t>
            </w:r>
            <w:r>
              <w:rPr>
                <w:rFonts w:hint="eastAsia" w:ascii="仿宋" w:hAnsi="仿宋" w:eastAsia="仿宋" w:cs="仿宋"/>
                <w:spacing w:val="14"/>
                <w:sz w:val="24"/>
                <w:szCs w:val="24"/>
                <w:lang w:val="en-US" w:eastAsia="zh-CN"/>
              </w:rPr>
              <w:t>元</w:t>
            </w:r>
          </w:p>
          <w:p w14:paraId="4E7BC0A6">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4包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百度文库高校版75000.00</w:t>
            </w:r>
            <w:r>
              <w:rPr>
                <w:rFonts w:hint="eastAsia" w:ascii="仿宋" w:hAnsi="仿宋" w:eastAsia="仿宋" w:cs="仿宋"/>
                <w:spacing w:val="14"/>
                <w:sz w:val="24"/>
                <w:szCs w:val="24"/>
                <w:lang w:val="en-US" w:eastAsia="zh-CN"/>
              </w:rPr>
              <w:t>元</w:t>
            </w:r>
          </w:p>
          <w:p w14:paraId="2FAA0E2D">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5包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工程科技数字图书馆80000.00</w:t>
            </w:r>
            <w:r>
              <w:rPr>
                <w:rFonts w:hint="eastAsia" w:ascii="仿宋" w:hAnsi="仿宋" w:eastAsia="仿宋" w:cs="仿宋"/>
                <w:spacing w:val="14"/>
                <w:sz w:val="24"/>
                <w:szCs w:val="24"/>
                <w:lang w:val="en-US" w:eastAsia="zh-CN"/>
              </w:rPr>
              <w:t>元</w:t>
            </w:r>
          </w:p>
          <w:p w14:paraId="68B960D0">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6包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杰程专升本云课堂70000.00</w:t>
            </w:r>
            <w:r>
              <w:rPr>
                <w:rFonts w:hint="eastAsia" w:ascii="仿宋" w:hAnsi="仿宋" w:eastAsia="仿宋" w:cs="仿宋"/>
                <w:spacing w:val="14"/>
                <w:sz w:val="24"/>
                <w:szCs w:val="24"/>
                <w:lang w:val="en-US" w:eastAsia="zh-CN"/>
              </w:rPr>
              <w:t>元</w:t>
            </w:r>
          </w:p>
          <w:p w14:paraId="1836FCED">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7包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软件通IT技能总库70000.00</w:t>
            </w:r>
            <w:r>
              <w:rPr>
                <w:rFonts w:hint="eastAsia" w:ascii="仿宋" w:hAnsi="仿宋" w:eastAsia="仿宋" w:cs="仿宋"/>
                <w:spacing w:val="14"/>
                <w:sz w:val="24"/>
                <w:szCs w:val="24"/>
                <w:lang w:val="en-US" w:eastAsia="zh-CN"/>
              </w:rPr>
              <w:t>元</w:t>
            </w:r>
          </w:p>
          <w:p w14:paraId="34BEA2DE">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8包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喻白-在心理60000.00</w:t>
            </w:r>
            <w:r>
              <w:rPr>
                <w:rFonts w:hint="eastAsia" w:ascii="仿宋" w:hAnsi="仿宋" w:eastAsia="仿宋" w:cs="仿宋"/>
                <w:spacing w:val="14"/>
                <w:sz w:val="24"/>
                <w:szCs w:val="24"/>
                <w:lang w:val="en-US" w:eastAsia="zh-CN"/>
              </w:rPr>
              <w:t>元</w:t>
            </w:r>
          </w:p>
          <w:p w14:paraId="07448D33">
            <w:pPr>
              <w:pStyle w:val="32"/>
              <w:spacing w:line="288" w:lineRule="auto"/>
              <w:ind w:firstLine="0"/>
              <w:jc w:val="left"/>
              <w:rPr>
                <w:rFonts w:hint="default" w:ascii="仿宋" w:hAnsi="仿宋" w:eastAsia="仿宋" w:cs="仿宋"/>
                <w:spacing w:val="14"/>
                <w:sz w:val="24"/>
                <w:szCs w:val="24"/>
                <w:lang w:val="en-US" w:eastAsia="zh-CN"/>
              </w:rPr>
            </w:pPr>
            <w:r>
              <w:rPr>
                <w:rFonts w:hint="default" w:ascii="仿宋" w:hAnsi="仿宋" w:eastAsia="仿宋" w:cs="仿宋"/>
                <w:spacing w:val="14"/>
                <w:sz w:val="24"/>
                <w:szCs w:val="24"/>
                <w:lang w:val="en-US" w:eastAsia="zh-CN"/>
              </w:rPr>
              <w:t>9包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超星名师讲坛（超星学术视频）60000.00</w:t>
            </w:r>
            <w:r>
              <w:rPr>
                <w:rFonts w:hint="eastAsia" w:ascii="仿宋" w:hAnsi="仿宋" w:eastAsia="仿宋" w:cs="仿宋"/>
                <w:spacing w:val="14"/>
                <w:sz w:val="24"/>
                <w:szCs w:val="24"/>
                <w:lang w:val="en-US" w:eastAsia="zh-CN"/>
              </w:rPr>
              <w:t>元</w:t>
            </w:r>
          </w:p>
          <w:p w14:paraId="6596CE97">
            <w:pPr>
              <w:pStyle w:val="32"/>
              <w:spacing w:line="288" w:lineRule="auto"/>
              <w:ind w:firstLine="0"/>
              <w:jc w:val="left"/>
              <w:rPr>
                <w:rFonts w:hint="default"/>
                <w:lang w:val="en-US"/>
              </w:rPr>
            </w:pPr>
            <w:r>
              <w:rPr>
                <w:rFonts w:hint="default" w:ascii="仿宋" w:hAnsi="仿宋" w:eastAsia="仿宋" w:cs="仿宋"/>
                <w:spacing w:val="14"/>
                <w:sz w:val="24"/>
                <w:szCs w:val="24"/>
                <w:lang w:val="en-US" w:eastAsia="zh-CN"/>
              </w:rPr>
              <w:t>10包</w:t>
            </w:r>
            <w:r>
              <w:rPr>
                <w:rFonts w:hint="eastAsia" w:ascii="仿宋" w:hAnsi="仿宋" w:eastAsia="仿宋" w:cs="仿宋"/>
                <w:spacing w:val="14"/>
                <w:sz w:val="24"/>
                <w:szCs w:val="24"/>
                <w:lang w:val="en-US" w:eastAsia="zh-CN"/>
              </w:rPr>
              <w:t>：</w:t>
            </w:r>
            <w:r>
              <w:rPr>
                <w:rFonts w:hint="default" w:ascii="仿宋" w:hAnsi="仿宋" w:eastAsia="仿宋" w:cs="仿宋"/>
                <w:spacing w:val="14"/>
                <w:sz w:val="24"/>
                <w:szCs w:val="24"/>
                <w:lang w:val="en-US" w:eastAsia="zh-CN"/>
              </w:rPr>
              <w:t>畅想之星馆配电子书平台60000.00</w:t>
            </w:r>
            <w:r>
              <w:rPr>
                <w:rFonts w:hint="eastAsia" w:ascii="仿宋" w:hAnsi="仿宋" w:eastAsia="仿宋" w:cs="仿宋"/>
                <w:spacing w:val="14"/>
                <w:sz w:val="24"/>
                <w:szCs w:val="24"/>
                <w:lang w:val="en-US" w:eastAsia="zh-CN"/>
              </w:rPr>
              <w:t>元</w:t>
            </w:r>
          </w:p>
        </w:tc>
      </w:tr>
      <w:tr w14:paraId="199B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7D9B31CE">
            <w:pPr>
              <w:pStyle w:val="32"/>
              <w:spacing w:line="288"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1.2.2</w:t>
            </w:r>
          </w:p>
        </w:tc>
        <w:tc>
          <w:tcPr>
            <w:tcW w:w="2775" w:type="dxa"/>
            <w:vAlign w:val="center"/>
          </w:tcPr>
          <w:p w14:paraId="404DFE69">
            <w:pPr>
              <w:pStyle w:val="32"/>
              <w:spacing w:line="288" w:lineRule="auto"/>
              <w:ind w:firstLine="0"/>
              <w:jc w:val="lef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付款方式</w:t>
            </w:r>
          </w:p>
        </w:tc>
        <w:tc>
          <w:tcPr>
            <w:tcW w:w="5688" w:type="dxa"/>
            <w:vAlign w:val="center"/>
          </w:tcPr>
          <w:p w14:paraId="7C260C2B">
            <w:pPr>
              <w:pStyle w:val="32"/>
              <w:spacing w:line="288" w:lineRule="auto"/>
              <w:ind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由采购人付款，以双方合同签订为准。</w:t>
            </w:r>
          </w:p>
        </w:tc>
      </w:tr>
      <w:tr w14:paraId="31F1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7E130A0D">
            <w:pPr>
              <w:pStyle w:val="32"/>
              <w:spacing w:line="288"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1.3.1</w:t>
            </w:r>
          </w:p>
        </w:tc>
        <w:tc>
          <w:tcPr>
            <w:tcW w:w="2775" w:type="dxa"/>
            <w:vAlign w:val="center"/>
          </w:tcPr>
          <w:p w14:paraId="69B5614D">
            <w:pPr>
              <w:pStyle w:val="32"/>
              <w:spacing w:line="288" w:lineRule="auto"/>
              <w:ind w:firstLine="0"/>
              <w:jc w:val="left"/>
              <w:rPr>
                <w:rFonts w:hint="eastAsia" w:ascii="仿宋" w:hAnsi="仿宋" w:eastAsia="仿宋" w:cs="仿宋"/>
                <w:spacing w:val="14"/>
                <w:sz w:val="24"/>
                <w:szCs w:val="24"/>
                <w:highlight w:val="none"/>
                <w:lang w:val="en-US" w:eastAsia="zh-CN"/>
              </w:rPr>
            </w:pPr>
            <w:r>
              <w:rPr>
                <w:rFonts w:hint="eastAsia" w:ascii="仿宋" w:hAnsi="仿宋" w:eastAsia="仿宋" w:cs="仿宋"/>
                <w:spacing w:val="14"/>
                <w:sz w:val="24"/>
                <w:szCs w:val="24"/>
                <w:highlight w:val="none"/>
              </w:rPr>
              <w:t>服务</w:t>
            </w:r>
            <w:r>
              <w:rPr>
                <w:rFonts w:hint="eastAsia" w:ascii="仿宋" w:hAnsi="仿宋" w:eastAsia="仿宋" w:cs="仿宋"/>
                <w:spacing w:val="14"/>
                <w:sz w:val="24"/>
                <w:szCs w:val="24"/>
                <w:highlight w:val="none"/>
                <w:lang w:val="en-US" w:eastAsia="zh-CN"/>
              </w:rPr>
              <w:t>期</w:t>
            </w:r>
          </w:p>
        </w:tc>
        <w:tc>
          <w:tcPr>
            <w:tcW w:w="5688" w:type="dxa"/>
            <w:vAlign w:val="center"/>
          </w:tcPr>
          <w:p w14:paraId="7F5DB399">
            <w:pPr>
              <w:pStyle w:val="32"/>
              <w:spacing w:line="288" w:lineRule="auto"/>
              <w:ind w:left="0" w:leftChars="0" w:firstLine="0" w:firstLineChars="0"/>
              <w:rPr>
                <w:rFonts w:hint="default" w:ascii="仿宋" w:hAnsi="仿宋" w:eastAsia="仿宋" w:cs="仿宋"/>
                <w:color w:val="000000" w:themeColor="text1"/>
                <w:spacing w:val="1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t>自合同签订之日起一年。</w:t>
            </w:r>
          </w:p>
        </w:tc>
      </w:tr>
      <w:tr w14:paraId="7E15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558148CF">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1.3.2</w:t>
            </w:r>
          </w:p>
        </w:tc>
        <w:tc>
          <w:tcPr>
            <w:tcW w:w="2775" w:type="dxa"/>
            <w:vAlign w:val="center"/>
          </w:tcPr>
          <w:p w14:paraId="40A27954">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质量标准</w:t>
            </w:r>
          </w:p>
        </w:tc>
        <w:tc>
          <w:tcPr>
            <w:tcW w:w="5688" w:type="dxa"/>
            <w:vAlign w:val="center"/>
          </w:tcPr>
          <w:p w14:paraId="38C05CD1">
            <w:pPr>
              <w:pStyle w:val="32"/>
              <w:spacing w:line="288" w:lineRule="auto"/>
              <w:ind w:firstLine="0"/>
              <w:jc w:val="left"/>
              <w:rPr>
                <w:rFonts w:hint="eastAsia" w:ascii="仿宋" w:hAnsi="仿宋" w:eastAsia="仿宋" w:cs="仿宋"/>
                <w:color w:val="000000" w:themeColor="text1"/>
                <w:spacing w:val="14"/>
                <w:sz w:val="24"/>
                <w:szCs w:val="24"/>
                <w:lang w:eastAsia="zh-CN"/>
                <w14:textFill>
                  <w14:solidFill>
                    <w14:schemeClr w14:val="tx1"/>
                  </w14:solidFill>
                </w14:textFill>
              </w:rPr>
            </w:pPr>
            <w:r>
              <w:rPr>
                <w:rFonts w:hint="eastAsia" w:ascii="仿宋" w:hAnsi="仿宋" w:eastAsia="仿宋" w:cs="仿宋"/>
                <w:color w:val="000000" w:themeColor="text1"/>
                <w:spacing w:val="14"/>
                <w:sz w:val="24"/>
                <w:szCs w:val="24"/>
                <w:lang w:eastAsia="zh-CN"/>
                <w14:textFill>
                  <w14:solidFill>
                    <w14:schemeClr w14:val="tx1"/>
                  </w14:solidFill>
                </w14:textFill>
              </w:rPr>
              <w:t>符合国家、行业相关标准及采购人要求。</w:t>
            </w:r>
          </w:p>
        </w:tc>
      </w:tr>
      <w:tr w14:paraId="544A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E304965">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1.3.3</w:t>
            </w:r>
          </w:p>
        </w:tc>
        <w:tc>
          <w:tcPr>
            <w:tcW w:w="2775" w:type="dxa"/>
            <w:vAlign w:val="center"/>
          </w:tcPr>
          <w:p w14:paraId="0B52E258">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履约验收</w:t>
            </w:r>
          </w:p>
        </w:tc>
        <w:tc>
          <w:tcPr>
            <w:tcW w:w="5688" w:type="dxa"/>
            <w:vAlign w:val="center"/>
          </w:tcPr>
          <w:p w14:paraId="7BA562B4">
            <w:pPr>
              <w:pStyle w:val="32"/>
              <w:spacing w:line="288" w:lineRule="auto"/>
              <w:ind w:left="0" w:leftChars="0" w:firstLine="0" w:firstLineChars="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采购人根据国家有关规定、单一来源采购文件、成交供应商的响应文件以及合同约定的内容和验收标准进行验收。验收情况作为支付价款的依据。如有异议，以相关质量技术检验检测机构的检验结果为准，如产生检验检测费用，则该费用由过失方承担。</w:t>
            </w:r>
          </w:p>
        </w:tc>
      </w:tr>
      <w:tr w14:paraId="75FD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5C5A9761">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1.4.1</w:t>
            </w:r>
          </w:p>
        </w:tc>
        <w:tc>
          <w:tcPr>
            <w:tcW w:w="2775" w:type="dxa"/>
            <w:vAlign w:val="center"/>
          </w:tcPr>
          <w:p w14:paraId="6D82F38A">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供应商资格要求</w:t>
            </w:r>
          </w:p>
        </w:tc>
        <w:tc>
          <w:tcPr>
            <w:tcW w:w="5688" w:type="dxa"/>
            <w:vAlign w:val="center"/>
          </w:tcPr>
          <w:p w14:paraId="08B48FBD">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 xml:space="preserve">详见第一章 </w:t>
            </w:r>
            <w:r>
              <w:rPr>
                <w:rFonts w:hint="eastAsia" w:cs="仿宋"/>
                <w:spacing w:val="14"/>
                <w:sz w:val="24"/>
                <w:szCs w:val="24"/>
                <w:lang w:val="en-US" w:eastAsia="zh-CN"/>
              </w:rPr>
              <w:t xml:space="preserve"> </w:t>
            </w:r>
            <w:r>
              <w:rPr>
                <w:rFonts w:hint="eastAsia" w:ascii="仿宋" w:hAnsi="仿宋" w:eastAsia="仿宋" w:cs="仿宋"/>
                <w:spacing w:val="14"/>
                <w:sz w:val="24"/>
                <w:szCs w:val="24"/>
                <w:lang w:eastAsia="zh-CN"/>
              </w:rPr>
              <w:t>单一来源邀请函</w:t>
            </w:r>
          </w:p>
        </w:tc>
      </w:tr>
      <w:tr w14:paraId="1716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4967622">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1.4.2</w:t>
            </w:r>
          </w:p>
        </w:tc>
        <w:tc>
          <w:tcPr>
            <w:tcW w:w="2775" w:type="dxa"/>
            <w:vAlign w:val="center"/>
          </w:tcPr>
          <w:p w14:paraId="1DAE6342">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是否接受联合体</w:t>
            </w:r>
          </w:p>
        </w:tc>
        <w:tc>
          <w:tcPr>
            <w:tcW w:w="5688" w:type="dxa"/>
            <w:vAlign w:val="center"/>
          </w:tcPr>
          <w:p w14:paraId="6024D6A1">
            <w:pPr>
              <w:pStyle w:val="32"/>
              <w:spacing w:line="288" w:lineRule="auto"/>
              <w:ind w:firstLine="0"/>
              <w:jc w:val="left"/>
              <w:rPr>
                <w:rFonts w:hint="eastAsia" w:ascii="仿宋" w:hAnsi="仿宋" w:eastAsia="仿宋" w:cs="仿宋"/>
                <w:spacing w:val="14"/>
                <w:sz w:val="24"/>
                <w:szCs w:val="24"/>
                <w:u w:val="single" w:color="000000"/>
                <w:lang w:eastAsia="zh-CN"/>
              </w:rPr>
            </w:pPr>
            <w:r>
              <w:rPr>
                <w:rFonts w:hint="eastAsia" w:ascii="仿宋" w:hAnsi="仿宋" w:eastAsia="仿宋" w:cs="仿宋"/>
                <w:spacing w:val="14"/>
                <w:sz w:val="24"/>
                <w:szCs w:val="24"/>
                <w:lang w:eastAsia="zh-CN"/>
              </w:rPr>
              <w:t>不接受</w:t>
            </w:r>
          </w:p>
        </w:tc>
      </w:tr>
      <w:tr w14:paraId="75A9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986E5F5">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1.4.3</w:t>
            </w:r>
          </w:p>
        </w:tc>
        <w:tc>
          <w:tcPr>
            <w:tcW w:w="2775" w:type="dxa"/>
            <w:vAlign w:val="center"/>
          </w:tcPr>
          <w:p w14:paraId="3686652D">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供应商不得存在的其他情形</w:t>
            </w:r>
          </w:p>
        </w:tc>
        <w:tc>
          <w:tcPr>
            <w:tcW w:w="5688" w:type="dxa"/>
            <w:vAlign w:val="center"/>
          </w:tcPr>
          <w:p w14:paraId="187985F1">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468F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2E03EF88">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1.9.1</w:t>
            </w:r>
          </w:p>
        </w:tc>
        <w:tc>
          <w:tcPr>
            <w:tcW w:w="2775" w:type="dxa"/>
            <w:vAlign w:val="center"/>
          </w:tcPr>
          <w:p w14:paraId="045BB922">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踏勘现场</w:t>
            </w:r>
          </w:p>
        </w:tc>
        <w:tc>
          <w:tcPr>
            <w:tcW w:w="5688" w:type="dxa"/>
            <w:vAlign w:val="center"/>
          </w:tcPr>
          <w:p w14:paraId="3016D4AE">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不召开</w:t>
            </w:r>
          </w:p>
        </w:tc>
      </w:tr>
      <w:tr w14:paraId="1BB6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71540F47">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1.10.1</w:t>
            </w:r>
          </w:p>
        </w:tc>
        <w:tc>
          <w:tcPr>
            <w:tcW w:w="2775" w:type="dxa"/>
            <w:vAlign w:val="center"/>
          </w:tcPr>
          <w:p w14:paraId="32BEFFF9">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单一来源谈判预备会</w:t>
            </w:r>
          </w:p>
        </w:tc>
        <w:tc>
          <w:tcPr>
            <w:tcW w:w="5688" w:type="dxa"/>
            <w:vAlign w:val="center"/>
          </w:tcPr>
          <w:p w14:paraId="6125F4CF">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不召开</w:t>
            </w:r>
          </w:p>
        </w:tc>
      </w:tr>
      <w:tr w14:paraId="5C0A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2C68CCDC">
            <w:pPr>
              <w:pStyle w:val="32"/>
              <w:spacing w:line="288" w:lineRule="auto"/>
              <w:ind w:firstLine="0"/>
              <w:jc w:val="center"/>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1.10.2</w:t>
            </w:r>
          </w:p>
        </w:tc>
        <w:tc>
          <w:tcPr>
            <w:tcW w:w="2775" w:type="dxa"/>
            <w:vAlign w:val="center"/>
          </w:tcPr>
          <w:p w14:paraId="240C978E">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供应商在单一来源谈判预备会前提出问题</w:t>
            </w:r>
          </w:p>
        </w:tc>
        <w:tc>
          <w:tcPr>
            <w:tcW w:w="5688" w:type="dxa"/>
            <w:vAlign w:val="center"/>
          </w:tcPr>
          <w:p w14:paraId="5A8AEE9E">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时间：/</w:t>
            </w:r>
          </w:p>
          <w:p w14:paraId="5F6B85CA">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形式：/</w:t>
            </w:r>
          </w:p>
        </w:tc>
      </w:tr>
      <w:tr w14:paraId="776B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4A9B60F">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1.11.1</w:t>
            </w:r>
          </w:p>
        </w:tc>
        <w:tc>
          <w:tcPr>
            <w:tcW w:w="2775" w:type="dxa"/>
            <w:vAlign w:val="center"/>
          </w:tcPr>
          <w:p w14:paraId="7690322D">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分包</w:t>
            </w:r>
          </w:p>
        </w:tc>
        <w:tc>
          <w:tcPr>
            <w:tcW w:w="5688" w:type="dxa"/>
            <w:vAlign w:val="center"/>
          </w:tcPr>
          <w:p w14:paraId="402E6AAE">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不允许</w:t>
            </w:r>
          </w:p>
        </w:tc>
      </w:tr>
      <w:tr w14:paraId="5F49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650B6DA">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1.12.1</w:t>
            </w:r>
          </w:p>
        </w:tc>
        <w:tc>
          <w:tcPr>
            <w:tcW w:w="2775" w:type="dxa"/>
            <w:vAlign w:val="center"/>
          </w:tcPr>
          <w:p w14:paraId="62C14E2B">
            <w:pPr>
              <w:pStyle w:val="32"/>
              <w:spacing w:line="288" w:lineRule="auto"/>
              <w:ind w:firstLine="0"/>
              <w:jc w:val="left"/>
              <w:rPr>
                <w:rFonts w:hint="eastAsia" w:ascii="仿宋" w:hAnsi="仿宋" w:eastAsia="仿宋" w:cs="仿宋"/>
                <w:b/>
                <w:spacing w:val="14"/>
                <w:sz w:val="24"/>
                <w:szCs w:val="24"/>
              </w:rPr>
            </w:pPr>
            <w:r>
              <w:rPr>
                <w:rFonts w:hint="eastAsia" w:ascii="仿宋" w:hAnsi="仿宋" w:eastAsia="仿宋" w:cs="仿宋"/>
                <w:b/>
                <w:spacing w:val="14"/>
                <w:sz w:val="24"/>
                <w:szCs w:val="24"/>
              </w:rPr>
              <w:t>实质性要求和条件</w:t>
            </w:r>
          </w:p>
        </w:tc>
        <w:tc>
          <w:tcPr>
            <w:tcW w:w="5688" w:type="dxa"/>
            <w:vAlign w:val="center"/>
          </w:tcPr>
          <w:p w14:paraId="60991411">
            <w:pPr>
              <w:pStyle w:val="32"/>
              <w:spacing w:line="288" w:lineRule="auto"/>
              <w:ind w:firstLine="0"/>
              <w:jc w:val="left"/>
              <w:rPr>
                <w:rFonts w:hint="eastAsia" w:ascii="仿宋" w:hAnsi="仿宋" w:eastAsia="仿宋" w:cs="仿宋"/>
                <w:b/>
                <w:spacing w:val="14"/>
                <w:sz w:val="24"/>
                <w:szCs w:val="24"/>
                <w:lang w:eastAsia="zh-CN"/>
              </w:rPr>
            </w:pPr>
            <w:r>
              <w:rPr>
                <w:rFonts w:hint="eastAsia" w:ascii="仿宋" w:hAnsi="仿宋" w:eastAsia="仿宋" w:cs="仿宋"/>
                <w:b/>
                <w:spacing w:val="14"/>
                <w:sz w:val="24"/>
                <w:szCs w:val="24"/>
                <w:lang w:eastAsia="zh-CN"/>
              </w:rPr>
              <w:t>服务期；</w:t>
            </w:r>
          </w:p>
          <w:p w14:paraId="7D690D9C">
            <w:pPr>
              <w:pStyle w:val="32"/>
              <w:spacing w:line="288" w:lineRule="auto"/>
              <w:ind w:firstLine="0"/>
              <w:jc w:val="left"/>
              <w:rPr>
                <w:rFonts w:hint="eastAsia" w:ascii="仿宋" w:hAnsi="仿宋" w:eastAsia="仿宋" w:cs="仿宋"/>
                <w:b/>
                <w:spacing w:val="14"/>
                <w:sz w:val="24"/>
                <w:szCs w:val="24"/>
                <w:lang w:eastAsia="zh-CN"/>
              </w:rPr>
            </w:pPr>
            <w:r>
              <w:rPr>
                <w:rFonts w:hint="eastAsia" w:ascii="仿宋" w:hAnsi="仿宋" w:eastAsia="仿宋" w:cs="仿宋"/>
                <w:b/>
                <w:spacing w:val="14"/>
                <w:sz w:val="24"/>
                <w:szCs w:val="24"/>
                <w:lang w:eastAsia="zh-CN"/>
              </w:rPr>
              <w:t>质量标准；</w:t>
            </w:r>
          </w:p>
          <w:p w14:paraId="43A32750">
            <w:pPr>
              <w:pStyle w:val="32"/>
              <w:spacing w:line="288" w:lineRule="auto"/>
              <w:ind w:firstLine="0"/>
              <w:jc w:val="left"/>
              <w:rPr>
                <w:rFonts w:hint="eastAsia" w:ascii="仿宋" w:hAnsi="仿宋" w:eastAsia="仿宋" w:cs="仿宋"/>
                <w:b/>
                <w:spacing w:val="14"/>
                <w:sz w:val="24"/>
                <w:szCs w:val="24"/>
                <w:lang w:eastAsia="zh-CN"/>
              </w:rPr>
            </w:pPr>
            <w:r>
              <w:rPr>
                <w:rFonts w:hint="eastAsia" w:ascii="仿宋" w:hAnsi="仿宋" w:eastAsia="仿宋" w:cs="仿宋"/>
                <w:b/>
                <w:spacing w:val="14"/>
                <w:sz w:val="24"/>
                <w:szCs w:val="24"/>
                <w:lang w:eastAsia="zh-CN"/>
              </w:rPr>
              <w:t>付款方式；</w:t>
            </w:r>
          </w:p>
          <w:p w14:paraId="696455D7">
            <w:pPr>
              <w:pStyle w:val="32"/>
              <w:spacing w:line="288" w:lineRule="auto"/>
              <w:ind w:firstLine="0"/>
              <w:jc w:val="left"/>
              <w:rPr>
                <w:rFonts w:hint="eastAsia" w:ascii="仿宋" w:hAnsi="仿宋" w:eastAsia="仿宋" w:cs="仿宋"/>
                <w:b/>
                <w:spacing w:val="14"/>
                <w:sz w:val="24"/>
                <w:szCs w:val="24"/>
                <w:lang w:eastAsia="zh-CN"/>
              </w:rPr>
            </w:pPr>
            <w:r>
              <w:rPr>
                <w:rFonts w:hint="eastAsia" w:ascii="仿宋" w:hAnsi="仿宋" w:eastAsia="仿宋" w:cs="仿宋"/>
                <w:b/>
                <w:spacing w:val="14"/>
                <w:sz w:val="24"/>
                <w:szCs w:val="24"/>
                <w:lang w:eastAsia="zh-CN"/>
              </w:rPr>
              <w:t>其他：/</w:t>
            </w:r>
          </w:p>
        </w:tc>
      </w:tr>
      <w:tr w14:paraId="7663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169D5E2A">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1.12.3</w:t>
            </w:r>
          </w:p>
        </w:tc>
        <w:tc>
          <w:tcPr>
            <w:tcW w:w="2775" w:type="dxa"/>
            <w:vAlign w:val="center"/>
          </w:tcPr>
          <w:p w14:paraId="7529F7AC">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偏差</w:t>
            </w:r>
          </w:p>
        </w:tc>
        <w:tc>
          <w:tcPr>
            <w:tcW w:w="5688" w:type="dxa"/>
            <w:vAlign w:val="center"/>
          </w:tcPr>
          <w:p w14:paraId="18C2A167">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不允许</w:t>
            </w:r>
          </w:p>
        </w:tc>
      </w:tr>
      <w:tr w14:paraId="7293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312FBC7">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2.1</w:t>
            </w:r>
          </w:p>
        </w:tc>
        <w:tc>
          <w:tcPr>
            <w:tcW w:w="2775" w:type="dxa"/>
            <w:vAlign w:val="center"/>
          </w:tcPr>
          <w:p w14:paraId="7902E2DF">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构成单一来源采购文件的其他资料</w:t>
            </w:r>
          </w:p>
        </w:tc>
        <w:tc>
          <w:tcPr>
            <w:tcW w:w="5688" w:type="dxa"/>
            <w:vAlign w:val="center"/>
          </w:tcPr>
          <w:p w14:paraId="41375D6A">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57A1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472AE843">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2.2.1</w:t>
            </w:r>
          </w:p>
        </w:tc>
        <w:tc>
          <w:tcPr>
            <w:tcW w:w="2775" w:type="dxa"/>
            <w:vAlign w:val="center"/>
          </w:tcPr>
          <w:p w14:paraId="06145060">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供应商提出问题或要求澄清单一来源采购文件的截止时间</w:t>
            </w:r>
          </w:p>
        </w:tc>
        <w:tc>
          <w:tcPr>
            <w:tcW w:w="5688" w:type="dxa"/>
            <w:vAlign w:val="center"/>
          </w:tcPr>
          <w:p w14:paraId="3C1D86D9">
            <w:pPr>
              <w:pStyle w:val="32"/>
              <w:spacing w:line="288"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提交响应文件截止时间 2 个工作日前， 由供应商的被授权人提交书面材料（盖供应商公章） 。</w:t>
            </w:r>
          </w:p>
          <w:p w14:paraId="06365FAC">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在提交响应文件截止时间前 2 个工作日内，采购人、采购代理机构不再受理供应商提出的问题。</w:t>
            </w:r>
          </w:p>
        </w:tc>
      </w:tr>
      <w:tr w14:paraId="20CC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8BF3124">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2.2.2</w:t>
            </w:r>
          </w:p>
        </w:tc>
        <w:tc>
          <w:tcPr>
            <w:tcW w:w="2775" w:type="dxa"/>
            <w:vAlign w:val="center"/>
          </w:tcPr>
          <w:p w14:paraId="3D3C4A00">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单一来源采购文件澄清、修改发出的形式</w:t>
            </w:r>
          </w:p>
        </w:tc>
        <w:tc>
          <w:tcPr>
            <w:tcW w:w="5688" w:type="dxa"/>
            <w:vAlign w:val="center"/>
          </w:tcPr>
          <w:p w14:paraId="06C2EBA3">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单一来源采购文件的澄清、修</w:t>
            </w:r>
            <w:r>
              <w:rPr>
                <w:rFonts w:hint="eastAsia" w:ascii="仿宋" w:hAnsi="仿宋" w:eastAsia="仿宋" w:cs="仿宋"/>
                <w:spacing w:val="14"/>
                <w:sz w:val="24"/>
                <w:szCs w:val="24"/>
                <w:highlight w:val="none"/>
                <w:lang w:eastAsia="zh-CN"/>
              </w:rPr>
              <w:t>改将在《河南省（洛阳市）政府采购网》网上发布。</w:t>
            </w:r>
          </w:p>
        </w:tc>
      </w:tr>
      <w:tr w14:paraId="7864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0" w:type="dxa"/>
            <w:vAlign w:val="center"/>
          </w:tcPr>
          <w:p w14:paraId="52FB2F82">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3.1.1</w:t>
            </w:r>
          </w:p>
        </w:tc>
        <w:tc>
          <w:tcPr>
            <w:tcW w:w="2775" w:type="dxa"/>
            <w:vAlign w:val="center"/>
          </w:tcPr>
          <w:p w14:paraId="3C272357">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构成响应文件的其他资料</w:t>
            </w:r>
          </w:p>
        </w:tc>
        <w:tc>
          <w:tcPr>
            <w:tcW w:w="5688" w:type="dxa"/>
            <w:vAlign w:val="center"/>
          </w:tcPr>
          <w:p w14:paraId="2340B9DB">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1733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40" w:type="dxa"/>
            <w:vAlign w:val="center"/>
          </w:tcPr>
          <w:p w14:paraId="54521BEE">
            <w:pPr>
              <w:pStyle w:val="32"/>
              <w:spacing w:line="288"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3.2.5</w:t>
            </w:r>
          </w:p>
        </w:tc>
        <w:tc>
          <w:tcPr>
            <w:tcW w:w="2775" w:type="dxa"/>
            <w:vAlign w:val="center"/>
          </w:tcPr>
          <w:p w14:paraId="7386A0EE">
            <w:pPr>
              <w:spacing w:line="288"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报价的其他要求</w:t>
            </w:r>
          </w:p>
        </w:tc>
        <w:tc>
          <w:tcPr>
            <w:tcW w:w="5688" w:type="dxa"/>
          </w:tcPr>
          <w:p w14:paraId="759D424F">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报价应包含为完成本项目所需要的全部费用和税金。报价应包括本采购项目一切相关可能发生</w:t>
            </w:r>
            <w:r>
              <w:rPr>
                <w:rFonts w:hint="eastAsia" w:ascii="仿宋" w:hAnsi="仿宋" w:eastAsia="仿宋" w:cs="仿宋"/>
                <w:spacing w:val="14"/>
                <w:sz w:val="24"/>
                <w:szCs w:val="24"/>
                <w:lang w:val="en-US" w:eastAsia="zh-CN"/>
              </w:rPr>
              <w:t>的</w:t>
            </w:r>
            <w:r>
              <w:rPr>
                <w:rFonts w:hint="eastAsia" w:ascii="仿宋" w:hAnsi="仿宋" w:eastAsia="仿宋" w:cs="仿宋"/>
                <w:spacing w:val="14"/>
                <w:sz w:val="24"/>
                <w:szCs w:val="24"/>
                <w:lang w:eastAsia="zh-CN"/>
              </w:rPr>
              <w:t>费用及成交</w:t>
            </w:r>
            <w:r>
              <w:rPr>
                <w:rFonts w:hint="eastAsia" w:ascii="仿宋" w:hAnsi="仿宋" w:eastAsia="仿宋" w:cs="仿宋"/>
                <w:spacing w:val="14"/>
                <w:sz w:val="24"/>
                <w:szCs w:val="24"/>
                <w:lang w:val="en-US" w:eastAsia="zh-CN"/>
              </w:rPr>
              <w:t>供应商</w:t>
            </w:r>
            <w:r>
              <w:rPr>
                <w:rFonts w:hint="eastAsia" w:ascii="仿宋" w:hAnsi="仿宋" w:eastAsia="仿宋" w:cs="仿宋"/>
                <w:spacing w:val="14"/>
                <w:sz w:val="24"/>
                <w:szCs w:val="24"/>
                <w:lang w:eastAsia="zh-CN"/>
              </w:rPr>
              <w:t>的利润。请供应商充分考虑以上因素优惠报价，但不得低于成本。</w:t>
            </w:r>
          </w:p>
        </w:tc>
      </w:tr>
      <w:tr w14:paraId="3643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14F1E16">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3.3.1</w:t>
            </w:r>
          </w:p>
        </w:tc>
        <w:tc>
          <w:tcPr>
            <w:tcW w:w="2775" w:type="dxa"/>
            <w:vAlign w:val="center"/>
          </w:tcPr>
          <w:p w14:paraId="3EA9702E">
            <w:pPr>
              <w:spacing w:line="288" w:lineRule="auto"/>
              <w:rPr>
                <w:rFonts w:hint="eastAsia" w:ascii="仿宋" w:hAnsi="仿宋" w:eastAsia="仿宋" w:cs="仿宋"/>
                <w:spacing w:val="14"/>
                <w:sz w:val="24"/>
                <w:szCs w:val="24"/>
              </w:rPr>
            </w:pPr>
            <w:r>
              <w:rPr>
                <w:rFonts w:hint="eastAsia" w:ascii="仿宋" w:hAnsi="仿宋" w:eastAsia="仿宋" w:cs="仿宋"/>
                <w:spacing w:val="14"/>
                <w:sz w:val="24"/>
                <w:szCs w:val="24"/>
              </w:rPr>
              <w:t>响应文件有效期</w:t>
            </w:r>
          </w:p>
        </w:tc>
        <w:tc>
          <w:tcPr>
            <w:tcW w:w="5688" w:type="dxa"/>
          </w:tcPr>
          <w:p w14:paraId="44F873D0">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提交响应文件截止时间起90日历天，有效期短于该期限的响应将被拒绝。</w:t>
            </w:r>
          </w:p>
        </w:tc>
      </w:tr>
      <w:tr w14:paraId="667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ABC57C9">
            <w:pPr>
              <w:pStyle w:val="32"/>
              <w:spacing w:line="288" w:lineRule="auto"/>
              <w:ind w:firstLine="0"/>
              <w:jc w:val="center"/>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3.4.1</w:t>
            </w:r>
          </w:p>
        </w:tc>
        <w:tc>
          <w:tcPr>
            <w:tcW w:w="2775" w:type="dxa"/>
            <w:vAlign w:val="center"/>
          </w:tcPr>
          <w:p w14:paraId="171AE6D3">
            <w:pPr>
              <w:spacing w:line="288" w:lineRule="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lang w:eastAsia="zh-CN"/>
              </w:rPr>
              <w:t>谈判响应</w:t>
            </w:r>
            <w:r>
              <w:rPr>
                <w:rFonts w:hint="eastAsia" w:ascii="仿宋" w:hAnsi="仿宋" w:eastAsia="仿宋" w:cs="仿宋"/>
                <w:color w:val="auto"/>
                <w:spacing w:val="14"/>
                <w:sz w:val="24"/>
                <w:szCs w:val="24"/>
                <w:highlight w:val="none"/>
              </w:rPr>
              <w:t>保证金</w:t>
            </w:r>
          </w:p>
        </w:tc>
        <w:tc>
          <w:tcPr>
            <w:tcW w:w="5688" w:type="dxa"/>
            <w:vAlign w:val="center"/>
          </w:tcPr>
          <w:p w14:paraId="7D8AAE40">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本项目不收取单一来源采购保证金。</w:t>
            </w:r>
          </w:p>
        </w:tc>
      </w:tr>
      <w:tr w14:paraId="5217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43F6D1A6">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3.5.3</w:t>
            </w:r>
          </w:p>
        </w:tc>
        <w:tc>
          <w:tcPr>
            <w:tcW w:w="2775" w:type="dxa"/>
            <w:vAlign w:val="center"/>
          </w:tcPr>
          <w:p w14:paraId="1D46D2A7">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资格审查资料的特殊要求</w:t>
            </w:r>
          </w:p>
        </w:tc>
        <w:tc>
          <w:tcPr>
            <w:tcW w:w="5688" w:type="dxa"/>
            <w:vAlign w:val="center"/>
          </w:tcPr>
          <w:p w14:paraId="4BF9CCAA">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无</w:t>
            </w:r>
          </w:p>
        </w:tc>
      </w:tr>
      <w:tr w14:paraId="1EFA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422F9FF">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3.6.1</w:t>
            </w:r>
          </w:p>
        </w:tc>
        <w:tc>
          <w:tcPr>
            <w:tcW w:w="2775" w:type="dxa"/>
            <w:vAlign w:val="center"/>
          </w:tcPr>
          <w:p w14:paraId="5E49FB3C">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是否允许提交备选方案</w:t>
            </w:r>
          </w:p>
        </w:tc>
        <w:tc>
          <w:tcPr>
            <w:tcW w:w="5688" w:type="dxa"/>
            <w:vAlign w:val="center"/>
          </w:tcPr>
          <w:p w14:paraId="04787895">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不允许</w:t>
            </w:r>
          </w:p>
        </w:tc>
      </w:tr>
      <w:tr w14:paraId="2CE9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55CAEB88">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4.1.1</w:t>
            </w:r>
          </w:p>
        </w:tc>
        <w:tc>
          <w:tcPr>
            <w:tcW w:w="2775" w:type="dxa"/>
            <w:vAlign w:val="center"/>
          </w:tcPr>
          <w:p w14:paraId="4D29FF33">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封套上的密封和标记</w:t>
            </w:r>
          </w:p>
        </w:tc>
        <w:tc>
          <w:tcPr>
            <w:tcW w:w="5688" w:type="dxa"/>
            <w:vAlign w:val="center"/>
          </w:tcPr>
          <w:p w14:paraId="0624B148">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响应文件正本、副本、U盘密封包装，标明项目名称并加盖公章。胶装，有目录，有页码。</w:t>
            </w:r>
          </w:p>
        </w:tc>
      </w:tr>
      <w:tr w14:paraId="177A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5B996088">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4.2.1</w:t>
            </w:r>
          </w:p>
        </w:tc>
        <w:tc>
          <w:tcPr>
            <w:tcW w:w="2775" w:type="dxa"/>
            <w:vAlign w:val="center"/>
          </w:tcPr>
          <w:p w14:paraId="6AE4333F">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提交响应文件截止时间</w:t>
            </w:r>
          </w:p>
        </w:tc>
        <w:tc>
          <w:tcPr>
            <w:tcW w:w="5688" w:type="dxa"/>
            <w:vAlign w:val="center"/>
          </w:tcPr>
          <w:p w14:paraId="3C72A64B">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见第一章。</w:t>
            </w:r>
          </w:p>
        </w:tc>
      </w:tr>
      <w:tr w14:paraId="4D34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4D2EF36">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4.2.2</w:t>
            </w:r>
          </w:p>
        </w:tc>
        <w:tc>
          <w:tcPr>
            <w:tcW w:w="2775" w:type="dxa"/>
            <w:vAlign w:val="center"/>
          </w:tcPr>
          <w:p w14:paraId="100F8553">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提交响应文件地点</w:t>
            </w:r>
          </w:p>
        </w:tc>
        <w:tc>
          <w:tcPr>
            <w:tcW w:w="5688" w:type="dxa"/>
            <w:vAlign w:val="center"/>
          </w:tcPr>
          <w:p w14:paraId="034CE73F">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见第一章。</w:t>
            </w:r>
          </w:p>
        </w:tc>
      </w:tr>
      <w:tr w14:paraId="7668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C739693">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4.2.3</w:t>
            </w:r>
          </w:p>
        </w:tc>
        <w:tc>
          <w:tcPr>
            <w:tcW w:w="2775" w:type="dxa"/>
            <w:vAlign w:val="center"/>
          </w:tcPr>
          <w:p w14:paraId="733E3F61">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响应文件份数及其他要求</w:t>
            </w:r>
          </w:p>
        </w:tc>
        <w:tc>
          <w:tcPr>
            <w:tcW w:w="5688" w:type="dxa"/>
            <w:vAlign w:val="center"/>
          </w:tcPr>
          <w:p w14:paraId="095E8440">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一份正本、四份副本，在每一份响应文件上要明确注明“正本”或“副本”字样。</w:t>
            </w:r>
          </w:p>
          <w:p w14:paraId="20DF8CFA">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电子版U盘一份。</w:t>
            </w:r>
          </w:p>
          <w:p w14:paraId="6D2489B5">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本次</w:t>
            </w:r>
            <w:r>
              <w:rPr>
                <w:rFonts w:hint="eastAsia" w:ascii="仿宋" w:hAnsi="仿宋" w:eastAsia="仿宋" w:cs="仿宋"/>
                <w:snapToGrid w:val="0"/>
                <w:sz w:val="24"/>
                <w:szCs w:val="24"/>
                <w:lang w:eastAsia="zh-CN"/>
              </w:rPr>
              <w:t>单一来源采购</w:t>
            </w:r>
            <w:r>
              <w:rPr>
                <w:rFonts w:hint="eastAsia" w:ascii="仿宋" w:hAnsi="仿宋" w:eastAsia="仿宋" w:cs="仿宋"/>
                <w:spacing w:val="14"/>
                <w:sz w:val="24"/>
                <w:szCs w:val="24"/>
                <w:lang w:eastAsia="zh-CN"/>
              </w:rPr>
              <w:t>不退还响应文件。</w:t>
            </w:r>
          </w:p>
        </w:tc>
      </w:tr>
      <w:tr w14:paraId="2DF0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2FFC4A19">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4.2.5</w:t>
            </w:r>
          </w:p>
        </w:tc>
        <w:tc>
          <w:tcPr>
            <w:tcW w:w="2775" w:type="dxa"/>
            <w:vAlign w:val="center"/>
          </w:tcPr>
          <w:p w14:paraId="31642EA8">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响应文件方式</w:t>
            </w:r>
          </w:p>
        </w:tc>
        <w:tc>
          <w:tcPr>
            <w:tcW w:w="5688" w:type="dxa"/>
            <w:vAlign w:val="center"/>
          </w:tcPr>
          <w:p w14:paraId="3099AE49">
            <w:pPr>
              <w:pStyle w:val="32"/>
              <w:spacing w:line="288" w:lineRule="auto"/>
              <w:ind w:firstLine="0"/>
              <w:jc w:val="left"/>
              <w:rPr>
                <w:rFonts w:hint="eastAsia" w:ascii="仿宋" w:hAnsi="仿宋" w:eastAsia="仿宋" w:cs="仿宋"/>
                <w:sz w:val="24"/>
                <w:szCs w:val="24"/>
              </w:rPr>
            </w:pPr>
            <w:r>
              <w:rPr>
                <w:rFonts w:hint="eastAsia" w:ascii="仿宋" w:hAnsi="仿宋" w:eastAsia="仿宋" w:cs="仿宋"/>
                <w:spacing w:val="14"/>
                <w:sz w:val="24"/>
                <w:szCs w:val="24"/>
              </w:rPr>
              <w:t>纸质版</w:t>
            </w:r>
          </w:p>
        </w:tc>
      </w:tr>
      <w:tr w14:paraId="384F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45FBF478">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4.2.6</w:t>
            </w:r>
          </w:p>
        </w:tc>
        <w:tc>
          <w:tcPr>
            <w:tcW w:w="2775" w:type="dxa"/>
            <w:vAlign w:val="center"/>
          </w:tcPr>
          <w:p w14:paraId="6331BB1D">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响应文件是否退还</w:t>
            </w:r>
          </w:p>
        </w:tc>
        <w:tc>
          <w:tcPr>
            <w:tcW w:w="5688" w:type="dxa"/>
            <w:vAlign w:val="center"/>
          </w:tcPr>
          <w:p w14:paraId="3B22CDF7">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不退还。</w:t>
            </w:r>
          </w:p>
        </w:tc>
      </w:tr>
      <w:tr w14:paraId="31ED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735EC8DB">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5.1</w:t>
            </w:r>
          </w:p>
        </w:tc>
        <w:tc>
          <w:tcPr>
            <w:tcW w:w="2775" w:type="dxa"/>
            <w:vAlign w:val="center"/>
          </w:tcPr>
          <w:p w14:paraId="4AEAF48B">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单一来源开启时间和地点</w:t>
            </w:r>
          </w:p>
        </w:tc>
        <w:tc>
          <w:tcPr>
            <w:tcW w:w="5688" w:type="dxa"/>
            <w:vAlign w:val="center"/>
          </w:tcPr>
          <w:p w14:paraId="3F32CE61">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开启时间：同提交响应文件截止时间</w:t>
            </w:r>
          </w:p>
          <w:p w14:paraId="2FCDA67F">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开启地点：同提交响应文件地点</w:t>
            </w:r>
          </w:p>
        </w:tc>
      </w:tr>
      <w:tr w14:paraId="44B7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19D60770">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6.1.1</w:t>
            </w:r>
          </w:p>
        </w:tc>
        <w:tc>
          <w:tcPr>
            <w:tcW w:w="2775" w:type="dxa"/>
            <w:vAlign w:val="center"/>
          </w:tcPr>
          <w:p w14:paraId="75E310C7">
            <w:pPr>
              <w:pStyle w:val="32"/>
              <w:spacing w:line="288" w:lineRule="auto"/>
              <w:ind w:firstLine="0"/>
              <w:jc w:val="left"/>
              <w:rPr>
                <w:rFonts w:hint="eastAsia" w:ascii="仿宋" w:hAnsi="仿宋" w:eastAsia="仿宋" w:cs="仿宋"/>
                <w:color w:val="000000" w:themeColor="text1"/>
                <w:spacing w:val="14"/>
                <w:sz w:val="24"/>
                <w:szCs w:val="24"/>
                <w:highlight w:val="none"/>
                <w14:textFill>
                  <w14:solidFill>
                    <w14:schemeClr w14:val="tx1"/>
                  </w14:solidFill>
                </w14:textFill>
              </w:rPr>
            </w:pPr>
            <w:r>
              <w:rPr>
                <w:rFonts w:hint="eastAsia" w:ascii="仿宋" w:hAnsi="仿宋" w:eastAsia="仿宋" w:cs="仿宋"/>
                <w:color w:val="000000" w:themeColor="text1"/>
                <w:spacing w:val="14"/>
                <w:sz w:val="24"/>
                <w:szCs w:val="24"/>
                <w:highlight w:val="none"/>
                <w:lang w:eastAsia="zh-CN"/>
                <w14:textFill>
                  <w14:solidFill>
                    <w14:schemeClr w14:val="tx1"/>
                  </w14:solidFill>
                </w14:textFill>
              </w:rPr>
              <w:t>谈判小组</w:t>
            </w:r>
            <w:r>
              <w:rPr>
                <w:rFonts w:hint="eastAsia" w:ascii="仿宋" w:hAnsi="仿宋" w:eastAsia="仿宋" w:cs="仿宋"/>
                <w:color w:val="000000" w:themeColor="text1"/>
                <w:spacing w:val="14"/>
                <w:sz w:val="24"/>
                <w:szCs w:val="24"/>
                <w:highlight w:val="none"/>
                <w14:textFill>
                  <w14:solidFill>
                    <w14:schemeClr w14:val="tx1"/>
                  </w14:solidFill>
                </w14:textFill>
              </w:rPr>
              <w:t>的组建</w:t>
            </w:r>
          </w:p>
        </w:tc>
        <w:tc>
          <w:tcPr>
            <w:tcW w:w="5688" w:type="dxa"/>
            <w:vAlign w:val="center"/>
          </w:tcPr>
          <w:p w14:paraId="27830218">
            <w:pPr>
              <w:pStyle w:val="32"/>
              <w:spacing w:line="288" w:lineRule="auto"/>
              <w:ind w:firstLine="0"/>
              <w:jc w:val="left"/>
              <w:rPr>
                <w:rFonts w:hint="eastAsia" w:ascii="仿宋" w:hAnsi="仿宋" w:eastAsia="仿宋" w:cs="仿宋"/>
                <w:color w:val="000000" w:themeColor="text1"/>
                <w:spacing w:val="14"/>
                <w:sz w:val="24"/>
                <w:szCs w:val="24"/>
                <w:lang w:eastAsia="zh-CN"/>
                <w14:textFill>
                  <w14:solidFill>
                    <w14:schemeClr w14:val="tx1"/>
                  </w14:solidFill>
                </w14:textFill>
              </w:rPr>
            </w:pPr>
            <w:r>
              <w:rPr>
                <w:rFonts w:hint="eastAsia" w:ascii="仿宋" w:hAnsi="仿宋" w:eastAsia="仿宋" w:cs="仿宋"/>
                <w:color w:val="000000" w:themeColor="text1"/>
                <w:spacing w:val="14"/>
                <w:sz w:val="24"/>
                <w:szCs w:val="24"/>
                <w:lang w:eastAsia="zh-CN"/>
                <w14:textFill>
                  <w14:solidFill>
                    <w14:schemeClr w14:val="tx1"/>
                  </w14:solidFill>
                </w14:textFill>
              </w:rPr>
              <w:t>谈判小组构成：</w:t>
            </w:r>
            <w:r>
              <w:rPr>
                <w:rFonts w:hint="eastAsia" w:ascii="仿宋" w:hAnsi="仿宋" w:eastAsia="仿宋" w:cs="仿宋"/>
                <w:color w:val="000000" w:themeColor="text1"/>
                <w:spacing w:val="14"/>
                <w:sz w:val="24"/>
                <w:szCs w:val="24"/>
                <w:u w:val="single" w:color="000000"/>
                <w:lang w:val="en-US" w:eastAsia="zh-CN"/>
                <w14:textFill>
                  <w14:solidFill>
                    <w14:schemeClr w14:val="tx1"/>
                  </w14:solidFill>
                </w14:textFill>
              </w:rPr>
              <w:t>3</w:t>
            </w:r>
            <w:r>
              <w:rPr>
                <w:rFonts w:hint="eastAsia" w:ascii="仿宋" w:hAnsi="仿宋" w:eastAsia="仿宋" w:cs="仿宋"/>
                <w:color w:val="000000" w:themeColor="text1"/>
                <w:spacing w:val="14"/>
                <w:sz w:val="24"/>
                <w:szCs w:val="24"/>
                <w:lang w:eastAsia="zh-CN"/>
                <w14:textFill>
                  <w14:solidFill>
                    <w14:schemeClr w14:val="tx1"/>
                  </w14:solidFill>
                </w14:textFill>
              </w:rPr>
              <w:t>人</w:t>
            </w:r>
          </w:p>
          <w:p w14:paraId="78449C58">
            <w:pPr>
              <w:pStyle w:val="32"/>
              <w:spacing w:line="288" w:lineRule="auto"/>
              <w:ind w:firstLine="0"/>
              <w:jc w:val="left"/>
              <w:rPr>
                <w:rFonts w:hint="eastAsia" w:ascii="仿宋" w:hAnsi="仿宋" w:eastAsia="仿宋" w:cs="仿宋"/>
                <w:color w:val="000000" w:themeColor="text1"/>
                <w:spacing w:val="14"/>
                <w:sz w:val="24"/>
                <w:szCs w:val="24"/>
                <w:lang w:eastAsia="zh-CN"/>
                <w14:textFill>
                  <w14:solidFill>
                    <w14:schemeClr w14:val="tx1"/>
                  </w14:solidFill>
                </w14:textFill>
              </w:rPr>
            </w:pPr>
            <w:r>
              <w:rPr>
                <w:rFonts w:hint="eastAsia" w:ascii="仿宋" w:hAnsi="仿宋" w:eastAsia="仿宋" w:cs="仿宋"/>
                <w:color w:val="000000" w:themeColor="text1"/>
                <w:spacing w:val="14"/>
                <w:sz w:val="24"/>
                <w:szCs w:val="24"/>
                <w:lang w:eastAsia="zh-CN"/>
                <w14:textFill>
                  <w14:solidFill>
                    <w14:schemeClr w14:val="tx1"/>
                  </w14:solidFill>
                </w14:textFill>
              </w:rPr>
              <w:t>其中采购人代表：</w:t>
            </w:r>
            <w:r>
              <w:rPr>
                <w:rFonts w:hint="eastAsia" w:ascii="仿宋" w:hAnsi="仿宋" w:eastAsia="仿宋" w:cs="仿宋"/>
                <w:color w:val="000000" w:themeColor="text1"/>
                <w:spacing w:val="14"/>
                <w:sz w:val="24"/>
                <w:szCs w:val="24"/>
                <w:u w:val="single" w:color="000000"/>
                <w:lang w:val="en-US" w:eastAsia="zh-CN"/>
                <w14:textFill>
                  <w14:solidFill>
                    <w14:schemeClr w14:val="tx1"/>
                  </w14:solidFill>
                </w14:textFill>
              </w:rPr>
              <w:t>1</w:t>
            </w:r>
            <w:r>
              <w:rPr>
                <w:rFonts w:hint="eastAsia" w:ascii="仿宋" w:hAnsi="仿宋" w:eastAsia="仿宋" w:cs="仿宋"/>
                <w:color w:val="000000" w:themeColor="text1"/>
                <w:spacing w:val="14"/>
                <w:sz w:val="24"/>
                <w:szCs w:val="24"/>
                <w:lang w:eastAsia="zh-CN"/>
                <w14:textFill>
                  <w14:solidFill>
                    <w14:schemeClr w14:val="tx1"/>
                  </w14:solidFill>
                </w14:textFill>
              </w:rPr>
              <w:t>人，专家：</w:t>
            </w:r>
            <w:r>
              <w:rPr>
                <w:rFonts w:hint="eastAsia" w:ascii="仿宋" w:hAnsi="仿宋" w:eastAsia="仿宋" w:cs="仿宋"/>
                <w:color w:val="000000" w:themeColor="text1"/>
                <w:spacing w:val="14"/>
                <w:sz w:val="24"/>
                <w:szCs w:val="24"/>
                <w:u w:val="single" w:color="000000"/>
                <w:lang w:val="en-US" w:eastAsia="zh-CN"/>
                <w14:textFill>
                  <w14:solidFill>
                    <w14:schemeClr w14:val="tx1"/>
                  </w14:solidFill>
                </w14:textFill>
              </w:rPr>
              <w:t>2</w:t>
            </w:r>
            <w:r>
              <w:rPr>
                <w:rFonts w:hint="eastAsia" w:ascii="仿宋" w:hAnsi="仿宋" w:eastAsia="仿宋" w:cs="仿宋"/>
                <w:color w:val="000000" w:themeColor="text1"/>
                <w:spacing w:val="14"/>
                <w:sz w:val="24"/>
                <w:szCs w:val="24"/>
                <w:lang w:eastAsia="zh-CN"/>
                <w14:textFill>
                  <w14:solidFill>
                    <w14:schemeClr w14:val="tx1"/>
                  </w14:solidFill>
                </w14:textFill>
              </w:rPr>
              <w:t>人。</w:t>
            </w:r>
          </w:p>
        </w:tc>
      </w:tr>
      <w:tr w14:paraId="3E78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4ED00C0B">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6.3.2</w:t>
            </w:r>
          </w:p>
        </w:tc>
        <w:tc>
          <w:tcPr>
            <w:tcW w:w="2775" w:type="dxa"/>
            <w:vAlign w:val="center"/>
          </w:tcPr>
          <w:p w14:paraId="691A7F61">
            <w:pPr>
              <w:pStyle w:val="32"/>
              <w:spacing w:line="288" w:lineRule="auto"/>
              <w:ind w:firstLine="0"/>
              <w:jc w:val="left"/>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lang w:eastAsia="zh-CN"/>
              </w:rPr>
              <w:t>谈判小组推荐成交候选人的人数</w:t>
            </w:r>
          </w:p>
        </w:tc>
        <w:tc>
          <w:tcPr>
            <w:tcW w:w="5688" w:type="dxa"/>
            <w:vAlign w:val="center"/>
          </w:tcPr>
          <w:p w14:paraId="40928C44">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71E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0C6EB711">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7.1.1</w:t>
            </w:r>
          </w:p>
        </w:tc>
        <w:tc>
          <w:tcPr>
            <w:tcW w:w="2775" w:type="dxa"/>
            <w:vAlign w:val="center"/>
          </w:tcPr>
          <w:p w14:paraId="37879B57">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是否授权谈判小组确定成交供应商</w:t>
            </w:r>
          </w:p>
        </w:tc>
        <w:tc>
          <w:tcPr>
            <w:tcW w:w="5688" w:type="dxa"/>
            <w:vAlign w:val="center"/>
          </w:tcPr>
          <w:p w14:paraId="4308A0E4">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是</w:t>
            </w:r>
          </w:p>
        </w:tc>
      </w:tr>
      <w:tr w14:paraId="3A7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2B11841A">
            <w:pPr>
              <w:pStyle w:val="32"/>
              <w:spacing w:line="288" w:lineRule="auto"/>
              <w:ind w:firstLine="0"/>
              <w:jc w:val="cente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7.1.2</w:t>
            </w:r>
          </w:p>
        </w:tc>
        <w:tc>
          <w:tcPr>
            <w:tcW w:w="2775" w:type="dxa"/>
            <w:vAlign w:val="center"/>
          </w:tcPr>
          <w:p w14:paraId="7C3DDCE5">
            <w:pPr>
              <w:spacing w:line="288" w:lineRule="auto"/>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确定成交的原则</w:t>
            </w:r>
          </w:p>
        </w:tc>
        <w:tc>
          <w:tcPr>
            <w:tcW w:w="5688" w:type="dxa"/>
            <w:vAlign w:val="center"/>
          </w:tcPr>
          <w:p w14:paraId="6F69296A">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1.谈判小组根据供应商资格及符合性审查等因素确定成交供应商。</w:t>
            </w:r>
          </w:p>
          <w:p w14:paraId="20B61DFD">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2.成交供应商应报价合理，质量和服务均能满足采购文件实质性要求。</w:t>
            </w:r>
          </w:p>
        </w:tc>
      </w:tr>
      <w:tr w14:paraId="7C78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0481A06">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7.2</w:t>
            </w:r>
          </w:p>
        </w:tc>
        <w:tc>
          <w:tcPr>
            <w:tcW w:w="2775" w:type="dxa"/>
            <w:vAlign w:val="center"/>
          </w:tcPr>
          <w:p w14:paraId="605418AB">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成交结果公布媒介及期限</w:t>
            </w:r>
          </w:p>
        </w:tc>
        <w:tc>
          <w:tcPr>
            <w:tcW w:w="5688" w:type="dxa"/>
            <w:vAlign w:val="center"/>
          </w:tcPr>
          <w:p w14:paraId="1A914F1D">
            <w:pPr>
              <w:pStyle w:val="32"/>
              <w:spacing w:line="288" w:lineRule="auto"/>
              <w:ind w:firstLine="0"/>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公布媒介</w:t>
            </w:r>
            <w:r>
              <w:rPr>
                <w:rFonts w:hint="eastAsia" w:ascii="仿宋" w:hAnsi="仿宋" w:eastAsia="仿宋" w:cs="仿宋"/>
                <w:spacing w:val="14"/>
                <w:sz w:val="24"/>
                <w:szCs w:val="24"/>
                <w:highlight w:val="none"/>
                <w:lang w:eastAsia="zh-CN"/>
              </w:rPr>
              <w:t>：《河南省（洛阳市）政府采购网》</w:t>
            </w:r>
            <w:r>
              <w:rPr>
                <w:rFonts w:hint="eastAsia" w:ascii="仿宋" w:hAnsi="仿宋" w:eastAsia="仿宋" w:cs="仿宋"/>
                <w:spacing w:val="14"/>
                <w:sz w:val="24"/>
                <w:szCs w:val="24"/>
                <w:lang w:eastAsia="zh-CN"/>
              </w:rPr>
              <w:t>。</w:t>
            </w:r>
          </w:p>
          <w:p w14:paraId="5A4CB287">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公告期限：1个工作日</w:t>
            </w:r>
          </w:p>
        </w:tc>
      </w:tr>
      <w:tr w14:paraId="74E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84D9C38">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7.4.1</w:t>
            </w:r>
          </w:p>
        </w:tc>
        <w:tc>
          <w:tcPr>
            <w:tcW w:w="2775" w:type="dxa"/>
            <w:vAlign w:val="center"/>
          </w:tcPr>
          <w:p w14:paraId="7B50EFD0">
            <w:pPr>
              <w:pStyle w:val="32"/>
              <w:spacing w:line="288" w:lineRule="auto"/>
              <w:ind w:firstLine="0"/>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履约保证金</w:t>
            </w:r>
          </w:p>
        </w:tc>
        <w:tc>
          <w:tcPr>
            <w:tcW w:w="5688" w:type="dxa"/>
            <w:vAlign w:val="center"/>
          </w:tcPr>
          <w:p w14:paraId="6ECD06CD">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本项目</w:t>
            </w:r>
            <w:r>
              <w:rPr>
                <w:rFonts w:hint="eastAsia" w:ascii="仿宋" w:hAnsi="仿宋" w:eastAsia="仿宋" w:cs="仿宋"/>
                <w:spacing w:val="14"/>
                <w:sz w:val="24"/>
                <w:szCs w:val="24"/>
              </w:rPr>
              <w:t>免收履约保证金。</w:t>
            </w:r>
          </w:p>
        </w:tc>
      </w:tr>
      <w:tr w14:paraId="340E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61D71E40">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7.5.4</w:t>
            </w:r>
          </w:p>
        </w:tc>
        <w:tc>
          <w:tcPr>
            <w:tcW w:w="2775" w:type="dxa"/>
            <w:vAlign w:val="center"/>
          </w:tcPr>
          <w:p w14:paraId="74ED050C">
            <w:pPr>
              <w:spacing w:line="288" w:lineRule="auto"/>
              <w:rPr>
                <w:rFonts w:hint="eastAsia" w:ascii="仿宋" w:hAnsi="仿宋" w:eastAsia="仿宋" w:cs="仿宋"/>
                <w:spacing w:val="14"/>
                <w:sz w:val="24"/>
                <w:szCs w:val="24"/>
              </w:rPr>
            </w:pPr>
            <w:r>
              <w:rPr>
                <w:rFonts w:hint="eastAsia" w:ascii="仿宋" w:hAnsi="仿宋" w:eastAsia="仿宋" w:cs="仿宋"/>
                <w:spacing w:val="14"/>
                <w:sz w:val="24"/>
                <w:szCs w:val="24"/>
                <w:highlight w:val="none"/>
              </w:rPr>
              <w:t>签订合同的其他要求</w:t>
            </w:r>
          </w:p>
        </w:tc>
        <w:tc>
          <w:tcPr>
            <w:tcW w:w="5688" w:type="dxa"/>
            <w:vAlign w:val="center"/>
          </w:tcPr>
          <w:p w14:paraId="17F10345">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采购人在授予成交供应商合同时，保留对数量予以适当增减的权利；供应商不得在此情况下对响应文件作出修改，如单价、人员工资等；数量增减变动时，单价根据供应商最终成交价与响应文件中的首次报价的比例同比下调。</w:t>
            </w:r>
          </w:p>
        </w:tc>
      </w:tr>
      <w:tr w14:paraId="008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0" w:type="dxa"/>
            <w:vAlign w:val="center"/>
          </w:tcPr>
          <w:p w14:paraId="336BBD31">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8.5.2</w:t>
            </w:r>
          </w:p>
        </w:tc>
        <w:tc>
          <w:tcPr>
            <w:tcW w:w="2775" w:type="dxa"/>
            <w:vAlign w:val="center"/>
          </w:tcPr>
          <w:p w14:paraId="63200404">
            <w:pPr>
              <w:pStyle w:val="32"/>
              <w:spacing w:line="288"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质疑函的递交方式</w:t>
            </w:r>
          </w:p>
        </w:tc>
        <w:tc>
          <w:tcPr>
            <w:tcW w:w="5688" w:type="dxa"/>
            <w:vAlign w:val="center"/>
          </w:tcPr>
          <w:p w14:paraId="2FB89BE6">
            <w:pPr>
              <w:spacing w:line="288" w:lineRule="auto"/>
              <w:rPr>
                <w:rFonts w:hint="eastAsia" w:ascii="仿宋" w:hAnsi="仿宋" w:eastAsia="仿宋" w:cs="仿宋"/>
                <w:spacing w:val="14"/>
                <w:sz w:val="24"/>
                <w:szCs w:val="24"/>
                <w:lang w:eastAsia="zh-CN"/>
              </w:rPr>
            </w:pPr>
            <w:r>
              <w:rPr>
                <w:rFonts w:hint="eastAsia" w:ascii="仿宋" w:hAnsi="仿宋" w:eastAsia="仿宋" w:cs="仿宋"/>
                <w:spacing w:val="14"/>
                <w:sz w:val="24"/>
                <w:szCs w:val="24"/>
                <w:lang w:eastAsia="zh-CN"/>
              </w:rPr>
              <w:t>质疑函应当面递交；因情况特殊而邮寄的，交邮前应通知采购人、采购代理机构。接受质疑函的采购人、采购代理机构的联系部门、联系电话和通讯地址详见本项目采购公告和供应商须知前附表。</w:t>
            </w:r>
          </w:p>
        </w:tc>
      </w:tr>
      <w:tr w14:paraId="565E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0" w:type="dxa"/>
            <w:tcBorders>
              <w:top w:val="single" w:color="auto" w:sz="4" w:space="0"/>
              <w:left w:val="single" w:color="auto" w:sz="4" w:space="0"/>
              <w:bottom w:val="single" w:color="auto" w:sz="4" w:space="0"/>
              <w:right w:val="single" w:color="auto" w:sz="4" w:space="0"/>
            </w:tcBorders>
            <w:vAlign w:val="center"/>
          </w:tcPr>
          <w:p w14:paraId="7F6AB414">
            <w:pPr>
              <w:pStyle w:val="32"/>
              <w:spacing w:line="288" w:lineRule="auto"/>
              <w:ind w:firstLine="0"/>
              <w:jc w:val="center"/>
              <w:rPr>
                <w:rFonts w:hint="eastAsia" w:ascii="仿宋" w:hAnsi="仿宋" w:eastAsia="仿宋" w:cs="仿宋"/>
                <w:spacing w:val="14"/>
                <w:sz w:val="24"/>
                <w:szCs w:val="24"/>
              </w:rPr>
            </w:pPr>
            <w:r>
              <w:rPr>
                <w:rFonts w:hint="eastAsia" w:ascii="仿宋" w:hAnsi="仿宋" w:eastAsia="仿宋" w:cs="仿宋"/>
                <w:spacing w:val="14"/>
                <w:sz w:val="24"/>
                <w:szCs w:val="24"/>
              </w:rPr>
              <w:t>11.1</w:t>
            </w:r>
          </w:p>
        </w:tc>
        <w:tc>
          <w:tcPr>
            <w:tcW w:w="2775" w:type="dxa"/>
            <w:tcBorders>
              <w:top w:val="single" w:color="auto" w:sz="4" w:space="0"/>
              <w:left w:val="single" w:color="auto" w:sz="4" w:space="0"/>
              <w:bottom w:val="single" w:color="auto" w:sz="4" w:space="0"/>
              <w:right w:val="single" w:color="auto" w:sz="4" w:space="0"/>
            </w:tcBorders>
            <w:vAlign w:val="center"/>
          </w:tcPr>
          <w:p w14:paraId="1FD6E7AF">
            <w:pPr>
              <w:pStyle w:val="32"/>
              <w:spacing w:line="288" w:lineRule="auto"/>
              <w:ind w:firstLine="0"/>
              <w:jc w:val="left"/>
              <w:rPr>
                <w:rFonts w:hint="eastAsia" w:ascii="仿宋" w:hAnsi="仿宋" w:eastAsia="仿宋" w:cs="仿宋"/>
                <w:color w:val="000000" w:themeColor="text1"/>
                <w:spacing w:val="14"/>
                <w:sz w:val="24"/>
                <w:szCs w:val="24"/>
                <w:highlight w:val="none"/>
                <w14:textFill>
                  <w14:solidFill>
                    <w14:schemeClr w14:val="tx1"/>
                  </w14:solidFill>
                </w14:textFill>
              </w:rPr>
            </w:pPr>
            <w:r>
              <w:rPr>
                <w:rFonts w:hint="eastAsia" w:ascii="仿宋" w:hAnsi="仿宋" w:eastAsia="仿宋" w:cs="仿宋"/>
                <w:color w:val="000000" w:themeColor="text1"/>
                <w:spacing w:val="14"/>
                <w:sz w:val="24"/>
                <w:szCs w:val="24"/>
                <w:highlight w:val="none"/>
                <w14:textFill>
                  <w14:solidFill>
                    <w14:schemeClr w14:val="tx1"/>
                  </w14:solidFill>
                </w14:textFill>
              </w:rPr>
              <w:t>招标代理服务费</w:t>
            </w:r>
          </w:p>
        </w:tc>
        <w:tc>
          <w:tcPr>
            <w:tcW w:w="5688" w:type="dxa"/>
            <w:tcBorders>
              <w:top w:val="single" w:color="auto" w:sz="4" w:space="0"/>
              <w:left w:val="single" w:color="auto" w:sz="4" w:space="0"/>
              <w:bottom w:val="single" w:color="auto" w:sz="4" w:space="0"/>
              <w:right w:val="single" w:color="auto" w:sz="4" w:space="0"/>
            </w:tcBorders>
            <w:vAlign w:val="center"/>
          </w:tcPr>
          <w:p w14:paraId="4B80EFCB">
            <w:pPr>
              <w:pStyle w:val="32"/>
              <w:spacing w:line="288" w:lineRule="auto"/>
              <w:ind w:firstLine="0"/>
              <w:jc w:val="left"/>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14"/>
                <w:sz w:val="24"/>
                <w:szCs w:val="24"/>
                <w:highlight w:val="none"/>
                <w:lang w:val="en-US" w:eastAsia="zh-CN"/>
                <w14:textFill>
                  <w14:solidFill>
                    <w14:schemeClr w14:val="tx1"/>
                  </w14:solidFill>
                </w14:textFill>
              </w:rPr>
              <w:t>本次采购代理服务费参考《洛阳市市级政府采购代理服务费支付标准》收取，由成交供应商向代理机构支付，请供应商在投标报价中综合考虑。</w:t>
            </w:r>
          </w:p>
        </w:tc>
      </w:tr>
    </w:tbl>
    <w:p w14:paraId="4833B508">
      <w:pPr>
        <w:pStyle w:val="12"/>
        <w:rPr>
          <w:rFonts w:hint="eastAsia" w:ascii="仿宋" w:hAnsi="仿宋" w:eastAsia="仿宋" w:cs="仿宋"/>
          <w:sz w:val="20"/>
          <w:lang w:eastAsia="zh-CN"/>
        </w:rPr>
      </w:pPr>
    </w:p>
    <w:p w14:paraId="11531319">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z w:val="24"/>
          <w:szCs w:val="24"/>
        </w:rPr>
      </w:pPr>
      <w:bookmarkStart w:id="17" w:name="_Toc7229"/>
      <w:bookmarkStart w:id="18" w:name="_Toc14405"/>
      <w:r>
        <w:rPr>
          <w:rFonts w:hint="eastAsia" w:ascii="仿宋" w:hAnsi="仿宋" w:eastAsia="仿宋" w:cs="仿宋"/>
          <w:sz w:val="24"/>
          <w:szCs w:val="24"/>
        </w:rPr>
        <w:t>1、总则</w:t>
      </w:r>
      <w:bookmarkEnd w:id="17"/>
      <w:bookmarkEnd w:id="18"/>
    </w:p>
    <w:p w14:paraId="184555BF">
      <w:pPr>
        <w:pStyle w:val="9"/>
        <w:keepNext w:val="0"/>
        <w:keepLines w:val="0"/>
        <w:pageBreakBefore w:val="0"/>
        <w:widowControl w:val="0"/>
        <w:numPr>
          <w:ilvl w:val="0"/>
          <w:numId w:val="0"/>
        </w:numPr>
        <w:tabs>
          <w:tab w:val="left" w:pos="1152"/>
        </w:tabs>
        <w:kinsoku/>
        <w:wordWrap/>
        <w:overflowPunct/>
        <w:topLinePunct w:val="0"/>
        <w:autoSpaceDE w:val="0"/>
        <w:autoSpaceDN w:val="0"/>
        <w:bidi w:val="0"/>
        <w:adjustRightInd w:val="0"/>
        <w:snapToGrid w:val="0"/>
        <w:spacing w:line="360" w:lineRule="auto"/>
        <w:ind w:left="728" w:leftChars="0"/>
        <w:textAlignment w:val="auto"/>
        <w:outlineLvl w:val="2"/>
        <w:rPr>
          <w:rFonts w:hint="eastAsia" w:ascii="仿宋" w:hAnsi="仿宋" w:eastAsia="仿宋" w:cs="仿宋"/>
          <w:spacing w:val="0"/>
          <w:sz w:val="24"/>
          <w:szCs w:val="24"/>
        </w:rPr>
      </w:pPr>
      <w:bookmarkStart w:id="19" w:name="_Toc13800"/>
      <w:bookmarkStart w:id="20" w:name="_Toc30976"/>
      <w:r>
        <w:rPr>
          <w:rFonts w:hint="eastAsia" w:ascii="仿宋" w:hAnsi="仿宋" w:eastAsia="仿宋" w:cs="仿宋"/>
          <w:spacing w:val="0"/>
          <w:sz w:val="24"/>
          <w:szCs w:val="24"/>
          <w:lang w:val="en-US" w:eastAsia="zh-CN"/>
        </w:rPr>
        <w:t>1.1</w:t>
      </w:r>
      <w:r>
        <w:rPr>
          <w:rFonts w:hint="eastAsia" w:ascii="仿宋" w:hAnsi="仿宋" w:eastAsia="仿宋" w:cs="仿宋"/>
          <w:spacing w:val="0"/>
          <w:sz w:val="24"/>
          <w:szCs w:val="24"/>
        </w:rPr>
        <w:t>采购项目概况</w:t>
      </w:r>
      <w:bookmarkEnd w:id="19"/>
      <w:bookmarkEnd w:id="20"/>
    </w:p>
    <w:p w14:paraId="54AFFC74">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根据《中华人民共和国政府采购法》、《中华人民共和国政府采购法实施条例》、</w:t>
      </w:r>
    </w:p>
    <w:p w14:paraId="29CA76BD">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4"/>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《政府采购非招标采购方式管理办法》等有关法律、法规和规章的规定，本采购项目已具备采购条件，现进行采购。</w:t>
      </w:r>
    </w:p>
    <w:p w14:paraId="69258386">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1.1.2采购人：见供应商须知前附表。</w:t>
      </w:r>
    </w:p>
    <w:p w14:paraId="5A1A7AAA">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1.1.3采购代理机构：见供应商须知前附表。</w:t>
      </w:r>
    </w:p>
    <w:p w14:paraId="7AC77429">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1.1.4采购项目名称：见供应商须知前附表。</w:t>
      </w:r>
    </w:p>
    <w:p w14:paraId="323CB4BB">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1.1.5政府采购管理部门备案编号： 见供应商须知前附表。</w:t>
      </w:r>
    </w:p>
    <w:p w14:paraId="217E4B1E">
      <w:pPr>
        <w:pStyle w:val="34"/>
        <w:keepNext w:val="0"/>
        <w:keepLines w:val="0"/>
        <w:pageBreakBefore w:val="0"/>
        <w:widowControl w:val="0"/>
        <w:tabs>
          <w:tab w:val="left" w:pos="1384"/>
        </w:tabs>
        <w:kinsoku/>
        <w:wordWrap/>
        <w:overflowPunct/>
        <w:topLinePunct w:val="0"/>
        <w:autoSpaceDE w:val="0"/>
        <w:autoSpaceDN w:val="0"/>
        <w:bidi w:val="0"/>
        <w:adjustRightInd w:val="0"/>
        <w:snapToGrid w:val="0"/>
        <w:spacing w:line="360" w:lineRule="auto"/>
        <w:ind w:left="728" w:firstLine="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采购包划分： 见供应商须知前附表。</w:t>
      </w:r>
    </w:p>
    <w:p w14:paraId="2BE6E173">
      <w:pPr>
        <w:pStyle w:val="9"/>
        <w:keepNext w:val="0"/>
        <w:keepLines w:val="0"/>
        <w:pageBreakBefore w:val="0"/>
        <w:widowControl w:val="0"/>
        <w:numPr>
          <w:ilvl w:val="1"/>
          <w:numId w:val="1"/>
        </w:numPr>
        <w:tabs>
          <w:tab w:val="left" w:pos="1152"/>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21" w:name="_Toc13091"/>
      <w:bookmarkStart w:id="22" w:name="_Toc6942"/>
      <w:r>
        <w:rPr>
          <w:rFonts w:hint="eastAsia" w:ascii="仿宋" w:hAnsi="仿宋" w:eastAsia="仿宋" w:cs="仿宋"/>
          <w:spacing w:val="0"/>
          <w:sz w:val="24"/>
          <w:szCs w:val="24"/>
          <w:lang w:eastAsia="zh-CN"/>
        </w:rPr>
        <w:t>采购项目的资金来源及付款方式</w:t>
      </w:r>
      <w:bookmarkEnd w:id="21"/>
      <w:bookmarkEnd w:id="22"/>
    </w:p>
    <w:p w14:paraId="0094A3DB">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left="728" w:lef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1.2.1</w:t>
      </w:r>
      <w:r>
        <w:rPr>
          <w:rFonts w:hint="eastAsia" w:ascii="仿宋" w:hAnsi="仿宋" w:eastAsia="仿宋" w:cs="仿宋"/>
          <w:spacing w:val="0"/>
          <w:sz w:val="24"/>
          <w:szCs w:val="24"/>
          <w:lang w:eastAsia="zh-CN"/>
        </w:rPr>
        <w:t>资金来源</w:t>
      </w:r>
      <w:r>
        <w:rPr>
          <w:rFonts w:hint="eastAsia" w:ascii="仿宋" w:hAnsi="仿宋" w:eastAsia="仿宋" w:cs="仿宋"/>
          <w:spacing w:val="0"/>
          <w:sz w:val="24"/>
          <w:szCs w:val="24"/>
          <w:lang w:val="en-US" w:eastAsia="zh-CN"/>
        </w:rPr>
        <w:t>及预算金额</w:t>
      </w:r>
      <w:r>
        <w:rPr>
          <w:rFonts w:hint="eastAsia" w:ascii="仿宋" w:hAnsi="仿宋" w:eastAsia="仿宋" w:cs="仿宋"/>
          <w:spacing w:val="0"/>
          <w:sz w:val="24"/>
          <w:szCs w:val="24"/>
          <w:lang w:eastAsia="zh-CN"/>
        </w:rPr>
        <w:t>：见供应商须知前附表。</w:t>
      </w:r>
    </w:p>
    <w:p w14:paraId="0F8F8214">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left="728" w:lef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1.2.2</w:t>
      </w:r>
      <w:r>
        <w:rPr>
          <w:rFonts w:hint="eastAsia" w:ascii="仿宋" w:hAnsi="仿宋" w:eastAsia="仿宋" w:cs="仿宋"/>
          <w:spacing w:val="0"/>
          <w:sz w:val="24"/>
          <w:szCs w:val="24"/>
          <w:lang w:eastAsia="zh-CN"/>
        </w:rPr>
        <w:t>付款方式：见供应商须知前附表，不接受该条件的响应将被否决。</w:t>
      </w:r>
    </w:p>
    <w:p w14:paraId="799A9567">
      <w:pPr>
        <w:pStyle w:val="9"/>
        <w:keepNext w:val="0"/>
        <w:keepLines w:val="0"/>
        <w:pageBreakBefore w:val="0"/>
        <w:widowControl w:val="0"/>
        <w:numPr>
          <w:ilvl w:val="1"/>
          <w:numId w:val="1"/>
        </w:numPr>
        <w:tabs>
          <w:tab w:val="left" w:pos="1152"/>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23" w:name="_Toc12329"/>
      <w:bookmarkStart w:id="24" w:name="_Toc16387"/>
      <w:r>
        <w:rPr>
          <w:rFonts w:hint="eastAsia" w:ascii="仿宋" w:hAnsi="仿宋" w:eastAsia="仿宋" w:cs="仿宋"/>
          <w:spacing w:val="0"/>
          <w:sz w:val="24"/>
          <w:szCs w:val="24"/>
        </w:rPr>
        <w:t>服务期</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质量标准</w:t>
      </w:r>
      <w:r>
        <w:rPr>
          <w:rFonts w:hint="eastAsia" w:ascii="仿宋" w:hAnsi="仿宋" w:eastAsia="仿宋" w:cs="仿宋"/>
          <w:spacing w:val="0"/>
          <w:sz w:val="24"/>
          <w:szCs w:val="24"/>
        </w:rPr>
        <w:t>及履约验收</w:t>
      </w:r>
      <w:bookmarkEnd w:id="23"/>
      <w:bookmarkEnd w:id="24"/>
    </w:p>
    <w:p w14:paraId="5AC0D409">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left="728" w:lef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1.3.1</w:t>
      </w:r>
      <w:r>
        <w:rPr>
          <w:rFonts w:hint="eastAsia" w:ascii="仿宋" w:hAnsi="仿宋" w:eastAsia="仿宋" w:cs="仿宋"/>
          <w:spacing w:val="0"/>
          <w:sz w:val="24"/>
          <w:szCs w:val="24"/>
          <w:lang w:eastAsia="zh-CN"/>
        </w:rPr>
        <w:t>服务期：见供应商须知前附表。</w:t>
      </w:r>
    </w:p>
    <w:p w14:paraId="2E38DF7A">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left="728" w:lef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1.3.2</w:t>
      </w:r>
      <w:r>
        <w:rPr>
          <w:rFonts w:hint="eastAsia" w:ascii="仿宋" w:hAnsi="仿宋" w:eastAsia="仿宋" w:cs="仿宋"/>
          <w:spacing w:val="0"/>
          <w:sz w:val="24"/>
          <w:szCs w:val="24"/>
          <w:lang w:eastAsia="zh-CN"/>
        </w:rPr>
        <w:t>质量标准：见供应商须知前附表。</w:t>
      </w:r>
    </w:p>
    <w:p w14:paraId="65DC1AD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left="728" w:lef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1.3.3</w:t>
      </w:r>
      <w:r>
        <w:rPr>
          <w:rFonts w:hint="eastAsia" w:ascii="仿宋" w:hAnsi="仿宋" w:eastAsia="仿宋" w:cs="仿宋"/>
          <w:spacing w:val="0"/>
          <w:sz w:val="24"/>
          <w:szCs w:val="24"/>
          <w:lang w:eastAsia="zh-CN"/>
        </w:rPr>
        <w:t>履约验收：见供应商须知前附表。</w:t>
      </w:r>
    </w:p>
    <w:p w14:paraId="687FB9B1">
      <w:pPr>
        <w:pStyle w:val="9"/>
        <w:keepNext w:val="0"/>
        <w:keepLines w:val="0"/>
        <w:pageBreakBefore w:val="0"/>
        <w:widowControl w:val="0"/>
        <w:numPr>
          <w:ilvl w:val="1"/>
          <w:numId w:val="1"/>
        </w:numPr>
        <w:tabs>
          <w:tab w:val="left" w:pos="1221"/>
        </w:tabs>
        <w:kinsoku/>
        <w:wordWrap/>
        <w:overflowPunct/>
        <w:topLinePunct w:val="0"/>
        <w:autoSpaceDE w:val="0"/>
        <w:autoSpaceDN w:val="0"/>
        <w:bidi w:val="0"/>
        <w:adjustRightInd w:val="0"/>
        <w:snapToGrid w:val="0"/>
        <w:spacing w:line="360" w:lineRule="auto"/>
        <w:ind w:left="1220" w:hanging="492"/>
        <w:textAlignment w:val="auto"/>
        <w:outlineLvl w:val="2"/>
        <w:rPr>
          <w:rFonts w:hint="eastAsia" w:ascii="仿宋" w:hAnsi="仿宋" w:eastAsia="仿宋" w:cs="仿宋"/>
          <w:spacing w:val="0"/>
          <w:sz w:val="24"/>
          <w:szCs w:val="24"/>
        </w:rPr>
      </w:pPr>
      <w:bookmarkStart w:id="25" w:name="_Toc8357"/>
      <w:bookmarkStart w:id="26" w:name="_Toc18184"/>
      <w:r>
        <w:rPr>
          <w:rFonts w:hint="eastAsia" w:ascii="仿宋" w:hAnsi="仿宋" w:eastAsia="仿宋" w:cs="仿宋"/>
          <w:spacing w:val="0"/>
          <w:sz w:val="24"/>
          <w:szCs w:val="24"/>
        </w:rPr>
        <w:t>供应商资格要求</w:t>
      </w:r>
      <w:bookmarkEnd w:id="25"/>
      <w:bookmarkEnd w:id="26"/>
    </w:p>
    <w:p w14:paraId="1D57C89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1.4.1</w:t>
      </w:r>
      <w:r>
        <w:rPr>
          <w:rFonts w:hint="eastAsia" w:ascii="仿宋" w:hAnsi="仿宋" w:eastAsia="仿宋" w:cs="仿宋"/>
          <w:spacing w:val="0"/>
          <w:sz w:val="24"/>
          <w:szCs w:val="24"/>
          <w:lang w:eastAsia="zh-CN"/>
        </w:rPr>
        <w:t>供应商资格要求：供应商应当符合《政府采购法》第二十二条第一款规定的条件，具体见供应商须知前附表。</w:t>
      </w:r>
    </w:p>
    <w:p w14:paraId="0D69B60B">
      <w:pPr>
        <w:pStyle w:val="34"/>
        <w:keepNext w:val="0"/>
        <w:keepLines w:val="0"/>
        <w:pageBreakBefore w:val="0"/>
        <w:widowControl w:val="0"/>
        <w:numPr>
          <w:ilvl w:val="0"/>
          <w:numId w:val="0"/>
        </w:numPr>
        <w:tabs>
          <w:tab w:val="left" w:pos="138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1.4.2</w:t>
      </w:r>
      <w:r>
        <w:rPr>
          <w:rFonts w:hint="eastAsia" w:ascii="仿宋" w:hAnsi="仿宋" w:eastAsia="仿宋" w:cs="仿宋"/>
          <w:spacing w:val="0"/>
          <w:sz w:val="24"/>
          <w:szCs w:val="24"/>
          <w:lang w:eastAsia="zh-CN"/>
        </w:rPr>
        <w:t>供应商须知前附表规定接受联合体的，联合体除应符合本章第 1.4.1 项和供应商须知前附表的要求外，还应遵守以下规定：（</w:t>
      </w:r>
      <w:r>
        <w:rPr>
          <w:rFonts w:hint="eastAsia" w:ascii="仿宋" w:hAnsi="仿宋" w:eastAsia="仿宋" w:cs="仿宋"/>
          <w:spacing w:val="0"/>
          <w:sz w:val="24"/>
          <w:szCs w:val="24"/>
          <w:lang w:val="en-US" w:eastAsia="zh-CN"/>
        </w:rPr>
        <w:t>本项目不适用</w:t>
      </w:r>
      <w:r>
        <w:rPr>
          <w:rFonts w:hint="eastAsia" w:ascii="仿宋" w:hAnsi="仿宋" w:eastAsia="仿宋" w:cs="仿宋"/>
          <w:spacing w:val="0"/>
          <w:sz w:val="24"/>
          <w:szCs w:val="24"/>
          <w:lang w:eastAsia="zh-CN"/>
        </w:rPr>
        <w:t>）</w:t>
      </w:r>
    </w:p>
    <w:p w14:paraId="02C22462">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（1）联合体各方应按单一来源采购文件提供的格式签订联合体协议书，明确联合体牵头人和各方权利义务，并承诺就成交项目向采购人承担连带责任；</w:t>
      </w:r>
    </w:p>
    <w:p w14:paraId="7DE3A722">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（2）两个以上的自然人、法人或者其他组织可以组成一个联合体，以一个供应商的身份共同参加政府采购。</w:t>
      </w:r>
    </w:p>
    <w:p w14:paraId="55122D5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4" w:firstLine="47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联合体各方均应当符合《政府采购法》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p>
    <w:p w14:paraId="6F7F2DE6">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（4）联合体各方不得再以自己名义单独或参加其他联合体在本采购项目中参与，否则各相关响应文件均无效。</w:t>
      </w:r>
    </w:p>
    <w:p w14:paraId="22228A6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1.4.3</w:t>
      </w:r>
      <w:r>
        <w:rPr>
          <w:rFonts w:hint="eastAsia" w:ascii="仿宋" w:hAnsi="仿宋" w:eastAsia="仿宋" w:cs="仿宋"/>
          <w:spacing w:val="0"/>
          <w:sz w:val="24"/>
          <w:szCs w:val="24"/>
          <w:lang w:eastAsia="zh-CN"/>
        </w:rPr>
        <w:t>供应商不得存在下列情形之一：</w:t>
      </w:r>
    </w:p>
    <w:p w14:paraId="42177266">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（1）与采购人存在利害关系且可能影响采购公正性；</w:t>
      </w:r>
    </w:p>
    <w:p w14:paraId="6C395966">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（2）与本采购项目的其他供应商为同一个单位负责人；</w:t>
      </w:r>
    </w:p>
    <w:p w14:paraId="1825575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（3）与本采购项目的其他供应商存在直接控股、管理关系；</w:t>
      </w:r>
    </w:p>
    <w:p w14:paraId="176B0851">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（4）为本采购项目提供整体设计、规范编制或者项目管理、监理、检测等服务；</w:t>
      </w:r>
    </w:p>
    <w:p w14:paraId="2DF13947">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（5）为本采购项目的采购代理机构或与采购代理机构同为一个法定代表人；</w:t>
      </w:r>
    </w:p>
    <w:p w14:paraId="6FEC71D8">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69" w:firstLine="47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（6）被列入信用中国网站（http://www.creditchina.gov.cn/）“失信被执行人”的，中国政府采购网（http://www.ccgp.gov.cn/）“政府采购严重违法失信行为记录名单”</w:t>
      </w:r>
      <w:r>
        <w:rPr>
          <w:rFonts w:hint="eastAsia" w:ascii="仿宋" w:hAnsi="仿宋" w:eastAsia="仿宋" w:cs="仿宋"/>
          <w:color w:val="000000" w:themeColor="text1"/>
          <w:spacing w:val="0"/>
          <w:sz w:val="24"/>
          <w:szCs w:val="24"/>
          <w14:textFill>
            <w14:solidFill>
              <w14:schemeClr w14:val="tx1"/>
            </w14:solidFill>
          </w14:textFill>
        </w:rPr>
        <w:t>的；</w:t>
      </w:r>
    </w:p>
    <w:p w14:paraId="1859A7F5">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（7）因违法经营受到刑事处罚或者责令停产停业、吊销许可证或者执照、较大数额罚款等行政处罚；</w:t>
      </w:r>
    </w:p>
    <w:p w14:paraId="427AD5FC">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（8）进入清算程序，或被宣告破产，或其他丧失履约能力的情形；</w:t>
      </w:r>
    </w:p>
    <w:p w14:paraId="0D653EEA">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2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（9）法律法规或供应商须知前附表规定的其他情形。</w:t>
      </w:r>
    </w:p>
    <w:p w14:paraId="3F88E693">
      <w:pPr>
        <w:pStyle w:val="9"/>
        <w:keepNext w:val="0"/>
        <w:keepLines w:val="0"/>
        <w:pageBreakBefore w:val="0"/>
        <w:widowControl w:val="0"/>
        <w:numPr>
          <w:ilvl w:val="1"/>
          <w:numId w:val="2"/>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27" w:name="_Toc19089"/>
      <w:bookmarkStart w:id="28" w:name="_Toc1908"/>
      <w:r>
        <w:rPr>
          <w:rFonts w:hint="eastAsia" w:ascii="仿宋" w:hAnsi="仿宋" w:eastAsia="仿宋" w:cs="仿宋"/>
          <w:spacing w:val="0"/>
          <w:sz w:val="24"/>
          <w:szCs w:val="24"/>
        </w:rPr>
        <w:t>费用承担</w:t>
      </w:r>
      <w:bookmarkEnd w:id="27"/>
      <w:bookmarkEnd w:id="28"/>
    </w:p>
    <w:p w14:paraId="6C5EA222">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供应商准备和参加采购活动发生的费用自理。</w:t>
      </w:r>
    </w:p>
    <w:p w14:paraId="1EBA911C">
      <w:pPr>
        <w:pStyle w:val="9"/>
        <w:keepNext w:val="0"/>
        <w:keepLines w:val="0"/>
        <w:pageBreakBefore w:val="0"/>
        <w:widowControl w:val="0"/>
        <w:numPr>
          <w:ilvl w:val="1"/>
          <w:numId w:val="2"/>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29" w:name="_Toc18717"/>
      <w:bookmarkStart w:id="30" w:name="_Toc7536"/>
      <w:r>
        <w:rPr>
          <w:rFonts w:hint="eastAsia" w:ascii="仿宋" w:hAnsi="仿宋" w:eastAsia="仿宋" w:cs="仿宋"/>
          <w:spacing w:val="0"/>
          <w:sz w:val="24"/>
          <w:szCs w:val="24"/>
        </w:rPr>
        <w:t>保密</w:t>
      </w:r>
      <w:bookmarkEnd w:id="29"/>
      <w:bookmarkEnd w:id="30"/>
    </w:p>
    <w:p w14:paraId="3FE8A21D">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16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参与采购活动的各方应对单一来源采购文件和响应文件中的商业和技术等秘密保密， 否则应承担相应的法律责任。</w:t>
      </w:r>
    </w:p>
    <w:p w14:paraId="767DA864">
      <w:pPr>
        <w:pStyle w:val="9"/>
        <w:keepNext w:val="0"/>
        <w:keepLines w:val="0"/>
        <w:pageBreakBefore w:val="0"/>
        <w:widowControl w:val="0"/>
        <w:numPr>
          <w:ilvl w:val="1"/>
          <w:numId w:val="2"/>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31" w:name="_Toc25271"/>
      <w:bookmarkStart w:id="32" w:name="_Toc31024"/>
      <w:r>
        <w:rPr>
          <w:rFonts w:hint="eastAsia" w:ascii="仿宋" w:hAnsi="仿宋" w:eastAsia="仿宋" w:cs="仿宋"/>
          <w:spacing w:val="0"/>
          <w:sz w:val="24"/>
          <w:szCs w:val="24"/>
        </w:rPr>
        <w:t>语言文字</w:t>
      </w:r>
      <w:bookmarkEnd w:id="31"/>
      <w:bookmarkEnd w:id="32"/>
    </w:p>
    <w:p w14:paraId="33A7F1DF">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4"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单一来源采购文件、响应文件使用的语言文字为中文。专用术语使用外文的，应附有中文注释。</w:t>
      </w:r>
    </w:p>
    <w:p w14:paraId="0AFFF358">
      <w:pPr>
        <w:pStyle w:val="9"/>
        <w:keepNext w:val="0"/>
        <w:keepLines w:val="0"/>
        <w:pageBreakBefore w:val="0"/>
        <w:widowControl w:val="0"/>
        <w:numPr>
          <w:ilvl w:val="1"/>
          <w:numId w:val="2"/>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33" w:name="_Toc2526"/>
      <w:bookmarkStart w:id="34" w:name="_Toc20545"/>
      <w:r>
        <w:rPr>
          <w:rFonts w:hint="eastAsia" w:ascii="仿宋" w:hAnsi="仿宋" w:eastAsia="仿宋" w:cs="仿宋"/>
          <w:spacing w:val="0"/>
          <w:sz w:val="24"/>
          <w:szCs w:val="24"/>
        </w:rPr>
        <w:t>计量单位</w:t>
      </w:r>
      <w:bookmarkEnd w:id="33"/>
      <w:bookmarkEnd w:id="34"/>
    </w:p>
    <w:p w14:paraId="5EAA0417">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所有计量均采用中华人民共和国法定计量单位。</w:t>
      </w:r>
    </w:p>
    <w:p w14:paraId="36D26DB6">
      <w:pPr>
        <w:pStyle w:val="9"/>
        <w:keepNext w:val="0"/>
        <w:keepLines w:val="0"/>
        <w:pageBreakBefore w:val="0"/>
        <w:widowControl w:val="0"/>
        <w:numPr>
          <w:ilvl w:val="1"/>
          <w:numId w:val="2"/>
        </w:numPr>
        <w:tabs>
          <w:tab w:val="left" w:pos="1152"/>
        </w:tabs>
        <w:kinsoku/>
        <w:wordWrap/>
        <w:overflowPunct/>
        <w:topLinePunct w:val="0"/>
        <w:autoSpaceDE w:val="0"/>
        <w:autoSpaceDN w:val="0"/>
        <w:bidi w:val="0"/>
        <w:adjustRightInd w:val="0"/>
        <w:snapToGrid w:val="0"/>
        <w:spacing w:line="360" w:lineRule="auto"/>
        <w:ind w:left="1151" w:hanging="423"/>
        <w:textAlignment w:val="auto"/>
        <w:outlineLvl w:val="2"/>
        <w:rPr>
          <w:rFonts w:hint="eastAsia" w:ascii="仿宋" w:hAnsi="仿宋" w:eastAsia="仿宋" w:cs="仿宋"/>
          <w:spacing w:val="0"/>
          <w:sz w:val="24"/>
          <w:szCs w:val="24"/>
        </w:rPr>
      </w:pPr>
      <w:bookmarkStart w:id="35" w:name="_Toc18786"/>
      <w:bookmarkStart w:id="36" w:name="_Toc5605"/>
      <w:r>
        <w:rPr>
          <w:rFonts w:hint="eastAsia" w:ascii="仿宋" w:hAnsi="仿宋" w:eastAsia="仿宋" w:cs="仿宋"/>
          <w:spacing w:val="0"/>
          <w:sz w:val="24"/>
          <w:szCs w:val="24"/>
        </w:rPr>
        <w:t>踏勘现场</w:t>
      </w:r>
      <w:bookmarkEnd w:id="35"/>
      <w:bookmarkEnd w:id="36"/>
    </w:p>
    <w:p w14:paraId="54F79C78">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1.9.1</w:t>
      </w:r>
      <w:r>
        <w:rPr>
          <w:rFonts w:hint="eastAsia" w:ascii="仿宋" w:hAnsi="仿宋" w:eastAsia="仿宋" w:cs="仿宋"/>
          <w:spacing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14:paraId="34130ABB">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1.9.2</w:t>
      </w:r>
      <w:r>
        <w:rPr>
          <w:rFonts w:hint="eastAsia" w:ascii="仿宋" w:hAnsi="仿宋" w:eastAsia="仿宋" w:cs="仿宋"/>
          <w:spacing w:val="0"/>
          <w:sz w:val="24"/>
          <w:szCs w:val="24"/>
          <w:lang w:eastAsia="zh-CN"/>
        </w:rPr>
        <w:t>供应商踏勘现场发生的费用自理。</w:t>
      </w:r>
    </w:p>
    <w:p w14:paraId="31D921F5">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1.9.3</w:t>
      </w:r>
      <w:r>
        <w:rPr>
          <w:rFonts w:hint="eastAsia" w:ascii="仿宋" w:hAnsi="仿宋" w:eastAsia="仿宋" w:cs="仿宋"/>
          <w:spacing w:val="0"/>
          <w:sz w:val="24"/>
          <w:szCs w:val="24"/>
          <w:lang w:eastAsia="zh-CN"/>
        </w:rPr>
        <w:t>除采购人的原因外，供应商自行负责在踏勘现场中所发生的人员伤亡和财产损失。</w:t>
      </w:r>
    </w:p>
    <w:p w14:paraId="124817B5">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1.9.4</w:t>
      </w:r>
      <w:r>
        <w:rPr>
          <w:rFonts w:hint="eastAsia" w:ascii="仿宋" w:hAnsi="仿宋" w:eastAsia="仿宋" w:cs="仿宋"/>
          <w:spacing w:val="0"/>
          <w:sz w:val="24"/>
          <w:szCs w:val="24"/>
          <w:lang w:eastAsia="zh-CN"/>
        </w:rPr>
        <w:t>采购人在踏勘现场中介绍的工程场地和相关的周边环境情况，供</w:t>
      </w:r>
      <w:r>
        <w:rPr>
          <w:rFonts w:hint="eastAsia" w:ascii="仿宋" w:hAnsi="仿宋" w:eastAsia="仿宋" w:cs="仿宋"/>
          <w:spacing w:val="0"/>
          <w:sz w:val="24"/>
          <w:szCs w:val="24"/>
          <w:lang w:val="en-US" w:eastAsia="zh-CN"/>
        </w:rPr>
        <w:t>供</w:t>
      </w:r>
      <w:r>
        <w:rPr>
          <w:rFonts w:hint="eastAsia" w:ascii="仿宋" w:hAnsi="仿宋" w:eastAsia="仿宋" w:cs="仿宋"/>
          <w:spacing w:val="0"/>
          <w:sz w:val="24"/>
          <w:szCs w:val="24"/>
          <w:lang w:eastAsia="zh-CN"/>
        </w:rPr>
        <w:t>应商在编制响应文件时参考，采购人不对供应商据此作出的判断和决策负责。</w:t>
      </w:r>
    </w:p>
    <w:p w14:paraId="3CDEB8C9">
      <w:pPr>
        <w:pStyle w:val="9"/>
        <w:keepNext w:val="0"/>
        <w:keepLines w:val="0"/>
        <w:pageBreakBefore w:val="0"/>
        <w:widowControl w:val="0"/>
        <w:numPr>
          <w:ilvl w:val="1"/>
          <w:numId w:val="3"/>
        </w:numPr>
        <w:tabs>
          <w:tab w:val="left" w:pos="1269"/>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37" w:name="_Toc8805"/>
      <w:bookmarkStart w:id="38" w:name="_Toc24098"/>
      <w:r>
        <w:rPr>
          <w:rFonts w:hint="eastAsia" w:ascii="仿宋" w:hAnsi="仿宋" w:eastAsia="仿宋" w:cs="仿宋"/>
          <w:spacing w:val="0"/>
          <w:sz w:val="24"/>
          <w:szCs w:val="24"/>
        </w:rPr>
        <w:t>单一来源谈判预备会</w:t>
      </w:r>
      <w:bookmarkEnd w:id="37"/>
      <w:bookmarkEnd w:id="38"/>
    </w:p>
    <w:p w14:paraId="2A670FA4">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1.10.1</w:t>
      </w:r>
      <w:r>
        <w:rPr>
          <w:rFonts w:hint="eastAsia" w:ascii="仿宋" w:hAnsi="仿宋" w:eastAsia="仿宋" w:cs="仿宋"/>
          <w:spacing w:val="0"/>
          <w:sz w:val="24"/>
          <w:szCs w:val="24"/>
          <w:lang w:eastAsia="zh-CN"/>
        </w:rPr>
        <w:t>供应商须知前附表规定召开单一来源谈判预备会的，采购人按供应商须知前附表规定的时间和地点召开单一来源谈判预备会，澄清供应商提出的问题。</w:t>
      </w:r>
    </w:p>
    <w:p w14:paraId="25211E5E">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1.10.2</w:t>
      </w:r>
      <w:r>
        <w:rPr>
          <w:rFonts w:hint="eastAsia" w:ascii="仿宋" w:hAnsi="仿宋" w:eastAsia="仿宋" w:cs="仿宋"/>
          <w:spacing w:val="0"/>
          <w:sz w:val="24"/>
          <w:szCs w:val="24"/>
          <w:lang w:eastAsia="zh-CN"/>
        </w:rPr>
        <w:t>供应商应按供应商须知前附表规定的时间和形式将提出的问题送达采购人， 以便采购人在会议期间澄清。</w:t>
      </w:r>
    </w:p>
    <w:p w14:paraId="02CF5D23">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1.10.3</w:t>
      </w:r>
      <w:r>
        <w:rPr>
          <w:rFonts w:hint="eastAsia" w:ascii="仿宋" w:hAnsi="仿宋" w:eastAsia="仿宋" w:cs="仿宋"/>
          <w:spacing w:val="0"/>
          <w:sz w:val="24"/>
          <w:szCs w:val="24"/>
          <w:lang w:eastAsia="zh-CN"/>
        </w:rPr>
        <w:t>单一来源谈判预备会后，采购人对供应商所提问题的澄清为单一来源采购文件的组成部分。</w:t>
      </w:r>
    </w:p>
    <w:p w14:paraId="53B85A8C">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728" w:firstLine="0"/>
        <w:textAlignment w:val="auto"/>
        <w:outlineLvl w:val="2"/>
        <w:rPr>
          <w:rFonts w:hint="eastAsia" w:ascii="仿宋" w:hAnsi="仿宋" w:eastAsia="仿宋" w:cs="仿宋"/>
          <w:spacing w:val="0"/>
          <w:sz w:val="24"/>
          <w:szCs w:val="24"/>
          <w:lang w:eastAsia="zh-CN"/>
        </w:rPr>
      </w:pPr>
      <w:bookmarkStart w:id="39" w:name="_Toc3950"/>
      <w:bookmarkStart w:id="40" w:name="_Toc27345"/>
      <w:r>
        <w:rPr>
          <w:rFonts w:hint="eastAsia" w:ascii="仿宋" w:hAnsi="仿宋" w:eastAsia="仿宋" w:cs="仿宋"/>
          <w:spacing w:val="0"/>
          <w:sz w:val="24"/>
          <w:szCs w:val="24"/>
          <w:lang w:eastAsia="zh-CN"/>
        </w:rPr>
        <w:t>1.11 分包</w:t>
      </w:r>
      <w:bookmarkEnd w:id="39"/>
      <w:bookmarkEnd w:id="40"/>
    </w:p>
    <w:p w14:paraId="24DBEDF8">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6"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1.11.1本项目不得转包、分包。成交供应商违反规定进行转包或分包的，甲方有权解除合同并要求成交供应商支付违约金和赔偿甲方损失。</w:t>
      </w:r>
    </w:p>
    <w:p w14:paraId="06F7A600">
      <w:pPr>
        <w:pStyle w:val="9"/>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41" w:name="_Toc30005"/>
      <w:bookmarkStart w:id="42" w:name="_Toc12434"/>
      <w:r>
        <w:rPr>
          <w:rFonts w:hint="eastAsia" w:ascii="仿宋" w:hAnsi="仿宋" w:eastAsia="仿宋" w:cs="仿宋"/>
          <w:spacing w:val="0"/>
          <w:sz w:val="24"/>
          <w:szCs w:val="24"/>
        </w:rPr>
        <w:t>1.12 响应和偏差</w:t>
      </w:r>
      <w:bookmarkEnd w:id="41"/>
      <w:bookmarkEnd w:id="42"/>
    </w:p>
    <w:p w14:paraId="5B0C47DE">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265"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1.12.1</w:t>
      </w:r>
      <w:r>
        <w:rPr>
          <w:rFonts w:hint="eastAsia" w:ascii="仿宋" w:hAnsi="仿宋" w:eastAsia="仿宋" w:cs="仿宋"/>
          <w:spacing w:val="0"/>
          <w:sz w:val="24"/>
          <w:szCs w:val="24"/>
          <w:lang w:eastAsia="zh-CN"/>
        </w:rPr>
        <w:t>响应文件应当对单一来源采购文件的实质性要求和条件做出满足性或更有利于采购人的响应，否则，供应商的响应将被否决。实质性要求和条件见供应商须知前附表。</w:t>
      </w:r>
    </w:p>
    <w:p w14:paraId="788FA873">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1.12.2</w:t>
      </w:r>
      <w:r>
        <w:rPr>
          <w:rFonts w:hint="eastAsia" w:ascii="仿宋" w:hAnsi="仿宋" w:eastAsia="仿宋" w:cs="仿宋"/>
          <w:spacing w:val="0"/>
          <w:sz w:val="24"/>
          <w:szCs w:val="24"/>
          <w:lang w:eastAsia="zh-CN"/>
        </w:rPr>
        <w:t>供应商应根据单一来源采购文件的要求提供服务要求响应与偏差表、商务要求响应与偏差表等内容以对单一来源采购文件作出响应。</w:t>
      </w:r>
    </w:p>
    <w:p w14:paraId="54425F56">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1.12.3</w:t>
      </w:r>
      <w:r>
        <w:rPr>
          <w:rFonts w:hint="eastAsia" w:ascii="仿宋" w:hAnsi="仿宋" w:eastAsia="仿宋" w:cs="仿宋"/>
          <w:spacing w:val="0"/>
          <w:sz w:val="24"/>
          <w:szCs w:val="24"/>
          <w:lang w:eastAsia="zh-CN"/>
        </w:rPr>
        <w:t>供应商须知前附表规定了可以偏差的范围和最高偏差项数的，偏差应当符合供应商须知前附表规定的偏差范围和最高项数，超出偏差范围和最高偏差项数的响应将被否决。</w:t>
      </w:r>
    </w:p>
    <w:p w14:paraId="674F8174">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1.12.4</w:t>
      </w:r>
      <w:r>
        <w:rPr>
          <w:rFonts w:hint="eastAsia" w:ascii="仿宋" w:hAnsi="仿宋" w:eastAsia="仿宋" w:cs="仿宋"/>
          <w:spacing w:val="0"/>
          <w:sz w:val="24"/>
          <w:szCs w:val="24"/>
          <w:lang w:eastAsia="zh-CN"/>
        </w:rPr>
        <w:t>响应文件对单一来源采购文件的全部偏差，均应在响应文件的服务要求响应与偏差表、商务要求响应与偏差表中列明，除列明的内容外，视为供应商响应单一来源采购文件的全部要求。</w:t>
      </w:r>
    </w:p>
    <w:p w14:paraId="06D05769">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1.12.5</w:t>
      </w:r>
      <w:r>
        <w:rPr>
          <w:rFonts w:hint="eastAsia" w:ascii="仿宋" w:hAnsi="仿宋" w:eastAsia="仿宋" w:cs="仿宋"/>
          <w:spacing w:val="0"/>
          <w:sz w:val="24"/>
          <w:szCs w:val="24"/>
          <w:lang w:eastAsia="zh-CN"/>
        </w:rPr>
        <w:t>如响应文件服务要求响应与偏差表、商务要求响应与偏差表中列明的内容与响应文件的其他地方存在不一致，以服务要求响应与偏差表、商务要求响应与偏差表中列明的内容为准。</w:t>
      </w:r>
    </w:p>
    <w:p w14:paraId="38CA561A">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43" w:name="_Toc25342"/>
      <w:bookmarkStart w:id="44" w:name="_Toc25275"/>
      <w:r>
        <w:rPr>
          <w:rFonts w:hint="eastAsia" w:ascii="仿宋" w:hAnsi="仿宋" w:eastAsia="仿宋" w:cs="仿宋"/>
          <w:spacing w:val="0"/>
          <w:sz w:val="24"/>
          <w:szCs w:val="24"/>
        </w:rPr>
        <w:t>2、单一来源采购文件</w:t>
      </w:r>
      <w:bookmarkEnd w:id="43"/>
      <w:bookmarkEnd w:id="44"/>
    </w:p>
    <w:p w14:paraId="3C4A74EA">
      <w:pPr>
        <w:pStyle w:val="34"/>
        <w:keepNext w:val="0"/>
        <w:keepLines w:val="0"/>
        <w:pageBreakBefore w:val="0"/>
        <w:widowControl w:val="0"/>
        <w:numPr>
          <w:ilvl w:val="1"/>
          <w:numId w:val="4"/>
        </w:numPr>
        <w:tabs>
          <w:tab w:val="left" w:pos="1221"/>
        </w:tabs>
        <w:kinsoku/>
        <w:wordWrap/>
        <w:overflowPunct/>
        <w:topLinePunct w:val="0"/>
        <w:autoSpaceDE w:val="0"/>
        <w:autoSpaceDN w:val="0"/>
        <w:bidi w:val="0"/>
        <w:adjustRightInd w:val="0"/>
        <w:snapToGrid w:val="0"/>
        <w:spacing w:line="360" w:lineRule="auto"/>
        <w:ind w:right="5927" w:firstLine="0"/>
        <w:textAlignment w:val="auto"/>
        <w:outlineLvl w:val="2"/>
        <w:rPr>
          <w:rFonts w:hint="eastAsia" w:ascii="仿宋" w:hAnsi="仿宋" w:eastAsia="仿宋" w:cs="仿宋"/>
          <w:spacing w:val="0"/>
          <w:sz w:val="24"/>
          <w:szCs w:val="24"/>
          <w:lang w:eastAsia="zh-CN"/>
        </w:rPr>
      </w:pPr>
      <w:bookmarkStart w:id="45" w:name="_Toc3335"/>
      <w:bookmarkStart w:id="46" w:name="_Toc11110"/>
      <w:r>
        <w:rPr>
          <w:rFonts w:hint="eastAsia" w:ascii="仿宋" w:hAnsi="仿宋" w:eastAsia="仿宋" w:cs="仿宋"/>
          <w:b/>
          <w:color w:val="000000" w:themeColor="text1"/>
          <w:spacing w:val="0"/>
          <w:w w:val="95"/>
          <w:sz w:val="24"/>
          <w:szCs w:val="24"/>
          <w:lang w:eastAsia="zh-CN"/>
          <w14:textFill>
            <w14:solidFill>
              <w14:schemeClr w14:val="tx1"/>
            </w14:solidFill>
          </w14:textFill>
        </w:rPr>
        <w:t>单一来源采购文件的组成</w:t>
      </w:r>
      <w:r>
        <w:rPr>
          <w:rFonts w:hint="eastAsia" w:ascii="仿宋" w:hAnsi="仿宋" w:eastAsia="仿宋" w:cs="仿宋"/>
          <w:spacing w:val="0"/>
          <w:sz w:val="24"/>
          <w:szCs w:val="24"/>
          <w:lang w:eastAsia="zh-CN"/>
        </w:rPr>
        <w:t>本单一来源采购文件包括：</w:t>
      </w:r>
      <w:bookmarkEnd w:id="45"/>
      <w:bookmarkEnd w:id="46"/>
    </w:p>
    <w:p w14:paraId="1FC7106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（1）单一来源邀请函；</w:t>
      </w:r>
    </w:p>
    <w:p w14:paraId="143F3BAF">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（2）供应商须知；</w:t>
      </w:r>
    </w:p>
    <w:p w14:paraId="420DC283">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（3）采购需求；</w:t>
      </w:r>
    </w:p>
    <w:p w14:paraId="4D3E1B83">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（4）合同（样本）；</w:t>
      </w:r>
    </w:p>
    <w:p w14:paraId="0E13978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（5）资格审查与评审办法；</w:t>
      </w:r>
    </w:p>
    <w:p w14:paraId="3285B2BE">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（6）资格审查与评审标准；</w:t>
      </w:r>
    </w:p>
    <w:p w14:paraId="480850C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（7）响应文件格式；</w:t>
      </w:r>
    </w:p>
    <w:p w14:paraId="65AE77E6">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（8）供应商须知前附表规定的其他资料。</w:t>
      </w:r>
    </w:p>
    <w:p w14:paraId="0494AF0C">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79"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根据本章第 1.10 款、第 2.2 款对单一来源采购文件所做的澄清、修改，构成单一来源采购文件的组成部分。</w:t>
      </w:r>
    </w:p>
    <w:p w14:paraId="3BD18C7A">
      <w:pPr>
        <w:pStyle w:val="9"/>
        <w:keepNext w:val="0"/>
        <w:keepLines w:val="0"/>
        <w:pageBreakBefore w:val="0"/>
        <w:widowControl w:val="0"/>
        <w:numPr>
          <w:ilvl w:val="1"/>
          <w:numId w:val="4"/>
        </w:numPr>
        <w:tabs>
          <w:tab w:val="left" w:pos="1221"/>
        </w:tabs>
        <w:kinsoku/>
        <w:wordWrap/>
        <w:overflowPunct/>
        <w:topLinePunct w:val="0"/>
        <w:autoSpaceDE w:val="0"/>
        <w:autoSpaceDN w:val="0"/>
        <w:bidi w:val="0"/>
        <w:adjustRightInd w:val="0"/>
        <w:snapToGrid w:val="0"/>
        <w:spacing w:line="360" w:lineRule="auto"/>
        <w:ind w:firstLine="0"/>
        <w:textAlignment w:val="auto"/>
        <w:outlineLvl w:val="2"/>
        <w:rPr>
          <w:rFonts w:hint="eastAsia" w:ascii="仿宋" w:hAnsi="仿宋" w:eastAsia="仿宋" w:cs="仿宋"/>
          <w:spacing w:val="0"/>
          <w:sz w:val="24"/>
          <w:szCs w:val="24"/>
          <w:lang w:eastAsia="zh-CN"/>
        </w:rPr>
      </w:pPr>
      <w:bookmarkStart w:id="47" w:name="_Toc10943"/>
      <w:bookmarkStart w:id="48" w:name="_Toc3991"/>
      <w:r>
        <w:rPr>
          <w:rFonts w:hint="eastAsia" w:ascii="仿宋" w:hAnsi="仿宋" w:eastAsia="仿宋" w:cs="仿宋"/>
          <w:spacing w:val="0"/>
          <w:sz w:val="24"/>
          <w:szCs w:val="24"/>
          <w:lang w:eastAsia="zh-CN"/>
        </w:rPr>
        <w:t>单一来源采购文件的澄清</w:t>
      </w:r>
      <w:bookmarkEnd w:id="47"/>
      <w:bookmarkEnd w:id="48"/>
    </w:p>
    <w:p w14:paraId="371BAEEB">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2.2.1</w:t>
      </w:r>
      <w:r>
        <w:rPr>
          <w:rFonts w:hint="eastAsia" w:ascii="仿宋" w:hAnsi="仿宋" w:eastAsia="仿宋" w:cs="仿宋"/>
          <w:spacing w:val="0"/>
          <w:sz w:val="24"/>
          <w:szCs w:val="24"/>
          <w:lang w:eastAsia="zh-CN"/>
        </w:rPr>
        <w:t>供应商应仔细阅读和检查单一来源采购文件的全部内容。如发现缺页或附件不全，应及时向采购代理机构提出，以便补齐。如有疑问，应按供应商须知前附表规定的时间和形式将提出的问题送达采购代理机构，要求对单一来源采购文件予以澄清。</w:t>
      </w:r>
    </w:p>
    <w:p w14:paraId="0C9B518E">
      <w:pPr>
        <w:pStyle w:val="34"/>
        <w:keepNext w:val="0"/>
        <w:keepLines w:val="0"/>
        <w:pageBreakBefore w:val="0"/>
        <w:widowControl w:val="0"/>
        <w:numPr>
          <w:ilvl w:val="0"/>
          <w:numId w:val="0"/>
        </w:numPr>
        <w:tabs>
          <w:tab w:val="left" w:pos="1456"/>
        </w:tabs>
        <w:kinsoku/>
        <w:wordWrap/>
        <w:overflowPunct/>
        <w:topLinePunct w:val="0"/>
        <w:autoSpaceDE w:val="0"/>
        <w:autoSpaceDN w:val="0"/>
        <w:bidi w:val="0"/>
        <w:adjustRightInd w:val="0"/>
        <w:snapToGrid w:val="0"/>
        <w:spacing w:line="360" w:lineRule="auto"/>
        <w:ind w:right="239"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2.2.2</w:t>
      </w:r>
      <w:r>
        <w:rPr>
          <w:rFonts w:hint="eastAsia" w:ascii="仿宋" w:hAnsi="仿宋" w:eastAsia="仿宋" w:cs="仿宋"/>
          <w:spacing w:val="0"/>
          <w:sz w:val="24"/>
          <w:szCs w:val="24"/>
          <w:lang w:eastAsia="zh-CN"/>
        </w:rPr>
        <w:t>单一来源采购文件的澄清、修改按供应商须知前附表规定的形式发出。澄清、修改发出的时间距提交响应文件截止时间不足2个工作日的，并且修改内容可能影响响应文件编制的，将相应延长提交响应文件截止时间。</w:t>
      </w:r>
    </w:p>
    <w:p w14:paraId="0F9C4A8B">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2.2.3</w:t>
      </w:r>
      <w:r>
        <w:rPr>
          <w:rFonts w:hint="eastAsia" w:ascii="仿宋" w:hAnsi="仿宋" w:eastAsia="仿宋" w:cs="仿宋"/>
          <w:spacing w:val="0"/>
          <w:sz w:val="24"/>
          <w:szCs w:val="24"/>
          <w:lang w:eastAsia="zh-CN"/>
        </w:rPr>
        <w:t>除非采购人认为确有必要答复，否则，采购人有权拒绝回复供应商在本章第</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2.2.1项规定的时间后的任何澄清要求。</w:t>
      </w:r>
    </w:p>
    <w:p w14:paraId="6E140A3A">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728" w:firstLine="0"/>
        <w:textAlignment w:val="auto"/>
        <w:outlineLvl w:val="2"/>
        <w:rPr>
          <w:rFonts w:hint="eastAsia" w:ascii="仿宋" w:hAnsi="仿宋" w:eastAsia="仿宋" w:cs="仿宋"/>
          <w:spacing w:val="0"/>
          <w:sz w:val="24"/>
          <w:szCs w:val="24"/>
          <w:lang w:eastAsia="zh-CN"/>
        </w:rPr>
      </w:pPr>
      <w:bookmarkStart w:id="49" w:name="_Toc23599"/>
      <w:bookmarkStart w:id="50" w:name="_Toc21876"/>
      <w:r>
        <w:rPr>
          <w:rFonts w:hint="eastAsia" w:ascii="仿宋" w:hAnsi="仿宋" w:eastAsia="仿宋" w:cs="仿宋"/>
          <w:spacing w:val="0"/>
          <w:sz w:val="24"/>
          <w:szCs w:val="24"/>
          <w:lang w:eastAsia="zh-CN"/>
        </w:rPr>
        <w:t>2.3 单一来源采购文件的异议</w:t>
      </w:r>
      <w:bookmarkEnd w:id="49"/>
      <w:bookmarkEnd w:id="50"/>
    </w:p>
    <w:p w14:paraId="0CAD270E">
      <w:pPr>
        <w:pStyle w:val="12"/>
        <w:keepNext w:val="0"/>
        <w:keepLines w:val="0"/>
        <w:pageBreakBefore w:val="0"/>
        <w:widowControl w:val="0"/>
        <w:kinsoku/>
        <w:wordWrap/>
        <w:overflowPunct/>
        <w:topLinePunct w:val="0"/>
        <w:autoSpaceDE w:val="0"/>
        <w:autoSpaceDN w:val="0"/>
        <w:bidi w:val="0"/>
        <w:adjustRightInd w:val="0"/>
        <w:snapToGrid w:val="0"/>
        <w:spacing w:line="360" w:lineRule="auto"/>
        <w:ind w:right="354"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供应商或者其他利害关系人对单一来源采购文件有质疑的，应当在提交响应文件截止时间2个工作日前以书面形式提出。</w:t>
      </w:r>
    </w:p>
    <w:p w14:paraId="4F175C98">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51" w:name="_Toc18120"/>
      <w:bookmarkStart w:id="52" w:name="_Toc27777"/>
      <w:r>
        <w:rPr>
          <w:rFonts w:hint="eastAsia" w:ascii="仿宋" w:hAnsi="仿宋" w:eastAsia="仿宋" w:cs="仿宋"/>
          <w:spacing w:val="0"/>
          <w:sz w:val="24"/>
          <w:szCs w:val="24"/>
        </w:rPr>
        <w:t>3、响应文件</w:t>
      </w:r>
      <w:bookmarkEnd w:id="51"/>
      <w:bookmarkEnd w:id="52"/>
    </w:p>
    <w:p w14:paraId="6F9612A2">
      <w:pPr>
        <w:pStyle w:val="9"/>
        <w:keepNext w:val="0"/>
        <w:keepLines w:val="0"/>
        <w:pageBreakBefore w:val="0"/>
        <w:widowControl w:val="0"/>
        <w:numPr>
          <w:ilvl w:val="1"/>
          <w:numId w:val="5"/>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color w:val="000000" w:themeColor="text1"/>
          <w:spacing w:val="0"/>
          <w:sz w:val="24"/>
          <w:szCs w:val="24"/>
          <w14:textFill>
            <w14:solidFill>
              <w14:schemeClr w14:val="tx1"/>
            </w14:solidFill>
          </w14:textFill>
        </w:rPr>
      </w:pPr>
      <w:bookmarkStart w:id="53" w:name="_Toc28066"/>
      <w:bookmarkStart w:id="54" w:name="_Toc28212"/>
      <w:r>
        <w:rPr>
          <w:rFonts w:hint="eastAsia" w:ascii="仿宋" w:hAnsi="仿宋" w:eastAsia="仿宋" w:cs="仿宋"/>
          <w:color w:val="000000" w:themeColor="text1"/>
          <w:spacing w:val="0"/>
          <w:sz w:val="24"/>
          <w:szCs w:val="24"/>
          <w14:textFill>
            <w14:solidFill>
              <w14:schemeClr w14:val="tx1"/>
            </w14:solidFill>
          </w14:textFill>
        </w:rPr>
        <w:t>响应文件的组成</w:t>
      </w:r>
      <w:bookmarkEnd w:id="53"/>
      <w:bookmarkEnd w:id="54"/>
    </w:p>
    <w:p w14:paraId="2A97D9A3">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color w:val="000000" w:themeColor="text1"/>
          <w:spacing w:val="0"/>
          <w:sz w:val="24"/>
          <w:szCs w:val="24"/>
          <w:lang w:val="en-US" w:eastAsia="zh-CN"/>
          <w14:textFill>
            <w14:solidFill>
              <w14:schemeClr w14:val="tx1"/>
            </w14:solidFill>
          </w14:textFill>
        </w:rPr>
        <w:t>3.1.1</w:t>
      </w:r>
      <w:r>
        <w:rPr>
          <w:rFonts w:hint="eastAsia" w:ascii="仿宋" w:hAnsi="仿宋" w:eastAsia="仿宋" w:cs="仿宋"/>
          <w:color w:val="000000" w:themeColor="text1"/>
          <w:spacing w:val="0"/>
          <w:sz w:val="24"/>
          <w:szCs w:val="24"/>
          <w:lang w:eastAsia="zh-CN"/>
          <w14:textFill>
            <w14:solidFill>
              <w14:schemeClr w14:val="tx1"/>
            </w14:solidFill>
          </w14:textFill>
        </w:rPr>
        <w:t>响应文件应包括</w:t>
      </w:r>
      <w:r>
        <w:rPr>
          <w:rFonts w:hint="eastAsia" w:ascii="仿宋" w:hAnsi="仿宋" w:eastAsia="仿宋" w:cs="仿宋"/>
          <w:spacing w:val="0"/>
          <w:sz w:val="24"/>
          <w:szCs w:val="24"/>
          <w:lang w:eastAsia="zh-CN"/>
        </w:rPr>
        <w:t>下列内容（详见单一来源采购文件第七章“响应文件格式”）：</w:t>
      </w:r>
    </w:p>
    <w:p w14:paraId="3CCB2FA7">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728" w:leftChars="0" w:right="351" w:righ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lang w:eastAsia="zh-CN"/>
        </w:rPr>
        <w:t>封面</w:t>
      </w:r>
    </w:p>
    <w:p w14:paraId="31B96863">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728" w:leftChars="0" w:right="351" w:rightChars="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响应函</w:t>
      </w:r>
    </w:p>
    <w:p w14:paraId="147C627E">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法定代表人授权书</w:t>
      </w:r>
    </w:p>
    <w:p w14:paraId="1859ACF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法人被授权人身份证复印件</w:t>
      </w:r>
    </w:p>
    <w:p w14:paraId="0E2BF2A7">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资格证明材料</w:t>
      </w:r>
    </w:p>
    <w:p w14:paraId="209EB92D">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开标一览表</w:t>
      </w:r>
    </w:p>
    <w:p w14:paraId="5C2F48BA">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w:t>
      </w:r>
      <w:r>
        <w:rPr>
          <w:rFonts w:hint="eastAsia" w:ascii="仿宋" w:hAnsi="仿宋" w:eastAsia="仿宋" w:cs="仿宋"/>
          <w:spacing w:val="0"/>
          <w:sz w:val="24"/>
          <w:szCs w:val="24"/>
          <w:lang w:eastAsia="zh-CN"/>
        </w:rPr>
        <w:t>服务报价明细表</w:t>
      </w:r>
    </w:p>
    <w:p w14:paraId="59990042">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（8）中小企业声明函</w:t>
      </w:r>
    </w:p>
    <w:p w14:paraId="0D30F1A9">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（9）残疾人福利性单位声明函</w:t>
      </w:r>
    </w:p>
    <w:p w14:paraId="6789A99D">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（10）监狱企业证明文件</w:t>
      </w:r>
    </w:p>
    <w:p w14:paraId="5DC3155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（11）</w:t>
      </w:r>
      <w:r>
        <w:rPr>
          <w:rFonts w:hint="eastAsia" w:ascii="仿宋" w:hAnsi="仿宋" w:eastAsia="仿宋" w:cs="仿宋"/>
          <w:spacing w:val="0"/>
          <w:sz w:val="24"/>
          <w:szCs w:val="24"/>
          <w:lang w:eastAsia="zh-CN"/>
        </w:rPr>
        <w:t>服务要求响应与偏差表</w:t>
      </w:r>
    </w:p>
    <w:p w14:paraId="06002A4F">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cs="仿宋"/>
          <w:spacing w:val="0"/>
          <w:sz w:val="24"/>
          <w:szCs w:val="24"/>
          <w:lang w:eastAsia="zh-CN"/>
        </w:rPr>
        <w:t>（</w:t>
      </w:r>
      <w:r>
        <w:rPr>
          <w:rFonts w:hint="eastAsia" w:cs="仿宋"/>
          <w:spacing w:val="0"/>
          <w:sz w:val="24"/>
          <w:szCs w:val="24"/>
          <w:lang w:val="en-US" w:eastAsia="zh-CN"/>
        </w:rPr>
        <w:t>12</w:t>
      </w:r>
      <w:r>
        <w:rPr>
          <w:rFonts w:hint="eastAsia" w:cs="仿宋"/>
          <w:spacing w:val="0"/>
          <w:sz w:val="24"/>
          <w:szCs w:val="24"/>
          <w:lang w:eastAsia="zh-CN"/>
        </w:rPr>
        <w:t>）</w:t>
      </w:r>
      <w:r>
        <w:rPr>
          <w:rFonts w:hint="eastAsia" w:ascii="仿宋" w:hAnsi="仿宋" w:eastAsia="仿宋" w:cs="仿宋"/>
          <w:spacing w:val="0"/>
          <w:sz w:val="24"/>
          <w:szCs w:val="24"/>
          <w:lang w:eastAsia="zh-CN"/>
        </w:rPr>
        <w:t>商务要求响应与偏差表</w:t>
      </w:r>
    </w:p>
    <w:p w14:paraId="412D2534">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val="en-US" w:eastAsia="zh-CN"/>
        </w:rPr>
      </w:pPr>
      <w:r>
        <w:rPr>
          <w:rFonts w:hint="eastAsia" w:cs="仿宋"/>
          <w:spacing w:val="0"/>
          <w:sz w:val="24"/>
          <w:szCs w:val="24"/>
          <w:lang w:eastAsia="zh-CN"/>
        </w:rPr>
        <w:t>（</w:t>
      </w:r>
      <w:r>
        <w:rPr>
          <w:rFonts w:hint="eastAsia" w:cs="仿宋"/>
          <w:spacing w:val="0"/>
          <w:sz w:val="24"/>
          <w:szCs w:val="24"/>
          <w:lang w:val="en-US" w:eastAsia="zh-CN"/>
        </w:rPr>
        <w:t>13</w:t>
      </w:r>
      <w:r>
        <w:rPr>
          <w:rFonts w:hint="eastAsia" w:cs="仿宋"/>
          <w:spacing w:val="0"/>
          <w:sz w:val="24"/>
          <w:szCs w:val="24"/>
          <w:lang w:eastAsia="zh-CN"/>
        </w:rPr>
        <w:t>）</w:t>
      </w:r>
      <w:r>
        <w:rPr>
          <w:rFonts w:hint="eastAsia" w:ascii="仿宋" w:hAnsi="仿宋" w:eastAsia="仿宋" w:cs="仿宋"/>
          <w:spacing w:val="0"/>
          <w:sz w:val="24"/>
          <w:szCs w:val="24"/>
          <w:lang w:eastAsia="zh-CN"/>
        </w:rPr>
        <w:t>项目实施方案</w:t>
      </w:r>
    </w:p>
    <w:p w14:paraId="204BEBD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51" w:firstLine="470"/>
        <w:textAlignment w:val="auto"/>
        <w:rPr>
          <w:rFonts w:hint="eastAsia" w:ascii="仿宋" w:hAnsi="仿宋" w:eastAsia="仿宋" w:cs="仿宋"/>
          <w:spacing w:val="0"/>
          <w:sz w:val="24"/>
          <w:szCs w:val="24"/>
          <w:lang w:eastAsia="zh-CN"/>
        </w:rPr>
      </w:pPr>
      <w:r>
        <w:rPr>
          <w:rFonts w:hint="eastAsia" w:cs="仿宋"/>
          <w:spacing w:val="0"/>
          <w:sz w:val="24"/>
          <w:szCs w:val="24"/>
          <w:lang w:eastAsia="zh-CN"/>
        </w:rPr>
        <w:t>（</w:t>
      </w:r>
      <w:r>
        <w:rPr>
          <w:rFonts w:hint="eastAsia" w:cs="仿宋"/>
          <w:spacing w:val="0"/>
          <w:sz w:val="24"/>
          <w:szCs w:val="24"/>
          <w:lang w:val="en-US" w:eastAsia="zh-CN"/>
        </w:rPr>
        <w:t>14</w:t>
      </w:r>
      <w:r>
        <w:rPr>
          <w:rFonts w:hint="eastAsia" w:cs="仿宋"/>
          <w:spacing w:val="0"/>
          <w:sz w:val="24"/>
          <w:szCs w:val="24"/>
          <w:lang w:eastAsia="zh-CN"/>
        </w:rPr>
        <w:t>）</w:t>
      </w:r>
      <w:r>
        <w:rPr>
          <w:rFonts w:hint="eastAsia" w:ascii="仿宋" w:hAnsi="仿宋" w:eastAsia="仿宋" w:cs="仿宋"/>
          <w:spacing w:val="0"/>
          <w:sz w:val="24"/>
          <w:szCs w:val="24"/>
          <w:lang w:eastAsia="zh-CN"/>
        </w:rPr>
        <w:t>其他需要提供的资料</w:t>
      </w:r>
    </w:p>
    <w:p w14:paraId="53F9648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right="354"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供应商在评审过程中作出的符合法律法规和单一来源采购文件规定的澄清确认，构成响应文件的组成部分。</w:t>
      </w:r>
    </w:p>
    <w:p w14:paraId="6A4C5836">
      <w:pPr>
        <w:pStyle w:val="9"/>
        <w:keepNext w:val="0"/>
        <w:keepLines w:val="0"/>
        <w:pageBreakBefore w:val="0"/>
        <w:widowControl w:val="0"/>
        <w:numPr>
          <w:ilvl w:val="1"/>
          <w:numId w:val="5"/>
        </w:numPr>
        <w:tabs>
          <w:tab w:val="left" w:pos="1152"/>
        </w:tabs>
        <w:kinsoku/>
        <w:wordWrap/>
        <w:overflowPunct/>
        <w:topLinePunct w:val="0"/>
        <w:autoSpaceDE w:val="0"/>
        <w:autoSpaceDN w:val="0"/>
        <w:bidi w:val="0"/>
        <w:adjustRightInd w:val="0"/>
        <w:snapToGrid w:val="0"/>
        <w:spacing w:line="360" w:lineRule="auto"/>
        <w:ind w:left="1151" w:hanging="423"/>
        <w:textAlignment w:val="auto"/>
        <w:outlineLvl w:val="2"/>
        <w:rPr>
          <w:rFonts w:hint="eastAsia" w:ascii="仿宋" w:hAnsi="仿宋" w:eastAsia="仿宋" w:cs="仿宋"/>
          <w:spacing w:val="0"/>
          <w:sz w:val="24"/>
          <w:szCs w:val="24"/>
        </w:rPr>
      </w:pPr>
      <w:bookmarkStart w:id="55" w:name="_Toc22228"/>
      <w:bookmarkStart w:id="56" w:name="_Toc22137"/>
      <w:r>
        <w:rPr>
          <w:rFonts w:hint="eastAsia" w:ascii="仿宋" w:hAnsi="仿宋" w:eastAsia="仿宋" w:cs="仿宋"/>
          <w:spacing w:val="0"/>
          <w:sz w:val="24"/>
          <w:szCs w:val="24"/>
        </w:rPr>
        <w:t>报价</w:t>
      </w:r>
      <w:bookmarkEnd w:id="55"/>
      <w:bookmarkEnd w:id="56"/>
    </w:p>
    <w:p w14:paraId="5C3AF7CD">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3.2.1</w:t>
      </w:r>
      <w:r>
        <w:rPr>
          <w:rFonts w:hint="eastAsia" w:ascii="仿宋" w:hAnsi="仿宋" w:eastAsia="仿宋" w:cs="仿宋"/>
          <w:spacing w:val="0"/>
          <w:sz w:val="24"/>
          <w:szCs w:val="24"/>
          <w:lang w:eastAsia="zh-CN"/>
        </w:rPr>
        <w:t>报价涉及货币的应为人民币，包括国家规定的增值税税金。</w:t>
      </w:r>
      <w:r>
        <w:rPr>
          <w:rFonts w:hint="eastAsia" w:ascii="仿宋" w:hAnsi="仿宋" w:eastAsia="仿宋" w:cs="仿宋"/>
          <w:spacing w:val="0"/>
          <w:sz w:val="24"/>
          <w:szCs w:val="24"/>
        </w:rPr>
        <w:t>供应商应按第七章</w:t>
      </w:r>
      <w:r>
        <w:rPr>
          <w:rFonts w:hint="eastAsia" w:ascii="仿宋" w:hAnsi="仿宋" w:eastAsia="仿宋" w:cs="仿宋"/>
          <w:spacing w:val="0"/>
          <w:sz w:val="24"/>
          <w:szCs w:val="24"/>
          <w:lang w:eastAsia="zh-CN"/>
        </w:rPr>
        <w:t>“响应文件格式”的要求进行报价并填写报价明细表。</w:t>
      </w:r>
    </w:p>
    <w:p w14:paraId="334827E9">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3.2.2</w:t>
      </w:r>
      <w:r>
        <w:rPr>
          <w:rFonts w:hint="eastAsia" w:ascii="仿宋" w:hAnsi="仿宋" w:eastAsia="仿宋" w:cs="仿宋"/>
          <w:spacing w:val="0"/>
          <w:sz w:val="24"/>
          <w:szCs w:val="24"/>
          <w:lang w:eastAsia="zh-CN"/>
        </w:rPr>
        <w:t>供应商应充分了解该项目的总体情况以及影响报价的其他要素。总报价为各分项报价金额之和，总报价与分项报价的合价不一致的，应以各分项合价累计数为准，修正总报价；如分项报价中存在缺漏项，则视为缺漏项价格已包含在其他分项报价之中。</w:t>
      </w:r>
    </w:p>
    <w:p w14:paraId="22426DB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3.2.3</w:t>
      </w:r>
      <w:r>
        <w:rPr>
          <w:rFonts w:hint="eastAsia" w:ascii="仿宋" w:hAnsi="仿宋" w:eastAsia="仿宋" w:cs="仿宋"/>
          <w:spacing w:val="0"/>
          <w:sz w:val="24"/>
          <w:szCs w:val="24"/>
          <w:lang w:eastAsia="zh-CN"/>
        </w:rPr>
        <w:t>本项目的报价方式见供应商须知前附表。</w:t>
      </w:r>
    </w:p>
    <w:p w14:paraId="70F8C2CC">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3.2.4</w:t>
      </w:r>
      <w:r>
        <w:rPr>
          <w:rFonts w:hint="eastAsia" w:ascii="仿宋" w:hAnsi="仿宋" w:eastAsia="仿宋" w:cs="仿宋"/>
          <w:spacing w:val="0"/>
          <w:sz w:val="24"/>
          <w:szCs w:val="24"/>
          <w:lang w:eastAsia="zh-CN"/>
        </w:rPr>
        <w:t>采购人设有预算控制金额的，供应商的报价不得超过预算控制金额，预算控制金额在供应商须知前附表中载明。</w:t>
      </w:r>
    </w:p>
    <w:p w14:paraId="0AC80988">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3.2.5</w:t>
      </w:r>
      <w:r>
        <w:rPr>
          <w:rFonts w:hint="eastAsia" w:ascii="仿宋" w:hAnsi="仿宋" w:eastAsia="仿宋" w:cs="仿宋"/>
          <w:spacing w:val="0"/>
          <w:sz w:val="24"/>
          <w:szCs w:val="24"/>
          <w:lang w:eastAsia="zh-CN"/>
        </w:rPr>
        <w:t>报价的其他要求见供应商须知前附表。</w:t>
      </w:r>
    </w:p>
    <w:p w14:paraId="62DB6489">
      <w:pPr>
        <w:pStyle w:val="9"/>
        <w:keepNext w:val="0"/>
        <w:keepLines w:val="0"/>
        <w:pageBreakBefore w:val="0"/>
        <w:widowControl w:val="0"/>
        <w:numPr>
          <w:ilvl w:val="0"/>
          <w:numId w:val="0"/>
        </w:numPr>
        <w:tabs>
          <w:tab w:val="left" w:pos="1394"/>
        </w:tabs>
        <w:kinsoku/>
        <w:wordWrap/>
        <w:overflowPunct/>
        <w:topLinePunct w:val="0"/>
        <w:autoSpaceDE w:val="0"/>
        <w:autoSpaceDN w:val="0"/>
        <w:bidi w:val="0"/>
        <w:adjustRightInd w:val="0"/>
        <w:snapToGrid w:val="0"/>
        <w:spacing w:line="360" w:lineRule="auto"/>
        <w:ind w:right="361" w:rightChars="0" w:firstLine="723"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3.2.6</w:t>
      </w:r>
      <w:r>
        <w:rPr>
          <w:rFonts w:hint="eastAsia" w:ascii="仿宋" w:hAnsi="仿宋" w:eastAsia="仿宋" w:cs="仿宋"/>
          <w:spacing w:val="0"/>
          <w:sz w:val="24"/>
          <w:szCs w:val="24"/>
          <w:lang w:eastAsia="zh-CN"/>
        </w:rPr>
        <w:t>本次采购为单一来源采购，允许符合要求的供应商在规定的时间提交最后报价。</w:t>
      </w:r>
    </w:p>
    <w:p w14:paraId="6192D76D">
      <w:pPr>
        <w:pStyle w:val="9"/>
        <w:keepNext w:val="0"/>
        <w:keepLines w:val="0"/>
        <w:pageBreakBefore w:val="0"/>
        <w:widowControl w:val="0"/>
        <w:numPr>
          <w:ilvl w:val="1"/>
          <w:numId w:val="6"/>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57" w:name="_Toc22320"/>
      <w:bookmarkStart w:id="58" w:name="_Toc1405"/>
      <w:r>
        <w:rPr>
          <w:rFonts w:hint="eastAsia" w:ascii="仿宋" w:hAnsi="仿宋" w:eastAsia="仿宋" w:cs="仿宋"/>
          <w:spacing w:val="0"/>
          <w:sz w:val="24"/>
          <w:szCs w:val="24"/>
        </w:rPr>
        <w:t>响应文件有效期</w:t>
      </w:r>
      <w:bookmarkEnd w:id="57"/>
      <w:bookmarkEnd w:id="58"/>
    </w:p>
    <w:p w14:paraId="30CE3A45">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3.3.1</w:t>
      </w:r>
      <w:r>
        <w:rPr>
          <w:rFonts w:hint="eastAsia" w:ascii="仿宋" w:hAnsi="仿宋" w:eastAsia="仿宋" w:cs="仿宋"/>
          <w:spacing w:val="0"/>
          <w:sz w:val="24"/>
          <w:szCs w:val="24"/>
          <w:lang w:eastAsia="zh-CN"/>
        </w:rPr>
        <w:t>除供应商须知前附表另有规定外，响应文件有效期为90天。</w:t>
      </w:r>
    </w:p>
    <w:p w14:paraId="03C2D055">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3.3.2</w:t>
      </w:r>
      <w:r>
        <w:rPr>
          <w:rFonts w:hint="eastAsia" w:ascii="仿宋" w:hAnsi="仿宋" w:eastAsia="仿宋" w:cs="仿宋"/>
          <w:spacing w:val="0"/>
          <w:sz w:val="24"/>
          <w:szCs w:val="24"/>
          <w:lang w:eastAsia="zh-CN"/>
        </w:rPr>
        <w:t>在响应文件有效期内，供应商撤销响应文件的，应承担单一来源采购文件和法律规定的责任。</w:t>
      </w:r>
    </w:p>
    <w:p w14:paraId="53FB695D">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239"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3.3.3</w:t>
      </w:r>
      <w:r>
        <w:rPr>
          <w:rFonts w:hint="eastAsia" w:ascii="仿宋" w:hAnsi="仿宋" w:eastAsia="仿宋" w:cs="仿宋"/>
          <w:spacing w:val="0"/>
          <w:sz w:val="24"/>
          <w:szCs w:val="24"/>
          <w:lang w:eastAsia="zh-CN"/>
        </w:rPr>
        <w:t>出现特殊情况需要延长响应文件有效期的，采购人以书面形式通知所有供应商延长响应文件有效期。供应商应予以书面答复，同意延长的，不得要求或被允许修改其响应文件；供应商拒绝延长的，其响应失效。</w:t>
      </w:r>
    </w:p>
    <w:p w14:paraId="07AFCB60">
      <w:pPr>
        <w:pStyle w:val="9"/>
        <w:keepNext w:val="0"/>
        <w:keepLines w:val="0"/>
        <w:pageBreakBefore w:val="0"/>
        <w:widowControl w:val="0"/>
        <w:numPr>
          <w:ilvl w:val="1"/>
          <w:numId w:val="6"/>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highlight w:val="none"/>
        </w:rPr>
      </w:pPr>
      <w:bookmarkStart w:id="59" w:name="_Toc23862"/>
      <w:bookmarkStart w:id="60" w:name="_Toc30380"/>
      <w:r>
        <w:rPr>
          <w:rFonts w:hint="eastAsia" w:ascii="仿宋" w:hAnsi="仿宋" w:eastAsia="仿宋" w:cs="仿宋"/>
          <w:spacing w:val="0"/>
          <w:sz w:val="24"/>
          <w:szCs w:val="24"/>
          <w:highlight w:val="none"/>
        </w:rPr>
        <w:t>谈判响应保证金</w:t>
      </w:r>
      <w:bookmarkEnd w:id="59"/>
      <w:bookmarkEnd w:id="60"/>
    </w:p>
    <w:p w14:paraId="0044F6E4">
      <w:pPr>
        <w:pStyle w:val="34"/>
        <w:keepNext w:val="0"/>
        <w:keepLines w:val="0"/>
        <w:pageBreakBefore w:val="0"/>
        <w:widowControl w:val="0"/>
        <w:numPr>
          <w:ilvl w:val="0"/>
          <w:numId w:val="0"/>
        </w:numPr>
        <w:tabs>
          <w:tab w:val="left" w:pos="1252"/>
        </w:tabs>
        <w:kinsoku/>
        <w:wordWrap/>
        <w:overflowPunct/>
        <w:topLinePunct w:val="0"/>
        <w:autoSpaceDE w:val="0"/>
        <w:autoSpaceDN w:val="0"/>
        <w:bidi w:val="0"/>
        <w:adjustRightInd w:val="0"/>
        <w:snapToGrid w:val="0"/>
        <w:spacing w:line="360" w:lineRule="auto"/>
        <w:ind w:right="337"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根据河南省财政厅发布的《关于优化政府采购营商环境有关问题的通知》（豫财购[2019]4 号），本项目不收取谈判响应保证金。</w:t>
      </w:r>
    </w:p>
    <w:p w14:paraId="7AEABE7C">
      <w:pPr>
        <w:pStyle w:val="9"/>
        <w:keepNext w:val="0"/>
        <w:keepLines w:val="0"/>
        <w:pageBreakBefore w:val="0"/>
        <w:widowControl w:val="0"/>
        <w:numPr>
          <w:ilvl w:val="1"/>
          <w:numId w:val="6"/>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61" w:name="_Toc17670"/>
      <w:bookmarkStart w:id="62" w:name="_Toc18270"/>
      <w:r>
        <w:rPr>
          <w:rFonts w:hint="eastAsia" w:ascii="仿宋" w:hAnsi="仿宋" w:eastAsia="仿宋" w:cs="仿宋"/>
          <w:spacing w:val="0"/>
          <w:sz w:val="24"/>
          <w:szCs w:val="24"/>
        </w:rPr>
        <w:t>资格审查资料</w:t>
      </w:r>
      <w:bookmarkEnd w:id="61"/>
      <w:bookmarkEnd w:id="62"/>
    </w:p>
    <w:p w14:paraId="3CCAA246">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3.5.1</w:t>
      </w:r>
      <w:r>
        <w:rPr>
          <w:rFonts w:hint="eastAsia" w:ascii="仿宋" w:hAnsi="仿宋" w:eastAsia="仿宋" w:cs="仿宋"/>
          <w:spacing w:val="0"/>
          <w:sz w:val="24"/>
          <w:szCs w:val="24"/>
          <w:lang w:eastAsia="zh-CN"/>
        </w:rPr>
        <w:t>根据第六章内容提供证明材料。</w:t>
      </w:r>
    </w:p>
    <w:p w14:paraId="11868BA6">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3.5.2</w:t>
      </w:r>
      <w:r>
        <w:rPr>
          <w:rFonts w:hint="eastAsia" w:ascii="仿宋" w:hAnsi="仿宋" w:eastAsia="仿宋" w:cs="仿宋"/>
          <w:spacing w:val="0"/>
          <w:sz w:val="24"/>
          <w:szCs w:val="24"/>
          <w:lang w:eastAsia="zh-CN"/>
        </w:rPr>
        <w:t>供应商须知前附表规定接受联合体的，联合体各方均应提供资格审查资料。</w:t>
      </w:r>
    </w:p>
    <w:p w14:paraId="0AC289D1">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3.5.3</w:t>
      </w:r>
      <w:r>
        <w:rPr>
          <w:rFonts w:hint="eastAsia" w:ascii="仿宋" w:hAnsi="仿宋" w:eastAsia="仿宋" w:cs="仿宋"/>
          <w:spacing w:val="0"/>
          <w:sz w:val="24"/>
          <w:szCs w:val="24"/>
          <w:lang w:eastAsia="zh-CN"/>
        </w:rPr>
        <w:t>资格审查资料的特殊要求见供应商须知前附表。</w:t>
      </w:r>
    </w:p>
    <w:p w14:paraId="60ADF146">
      <w:pPr>
        <w:pStyle w:val="9"/>
        <w:keepNext w:val="0"/>
        <w:keepLines w:val="0"/>
        <w:pageBreakBefore w:val="0"/>
        <w:widowControl w:val="0"/>
        <w:numPr>
          <w:ilvl w:val="1"/>
          <w:numId w:val="6"/>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63" w:name="_Toc12896"/>
      <w:bookmarkStart w:id="64" w:name="_Toc19387"/>
      <w:r>
        <w:rPr>
          <w:rFonts w:hint="eastAsia" w:ascii="仿宋" w:hAnsi="仿宋" w:eastAsia="仿宋" w:cs="仿宋"/>
          <w:spacing w:val="0"/>
          <w:sz w:val="24"/>
          <w:szCs w:val="24"/>
        </w:rPr>
        <w:t>备选方案</w:t>
      </w:r>
      <w:bookmarkEnd w:id="63"/>
      <w:bookmarkEnd w:id="64"/>
    </w:p>
    <w:p w14:paraId="5926753A">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3.6.1</w:t>
      </w:r>
      <w:r>
        <w:rPr>
          <w:rFonts w:hint="eastAsia" w:ascii="仿宋" w:hAnsi="仿宋" w:eastAsia="仿宋" w:cs="仿宋"/>
          <w:spacing w:val="0"/>
          <w:sz w:val="24"/>
          <w:szCs w:val="24"/>
          <w:lang w:eastAsia="zh-CN"/>
        </w:rPr>
        <w:t>除供应商须知前附表规定允许外，供应商不得提交备选方案，否则其响应将被否决。</w:t>
      </w:r>
    </w:p>
    <w:p w14:paraId="06C09104">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3.6.2</w:t>
      </w:r>
      <w:r>
        <w:rPr>
          <w:rFonts w:hint="eastAsia" w:ascii="仿宋" w:hAnsi="仿宋" w:eastAsia="仿宋" w:cs="仿宋"/>
          <w:spacing w:val="0"/>
          <w:sz w:val="24"/>
          <w:szCs w:val="24"/>
          <w:highlight w:val="none"/>
          <w:lang w:eastAsia="zh-CN"/>
        </w:rPr>
        <w:t>允许供应商提交备选方案的，只有成交供应商所提交的备选方案方可予以考虑。谈判小组认为成交供应商的备选方案优于其按照单一来源采购文件要求编制的响应方案的，采购人可以接受该备选方案。</w:t>
      </w:r>
    </w:p>
    <w:p w14:paraId="764DF70F">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3.6.3</w:t>
      </w:r>
      <w:r>
        <w:rPr>
          <w:rFonts w:hint="eastAsia" w:ascii="仿宋" w:hAnsi="仿宋" w:eastAsia="仿宋" w:cs="仿宋"/>
          <w:spacing w:val="0"/>
          <w:sz w:val="24"/>
          <w:szCs w:val="24"/>
          <w:lang w:eastAsia="zh-CN"/>
        </w:rPr>
        <w:t>供应商提供两个或两个以上报价，或者在响应文件中提供一个报价，但同时提供两个或两个以上服务方案的，视为提供备选方案。</w:t>
      </w:r>
    </w:p>
    <w:p w14:paraId="1319646D">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lang w:eastAsia="zh-CN"/>
        </w:rPr>
      </w:pPr>
      <w:bookmarkStart w:id="65" w:name="_Toc29115"/>
      <w:bookmarkStart w:id="66" w:name="_Toc1185"/>
      <w:r>
        <w:rPr>
          <w:rFonts w:hint="eastAsia" w:ascii="仿宋" w:hAnsi="仿宋" w:eastAsia="仿宋" w:cs="仿宋"/>
          <w:spacing w:val="0"/>
          <w:sz w:val="24"/>
          <w:szCs w:val="24"/>
          <w:lang w:eastAsia="zh-CN"/>
        </w:rPr>
        <w:t>4、响应文件提交</w:t>
      </w:r>
      <w:bookmarkEnd w:id="65"/>
      <w:bookmarkEnd w:id="66"/>
    </w:p>
    <w:p w14:paraId="3E8D2964">
      <w:pPr>
        <w:pStyle w:val="9"/>
        <w:keepNext w:val="0"/>
        <w:keepLines w:val="0"/>
        <w:pageBreakBefore w:val="0"/>
        <w:widowControl w:val="0"/>
        <w:numPr>
          <w:ilvl w:val="1"/>
          <w:numId w:val="7"/>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67" w:name="_Toc1662615"/>
      <w:bookmarkStart w:id="68" w:name="_Toc25381"/>
      <w:bookmarkStart w:id="69" w:name="_Toc25820"/>
      <w:r>
        <w:rPr>
          <w:rFonts w:hint="eastAsia" w:ascii="仿宋" w:hAnsi="仿宋" w:eastAsia="仿宋" w:cs="仿宋"/>
          <w:spacing w:val="0"/>
          <w:sz w:val="24"/>
          <w:szCs w:val="24"/>
          <w:lang w:eastAsia="zh-CN"/>
        </w:rPr>
        <w:t>响应文件的密封和标记</w:t>
      </w:r>
      <w:bookmarkEnd w:id="67"/>
      <w:bookmarkEnd w:id="68"/>
      <w:bookmarkEnd w:id="69"/>
    </w:p>
    <w:p w14:paraId="7CAC33E6">
      <w:pPr>
        <w:pStyle w:val="34"/>
        <w:keepNext w:val="0"/>
        <w:keepLines w:val="0"/>
        <w:pageBreakBefore w:val="0"/>
        <w:widowControl w:val="0"/>
        <w:tabs>
          <w:tab w:val="left" w:pos="1459"/>
        </w:tabs>
        <w:kinsoku/>
        <w:wordWrap/>
        <w:overflowPunct/>
        <w:topLinePunct w:val="0"/>
        <w:autoSpaceDE w:val="0"/>
        <w:autoSpaceDN w:val="0"/>
        <w:bidi w:val="0"/>
        <w:adjustRightInd w:val="0"/>
        <w:snapToGrid w:val="0"/>
        <w:spacing w:line="360" w:lineRule="auto"/>
        <w:ind w:left="728" w:right="354" w:firstLine="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4.1.1响应文件的密封和标记的要求：见供应商须知前附表。</w:t>
      </w:r>
    </w:p>
    <w:p w14:paraId="03C182F0">
      <w:pPr>
        <w:pStyle w:val="34"/>
        <w:keepNext w:val="0"/>
        <w:keepLines w:val="0"/>
        <w:pageBreakBefore w:val="0"/>
        <w:widowControl w:val="0"/>
        <w:tabs>
          <w:tab w:val="left" w:pos="1459"/>
        </w:tabs>
        <w:kinsoku/>
        <w:wordWrap/>
        <w:overflowPunct/>
        <w:topLinePunct w:val="0"/>
        <w:autoSpaceDE w:val="0"/>
        <w:autoSpaceDN w:val="0"/>
        <w:bidi w:val="0"/>
        <w:adjustRightInd w:val="0"/>
        <w:snapToGrid w:val="0"/>
        <w:spacing w:line="360" w:lineRule="auto"/>
        <w:ind w:left="728" w:right="354" w:firstLine="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4.1.2未按要求密封和标记的响应文件，采购人将予以拒收。</w:t>
      </w:r>
    </w:p>
    <w:p w14:paraId="28C13B58">
      <w:pPr>
        <w:pStyle w:val="9"/>
        <w:keepNext w:val="0"/>
        <w:keepLines w:val="0"/>
        <w:pageBreakBefore w:val="0"/>
        <w:widowControl w:val="0"/>
        <w:numPr>
          <w:ilvl w:val="1"/>
          <w:numId w:val="7"/>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70" w:name="_Toc11930"/>
      <w:bookmarkStart w:id="71" w:name="_Toc3428"/>
      <w:r>
        <w:rPr>
          <w:rFonts w:hint="eastAsia" w:ascii="仿宋" w:hAnsi="仿宋" w:eastAsia="仿宋" w:cs="仿宋"/>
          <w:spacing w:val="0"/>
          <w:sz w:val="24"/>
          <w:szCs w:val="24"/>
        </w:rPr>
        <w:t>响应文件的提交</w:t>
      </w:r>
      <w:bookmarkEnd w:id="70"/>
      <w:bookmarkEnd w:id="71"/>
    </w:p>
    <w:p w14:paraId="73C3D93D">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4.2.1</w:t>
      </w:r>
      <w:r>
        <w:rPr>
          <w:rFonts w:hint="eastAsia" w:ascii="仿宋" w:hAnsi="仿宋" w:eastAsia="仿宋" w:cs="仿宋"/>
          <w:spacing w:val="0"/>
          <w:sz w:val="24"/>
          <w:szCs w:val="24"/>
          <w:lang w:eastAsia="zh-CN"/>
        </w:rPr>
        <w:t>供应商应在供应商须知前附表规定的提交响应文件截止时间前提交响应文件。不接受邮寄、电报、电话、传真等方式。</w:t>
      </w:r>
    </w:p>
    <w:p w14:paraId="144DB5A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4.2.2</w:t>
      </w:r>
      <w:r>
        <w:rPr>
          <w:rFonts w:hint="eastAsia" w:ascii="仿宋" w:hAnsi="仿宋" w:eastAsia="仿宋" w:cs="仿宋"/>
          <w:spacing w:val="0"/>
          <w:sz w:val="24"/>
          <w:szCs w:val="24"/>
          <w:lang w:eastAsia="zh-CN"/>
        </w:rPr>
        <w:t>供应商提交响应文件的地点：见供应商须知前附表。</w:t>
      </w:r>
    </w:p>
    <w:p w14:paraId="135BB8D9">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4.2.3</w:t>
      </w:r>
      <w:r>
        <w:rPr>
          <w:rFonts w:hint="eastAsia" w:ascii="仿宋" w:hAnsi="仿宋" w:eastAsia="仿宋" w:cs="仿宋"/>
          <w:spacing w:val="0"/>
          <w:sz w:val="24"/>
          <w:szCs w:val="24"/>
          <w:lang w:eastAsia="zh-CN"/>
        </w:rPr>
        <w:t>响应文件份数及其他要求：见供应商须知前附表。</w:t>
      </w:r>
    </w:p>
    <w:p w14:paraId="392F591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4.2.4</w:t>
      </w:r>
      <w:r>
        <w:rPr>
          <w:rFonts w:hint="eastAsia" w:ascii="仿宋" w:hAnsi="仿宋" w:eastAsia="仿宋" w:cs="仿宋"/>
          <w:spacing w:val="0"/>
          <w:sz w:val="24"/>
          <w:szCs w:val="24"/>
          <w:lang w:eastAsia="zh-CN"/>
        </w:rPr>
        <w:t>除供应商须知前附表另有规定外，供应商所提交的响应文件不予退还。</w:t>
      </w:r>
    </w:p>
    <w:p w14:paraId="27EEFE46">
      <w:pPr>
        <w:pStyle w:val="9"/>
        <w:keepNext w:val="0"/>
        <w:keepLines w:val="0"/>
        <w:pageBreakBefore w:val="0"/>
        <w:widowControl w:val="0"/>
        <w:numPr>
          <w:ilvl w:val="1"/>
          <w:numId w:val="7"/>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72" w:name="_Toc20306"/>
      <w:bookmarkStart w:id="73" w:name="_Toc3480"/>
      <w:r>
        <w:rPr>
          <w:rFonts w:hint="eastAsia" w:ascii="仿宋" w:hAnsi="仿宋" w:eastAsia="仿宋" w:cs="仿宋"/>
          <w:spacing w:val="0"/>
          <w:sz w:val="24"/>
          <w:szCs w:val="24"/>
          <w:lang w:eastAsia="zh-CN"/>
        </w:rPr>
        <w:t>响应文件的修改与撤回</w:t>
      </w:r>
      <w:bookmarkEnd w:id="72"/>
      <w:bookmarkEnd w:id="73"/>
    </w:p>
    <w:p w14:paraId="0688F6A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4.3.1</w:t>
      </w:r>
      <w:r>
        <w:rPr>
          <w:rFonts w:hint="eastAsia" w:ascii="仿宋" w:hAnsi="仿宋" w:eastAsia="仿宋" w:cs="仿宋"/>
          <w:spacing w:val="0"/>
          <w:sz w:val="24"/>
          <w:szCs w:val="24"/>
          <w:lang w:eastAsia="zh-CN"/>
        </w:rPr>
        <w:t>在规定的提交响应文件截止时间前，供应商可以修改或撤回已提交的响应文件，但应以书面形式通知采购人。</w:t>
      </w:r>
    </w:p>
    <w:p w14:paraId="3D248D95">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4.3.2</w:t>
      </w:r>
      <w:r>
        <w:rPr>
          <w:rFonts w:hint="eastAsia" w:ascii="仿宋" w:hAnsi="仿宋" w:eastAsia="仿宋" w:cs="仿宋"/>
          <w:spacing w:val="0"/>
          <w:sz w:val="24"/>
          <w:szCs w:val="24"/>
          <w:lang w:eastAsia="zh-CN"/>
        </w:rPr>
        <w:t>提交响应文件截止时间以后不得修改响应文件。</w:t>
      </w:r>
    </w:p>
    <w:p w14:paraId="72A8D173">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74" w:name="_Toc32084"/>
      <w:bookmarkStart w:id="75" w:name="_Toc24389"/>
      <w:r>
        <w:rPr>
          <w:rFonts w:hint="eastAsia" w:ascii="仿宋" w:hAnsi="仿宋" w:eastAsia="仿宋" w:cs="仿宋"/>
          <w:spacing w:val="0"/>
          <w:sz w:val="24"/>
          <w:szCs w:val="24"/>
        </w:rPr>
        <w:t>5、单一来源谈判开启</w:t>
      </w:r>
      <w:bookmarkEnd w:id="74"/>
      <w:bookmarkEnd w:id="75"/>
    </w:p>
    <w:p w14:paraId="1B7D6313">
      <w:pPr>
        <w:pStyle w:val="9"/>
        <w:keepNext w:val="0"/>
        <w:keepLines w:val="0"/>
        <w:pageBreakBefore w:val="0"/>
        <w:widowControl w:val="0"/>
        <w:numPr>
          <w:ilvl w:val="1"/>
          <w:numId w:val="8"/>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76" w:name="_Toc29772"/>
      <w:bookmarkStart w:id="77" w:name="_Toc13954"/>
      <w:r>
        <w:rPr>
          <w:rFonts w:hint="eastAsia" w:ascii="仿宋" w:hAnsi="仿宋" w:eastAsia="仿宋" w:cs="仿宋"/>
          <w:spacing w:val="0"/>
          <w:sz w:val="24"/>
          <w:szCs w:val="24"/>
          <w:lang w:eastAsia="zh-CN"/>
        </w:rPr>
        <w:t>单一来源谈判开启时间和地点</w:t>
      </w:r>
      <w:bookmarkEnd w:id="76"/>
      <w:bookmarkEnd w:id="77"/>
    </w:p>
    <w:p w14:paraId="1151CA34">
      <w:pPr>
        <w:pStyle w:val="34"/>
        <w:keepNext w:val="0"/>
        <w:keepLines w:val="0"/>
        <w:pageBreakBefore w:val="0"/>
        <w:widowControl w:val="0"/>
        <w:numPr>
          <w:ilvl w:val="0"/>
          <w:numId w:val="0"/>
        </w:numPr>
        <w:tabs>
          <w:tab w:val="left" w:pos="1387"/>
        </w:tabs>
        <w:kinsoku/>
        <w:wordWrap/>
        <w:overflowPunct/>
        <w:topLinePunct w:val="0"/>
        <w:autoSpaceDE w:val="0"/>
        <w:autoSpaceDN w:val="0"/>
        <w:bidi w:val="0"/>
        <w:adjustRightInd w:val="0"/>
        <w:snapToGrid w:val="0"/>
        <w:spacing w:line="360" w:lineRule="auto"/>
        <w:ind w:right="217"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5.1.1</w:t>
      </w:r>
      <w:r>
        <w:rPr>
          <w:rFonts w:hint="eastAsia" w:ascii="仿宋" w:hAnsi="仿宋" w:eastAsia="仿宋" w:cs="仿宋"/>
          <w:spacing w:val="0"/>
          <w:sz w:val="24"/>
          <w:szCs w:val="24"/>
          <w:lang w:eastAsia="zh-CN"/>
        </w:rPr>
        <w:t>采购人在本章第 4.2.1 项规定的提交响应文件截止时间和供应商须知前附表规定的地点开启单一来源谈判活动，并邀请所有供应商的法定代表人（单位负责人）或其委托代理人准时参加。</w:t>
      </w:r>
    </w:p>
    <w:p w14:paraId="66D1D14F">
      <w:pPr>
        <w:pStyle w:val="9"/>
        <w:keepNext w:val="0"/>
        <w:keepLines w:val="0"/>
        <w:pageBreakBefore w:val="0"/>
        <w:widowControl w:val="0"/>
        <w:numPr>
          <w:ilvl w:val="1"/>
          <w:numId w:val="8"/>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78" w:name="_Toc9801"/>
      <w:bookmarkStart w:id="79" w:name="_Toc21569"/>
      <w:r>
        <w:rPr>
          <w:rFonts w:hint="eastAsia" w:ascii="仿宋" w:hAnsi="仿宋" w:eastAsia="仿宋" w:cs="仿宋"/>
          <w:spacing w:val="0"/>
          <w:sz w:val="24"/>
          <w:szCs w:val="24"/>
          <w:lang w:eastAsia="zh-CN"/>
        </w:rPr>
        <w:t>单一来源谈判开启规定</w:t>
      </w:r>
      <w:bookmarkEnd w:id="78"/>
      <w:bookmarkEnd w:id="79"/>
    </w:p>
    <w:p w14:paraId="1D74885D">
      <w:pPr>
        <w:pStyle w:val="34"/>
        <w:keepNext w:val="0"/>
        <w:keepLines w:val="0"/>
        <w:pageBreakBefore w:val="0"/>
        <w:widowControl w:val="0"/>
        <w:numPr>
          <w:ilvl w:val="0"/>
          <w:numId w:val="0"/>
        </w:numPr>
        <w:tabs>
          <w:tab w:val="left" w:pos="1387"/>
        </w:tabs>
        <w:kinsoku/>
        <w:wordWrap/>
        <w:overflowPunct/>
        <w:topLinePunct w:val="0"/>
        <w:autoSpaceDE w:val="0"/>
        <w:autoSpaceDN w:val="0"/>
        <w:bidi w:val="0"/>
        <w:adjustRightInd w:val="0"/>
        <w:snapToGrid w:val="0"/>
        <w:spacing w:line="360" w:lineRule="auto"/>
        <w:ind w:right="217"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5.2.1</w:t>
      </w:r>
      <w:r>
        <w:rPr>
          <w:rFonts w:hint="eastAsia" w:ascii="仿宋" w:hAnsi="仿宋" w:eastAsia="仿宋" w:cs="仿宋"/>
          <w:spacing w:val="0"/>
          <w:sz w:val="24"/>
          <w:szCs w:val="24"/>
          <w:lang w:eastAsia="zh-CN"/>
        </w:rPr>
        <w:t>采购人在单一来源采购文件规定的时间和地点开启单一来源谈判活动。</w:t>
      </w:r>
    </w:p>
    <w:p w14:paraId="4C352E44">
      <w:pPr>
        <w:pStyle w:val="34"/>
        <w:keepNext w:val="0"/>
        <w:keepLines w:val="0"/>
        <w:pageBreakBefore w:val="0"/>
        <w:widowControl w:val="0"/>
        <w:numPr>
          <w:ilvl w:val="0"/>
          <w:numId w:val="0"/>
        </w:numPr>
        <w:tabs>
          <w:tab w:val="left" w:pos="1387"/>
        </w:tabs>
        <w:kinsoku/>
        <w:wordWrap/>
        <w:overflowPunct/>
        <w:topLinePunct w:val="0"/>
        <w:autoSpaceDE w:val="0"/>
        <w:autoSpaceDN w:val="0"/>
        <w:bidi w:val="0"/>
        <w:adjustRightInd w:val="0"/>
        <w:snapToGrid w:val="0"/>
        <w:spacing w:line="360" w:lineRule="auto"/>
        <w:ind w:right="217"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5.2.2</w:t>
      </w:r>
      <w:r>
        <w:rPr>
          <w:rFonts w:hint="eastAsia" w:ascii="仿宋" w:hAnsi="仿宋" w:eastAsia="仿宋" w:cs="仿宋"/>
          <w:spacing w:val="0"/>
          <w:sz w:val="24"/>
          <w:szCs w:val="24"/>
          <w:lang w:eastAsia="zh-CN"/>
        </w:rPr>
        <w:t>采购代理机构将会同供应商代表检查自己的响应文件的密封情况。</w:t>
      </w:r>
    </w:p>
    <w:p w14:paraId="655B7A1E">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80" w:name="_Toc24507"/>
      <w:bookmarkStart w:id="81" w:name="_Toc5678"/>
      <w:r>
        <w:rPr>
          <w:rFonts w:hint="eastAsia" w:ascii="仿宋" w:hAnsi="仿宋" w:eastAsia="仿宋" w:cs="仿宋"/>
          <w:spacing w:val="0"/>
          <w:sz w:val="24"/>
          <w:szCs w:val="24"/>
        </w:rPr>
        <w:t>6、单一来源谈判</w:t>
      </w:r>
      <w:bookmarkEnd w:id="80"/>
      <w:bookmarkEnd w:id="81"/>
    </w:p>
    <w:p w14:paraId="2FB2A6F8">
      <w:pPr>
        <w:pStyle w:val="9"/>
        <w:keepNext w:val="0"/>
        <w:keepLines w:val="0"/>
        <w:pageBreakBefore w:val="0"/>
        <w:widowControl w:val="0"/>
        <w:numPr>
          <w:ilvl w:val="1"/>
          <w:numId w:val="9"/>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82" w:name="_Toc5445"/>
      <w:bookmarkStart w:id="83" w:name="_Toc25071"/>
      <w:r>
        <w:rPr>
          <w:rFonts w:hint="eastAsia" w:ascii="仿宋" w:hAnsi="仿宋" w:eastAsia="仿宋" w:cs="仿宋"/>
          <w:spacing w:val="0"/>
          <w:sz w:val="24"/>
          <w:szCs w:val="24"/>
        </w:rPr>
        <w:t>谈判小组</w:t>
      </w:r>
      <w:bookmarkEnd w:id="82"/>
      <w:bookmarkEnd w:id="83"/>
    </w:p>
    <w:p w14:paraId="36374785">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6.1.1</w:t>
      </w:r>
      <w:r>
        <w:rPr>
          <w:rFonts w:hint="eastAsia" w:ascii="仿宋" w:hAnsi="仿宋" w:eastAsia="仿宋" w:cs="仿宋"/>
          <w:spacing w:val="0"/>
          <w:sz w:val="24"/>
          <w:szCs w:val="24"/>
          <w:lang w:eastAsia="zh-CN"/>
        </w:rPr>
        <w:t>评审由依法组建的谈判小组负责。谈判小组由</w:t>
      </w:r>
      <w:r>
        <w:rPr>
          <w:rFonts w:hint="eastAsia" w:ascii="仿宋" w:hAnsi="仿宋" w:eastAsia="仿宋" w:cs="仿宋"/>
          <w:spacing w:val="0"/>
          <w:sz w:val="24"/>
          <w:szCs w:val="24"/>
          <w:lang w:val="en-US" w:eastAsia="zh-CN"/>
        </w:rPr>
        <w:t>采购人代表及</w:t>
      </w:r>
      <w:r>
        <w:rPr>
          <w:rFonts w:hint="eastAsia" w:ascii="仿宋" w:hAnsi="仿宋" w:eastAsia="仿宋" w:cs="仿宋"/>
          <w:spacing w:val="0"/>
          <w:sz w:val="24"/>
          <w:szCs w:val="24"/>
          <w:lang w:eastAsia="zh-CN"/>
        </w:rPr>
        <w:t>评审专家组成。谈判小组成员人数以及评审专家的确定方式见供应商须知前附表。</w:t>
      </w:r>
    </w:p>
    <w:p w14:paraId="51F1C160">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6.1.2</w:t>
      </w:r>
      <w:r>
        <w:rPr>
          <w:rFonts w:hint="eastAsia" w:ascii="仿宋" w:hAnsi="仿宋" w:eastAsia="仿宋" w:cs="仿宋"/>
          <w:spacing w:val="0"/>
          <w:sz w:val="24"/>
          <w:szCs w:val="24"/>
          <w:lang w:eastAsia="zh-CN"/>
        </w:rPr>
        <w:t>谈判小组成员有下列情形之一的，应当回避：</w:t>
      </w:r>
    </w:p>
    <w:p w14:paraId="0B5D0623">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（1）参加采购活动前 3 年内与供应商存在劳动关系；</w:t>
      </w:r>
    </w:p>
    <w:p w14:paraId="73BC72CA">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（2）参加采购活动前 3 年内担任供应商的董事、监事；</w:t>
      </w:r>
    </w:p>
    <w:p w14:paraId="37288BEF">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（3）参加采购活动前 3 年内是供应商的控股股东或者实际控制人；</w:t>
      </w:r>
    </w:p>
    <w:p w14:paraId="703BCEA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（4）与供应商的法定代表人或者负责人有夫妻、直系血亲、三代以内旁系血亲或者近姻亲关系；</w:t>
      </w:r>
    </w:p>
    <w:p w14:paraId="53445F7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（5）与供应商有其他可能影响政府采购活动公平、公正进行的关系。</w:t>
      </w:r>
    </w:p>
    <w:p w14:paraId="4C594E22">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6.1.3</w:t>
      </w:r>
      <w:r>
        <w:rPr>
          <w:rFonts w:hint="eastAsia" w:ascii="仿宋" w:hAnsi="仿宋" w:eastAsia="仿宋" w:cs="仿宋"/>
          <w:spacing w:val="0"/>
          <w:sz w:val="24"/>
          <w:szCs w:val="24"/>
          <w:lang w:eastAsia="zh-CN"/>
        </w:rPr>
        <w:t>评审过程中，谈判小组成员有回避事由、擅离职守或者因健康等原因不能继续评审的，采购人有权更换。被更换的谈判小组成员作出的评审结论无效，由更换后的谈判小组成员重新进行评审。</w:t>
      </w:r>
    </w:p>
    <w:p w14:paraId="48465353">
      <w:pPr>
        <w:pStyle w:val="9"/>
        <w:keepNext w:val="0"/>
        <w:keepLines w:val="0"/>
        <w:pageBreakBefore w:val="0"/>
        <w:widowControl w:val="0"/>
        <w:numPr>
          <w:ilvl w:val="1"/>
          <w:numId w:val="10"/>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84" w:name="_Toc18011"/>
      <w:bookmarkStart w:id="85" w:name="_Toc14683"/>
      <w:r>
        <w:rPr>
          <w:rFonts w:hint="eastAsia" w:ascii="仿宋" w:hAnsi="仿宋" w:eastAsia="仿宋" w:cs="仿宋"/>
          <w:spacing w:val="0"/>
          <w:sz w:val="24"/>
          <w:szCs w:val="24"/>
        </w:rPr>
        <w:t>单一来源谈判程序</w:t>
      </w:r>
      <w:bookmarkEnd w:id="84"/>
      <w:bookmarkEnd w:id="85"/>
    </w:p>
    <w:p w14:paraId="0B7BB488">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谈判小组对响应文件的有效性、完整性和响应程度进行资格性审查及符合性审查。</w:t>
      </w:r>
    </w:p>
    <w:p w14:paraId="2804D6C1">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240" w:firstLineChars="1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谈判小组所有成员集中与唯一供应商进行谈判。</w:t>
      </w:r>
    </w:p>
    <w:p w14:paraId="35677396">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6.2.1</w:t>
      </w:r>
      <w:r>
        <w:rPr>
          <w:rFonts w:hint="eastAsia" w:ascii="仿宋" w:hAnsi="仿宋" w:eastAsia="仿宋" w:cs="仿宋"/>
          <w:spacing w:val="0"/>
          <w:sz w:val="24"/>
          <w:szCs w:val="24"/>
          <w:lang w:eastAsia="zh-CN"/>
        </w:rPr>
        <w:t>在谈判过程中，谈判小组可以根据单一来源采购文件和谈判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谈判小组应当及时以书面形式同时通知参加单一来源谈判的供应商。</w:t>
      </w:r>
    </w:p>
    <w:p w14:paraId="4BD93902">
      <w:pPr>
        <w:pStyle w:val="34"/>
        <w:keepNext w:val="0"/>
        <w:keepLines w:val="0"/>
        <w:pageBreakBefore w:val="0"/>
        <w:widowControl w:val="0"/>
        <w:numPr>
          <w:ilvl w:val="0"/>
          <w:numId w:val="0"/>
        </w:numPr>
        <w:tabs>
          <w:tab w:val="left" w:pos="1392"/>
        </w:tabs>
        <w:kinsoku/>
        <w:wordWrap/>
        <w:overflowPunct/>
        <w:topLinePunct w:val="0"/>
        <w:autoSpaceDE w:val="0"/>
        <w:autoSpaceDN w:val="0"/>
        <w:bidi w:val="0"/>
        <w:adjustRightInd w:val="0"/>
        <w:snapToGrid w:val="0"/>
        <w:spacing w:line="360" w:lineRule="auto"/>
        <w:ind w:right="357"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6.2.2</w:t>
      </w:r>
      <w:r>
        <w:rPr>
          <w:rFonts w:hint="eastAsia" w:ascii="仿宋" w:hAnsi="仿宋" w:eastAsia="仿宋" w:cs="仿宋"/>
          <w:spacing w:val="0"/>
          <w:sz w:val="24"/>
          <w:szCs w:val="24"/>
          <w:lang w:eastAsia="zh-CN"/>
        </w:rPr>
        <w:t>供应商应当按照单一来源采购文件的变动情况和谈判小组的要求重新提交响应文件（如果有），并由其法定代表人或其授权代表签字或者加盖公章。</w:t>
      </w:r>
    </w:p>
    <w:p w14:paraId="12EAEC9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6.2.3</w:t>
      </w:r>
      <w:r>
        <w:rPr>
          <w:rFonts w:hint="eastAsia" w:ascii="仿宋" w:hAnsi="仿宋" w:eastAsia="仿宋" w:cs="仿宋"/>
          <w:spacing w:val="0"/>
          <w:sz w:val="24"/>
          <w:szCs w:val="24"/>
          <w:lang w:eastAsia="zh-CN"/>
        </w:rPr>
        <w:t>单一来源采购文件能够详细列明采购项目的技术、服务要求后，谈判小组要求所有实质性响应的供应商在规定时间内提交最后报价。通过资格性审查及符合性审查的供应商有最后报价机会，供应商应在谈判小组规定的时间内完成报价。每一轮报价全部为书面形式，并须由供应商法定代表人或其委托代理人签字或者加盖公章，作为响应文件的一部分，对供应商具有约束力。</w:t>
      </w:r>
    </w:p>
    <w:p w14:paraId="6C835922">
      <w:pPr>
        <w:pStyle w:val="12"/>
        <w:keepNext w:val="0"/>
        <w:keepLines w:val="0"/>
        <w:pageBreakBefore w:val="0"/>
        <w:widowControl w:val="0"/>
        <w:kinsoku/>
        <w:wordWrap/>
        <w:overflowPunct/>
        <w:topLinePunct w:val="0"/>
        <w:autoSpaceDE w:val="0"/>
        <w:autoSpaceDN w:val="0"/>
        <w:bidi w:val="0"/>
        <w:adjustRightInd w:val="0"/>
        <w:snapToGrid w:val="0"/>
        <w:spacing w:line="360" w:lineRule="auto"/>
        <w:ind w:right="354"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在未对单一来源采购文件作出实质性变动的情况下，供应商提交的最后报价不得高于其前一次报价。在单一来源采购文件作出实质性变动但供应商的响应文件未作出相应实质性变动的情况下，该供应商提交的最后报价也不得高于其前一次报价。</w:t>
      </w:r>
    </w:p>
    <w:p w14:paraId="3BF34E87">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6.2.4</w:t>
      </w:r>
      <w:r>
        <w:rPr>
          <w:rFonts w:hint="eastAsia" w:ascii="仿宋" w:hAnsi="仿宋" w:eastAsia="仿宋" w:cs="仿宋"/>
          <w:spacing w:val="0"/>
          <w:sz w:val="24"/>
          <w:szCs w:val="24"/>
          <w:lang w:eastAsia="zh-CN"/>
        </w:rPr>
        <w:t>最后报价是供应商响应文件的有效组成部分，未按要求进行最后报价的，其响应文件将被否决。</w:t>
      </w:r>
    </w:p>
    <w:p w14:paraId="42FFFC77">
      <w:pPr>
        <w:pStyle w:val="34"/>
        <w:keepNext w:val="0"/>
        <w:keepLines w:val="0"/>
        <w:pageBreakBefore w:val="0"/>
        <w:widowControl w:val="0"/>
        <w:numPr>
          <w:ilvl w:val="0"/>
          <w:numId w:val="0"/>
        </w:numPr>
        <w:tabs>
          <w:tab w:val="left" w:pos="1387"/>
        </w:tabs>
        <w:kinsoku/>
        <w:wordWrap/>
        <w:overflowPunct/>
        <w:topLinePunct w:val="0"/>
        <w:autoSpaceDE w:val="0"/>
        <w:autoSpaceDN w:val="0"/>
        <w:bidi w:val="0"/>
        <w:adjustRightInd w:val="0"/>
        <w:snapToGrid w:val="0"/>
        <w:spacing w:line="360" w:lineRule="auto"/>
        <w:ind w:right="326"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6.2.5</w:t>
      </w:r>
      <w:r>
        <w:rPr>
          <w:rFonts w:hint="eastAsia" w:ascii="仿宋" w:hAnsi="仿宋" w:eastAsia="仿宋" w:cs="仿宋"/>
          <w:spacing w:val="0"/>
          <w:sz w:val="24"/>
          <w:szCs w:val="24"/>
          <w:lang w:eastAsia="zh-CN"/>
        </w:rPr>
        <w:t>经谈判确定最终采购需求和提交最后报价的供应商后，谈判小组根据价格、质量、供应商实力及服务等因素确定成交供应商。</w:t>
      </w:r>
    </w:p>
    <w:p w14:paraId="2BD41BE2">
      <w:pPr>
        <w:pStyle w:val="9"/>
        <w:keepNext w:val="0"/>
        <w:keepLines w:val="0"/>
        <w:pageBreakBefore w:val="0"/>
        <w:widowControl w:val="0"/>
        <w:numPr>
          <w:ilvl w:val="1"/>
          <w:numId w:val="11"/>
        </w:numPr>
        <w:tabs>
          <w:tab w:val="left" w:pos="1152"/>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86" w:name="_Toc29996"/>
      <w:bookmarkStart w:id="87" w:name="_Toc6135"/>
      <w:r>
        <w:rPr>
          <w:rFonts w:hint="eastAsia" w:ascii="仿宋" w:hAnsi="仿宋" w:eastAsia="仿宋" w:cs="仿宋"/>
          <w:spacing w:val="0"/>
          <w:sz w:val="24"/>
          <w:szCs w:val="24"/>
        </w:rPr>
        <w:t>评审原则</w:t>
      </w:r>
      <w:bookmarkEnd w:id="86"/>
      <w:bookmarkEnd w:id="87"/>
    </w:p>
    <w:p w14:paraId="2D9A61E9">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2"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6.3.1</w:t>
      </w:r>
      <w:r>
        <w:rPr>
          <w:rFonts w:hint="eastAsia" w:ascii="仿宋" w:hAnsi="仿宋" w:eastAsia="仿宋" w:cs="仿宋"/>
          <w:spacing w:val="0"/>
          <w:sz w:val="24"/>
          <w:szCs w:val="24"/>
          <w:lang w:eastAsia="zh-CN"/>
        </w:rPr>
        <w:t>谈判小组按照第五章“资格审查与评审办法”规定的方法、因素、标准和程序对供应商的响应文件进行评审。没有规定的方法、因素和标准，不得作为评审依据。未实质性响应单一来源采购文件的响应文件按无效响应处理，谈判小组应当告知提交响应文件的供应商。</w:t>
      </w:r>
    </w:p>
    <w:p w14:paraId="168790B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6.3.2</w:t>
      </w:r>
      <w:r>
        <w:rPr>
          <w:rFonts w:hint="eastAsia" w:ascii="仿宋" w:hAnsi="仿宋" w:eastAsia="仿宋" w:cs="仿宋"/>
          <w:spacing w:val="0"/>
          <w:sz w:val="24"/>
          <w:szCs w:val="24"/>
          <w:lang w:eastAsia="zh-CN"/>
        </w:rPr>
        <w:t>评审完成后，谈判小组应当提交书面评审报告和成交人名单。</w:t>
      </w:r>
    </w:p>
    <w:p w14:paraId="51109209">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88" w:name="_Toc9966"/>
      <w:bookmarkStart w:id="89" w:name="_Toc25785"/>
      <w:r>
        <w:rPr>
          <w:rFonts w:hint="eastAsia" w:ascii="仿宋" w:hAnsi="仿宋" w:eastAsia="仿宋" w:cs="仿宋"/>
          <w:spacing w:val="0"/>
          <w:sz w:val="24"/>
          <w:szCs w:val="24"/>
        </w:rPr>
        <w:t>7、确定成交及合同授予</w:t>
      </w:r>
      <w:bookmarkEnd w:id="88"/>
      <w:bookmarkEnd w:id="89"/>
    </w:p>
    <w:p w14:paraId="16D0AB6A">
      <w:pPr>
        <w:pStyle w:val="9"/>
        <w:keepNext w:val="0"/>
        <w:keepLines w:val="0"/>
        <w:pageBreakBefore w:val="0"/>
        <w:widowControl w:val="0"/>
        <w:numPr>
          <w:ilvl w:val="1"/>
          <w:numId w:val="12"/>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90" w:name="_Toc10532"/>
      <w:bookmarkStart w:id="91" w:name="_Toc8124"/>
      <w:r>
        <w:rPr>
          <w:rFonts w:hint="eastAsia" w:ascii="仿宋" w:hAnsi="仿宋" w:eastAsia="仿宋" w:cs="仿宋"/>
          <w:spacing w:val="0"/>
          <w:sz w:val="24"/>
          <w:szCs w:val="24"/>
        </w:rPr>
        <w:t>确定成交的原则</w:t>
      </w:r>
      <w:bookmarkEnd w:id="90"/>
      <w:bookmarkEnd w:id="91"/>
    </w:p>
    <w:p w14:paraId="14C4B8F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7.1.1</w:t>
      </w:r>
      <w:r>
        <w:rPr>
          <w:rFonts w:hint="eastAsia" w:ascii="仿宋" w:hAnsi="仿宋" w:eastAsia="仿宋" w:cs="仿宋"/>
          <w:spacing w:val="0"/>
          <w:sz w:val="24"/>
          <w:szCs w:val="24"/>
          <w:lang w:eastAsia="zh-CN"/>
        </w:rPr>
        <w:t>按照供应商须知前附表的规定，采购人或采购人授权的谈判小组依法确定</w:t>
      </w:r>
      <w:r>
        <w:rPr>
          <w:rFonts w:hint="eastAsia" w:ascii="仿宋" w:hAnsi="仿宋" w:eastAsia="仿宋" w:cs="仿宋"/>
          <w:spacing w:val="0"/>
          <w:sz w:val="24"/>
          <w:szCs w:val="24"/>
          <w:lang w:val="en-US" w:eastAsia="zh-CN"/>
        </w:rPr>
        <w:t>成交供应商</w:t>
      </w:r>
      <w:r>
        <w:rPr>
          <w:rFonts w:hint="eastAsia" w:ascii="仿宋" w:hAnsi="仿宋" w:eastAsia="仿宋" w:cs="仿宋"/>
          <w:spacing w:val="0"/>
          <w:sz w:val="24"/>
          <w:szCs w:val="24"/>
          <w:lang w:eastAsia="zh-CN"/>
        </w:rPr>
        <w:t>。</w:t>
      </w:r>
    </w:p>
    <w:p w14:paraId="2185102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7.1.2</w:t>
      </w:r>
      <w:r>
        <w:rPr>
          <w:rFonts w:hint="eastAsia" w:ascii="仿宋" w:hAnsi="仿宋" w:eastAsia="仿宋" w:cs="仿宋"/>
          <w:spacing w:val="0"/>
          <w:sz w:val="24"/>
          <w:szCs w:val="24"/>
          <w:lang w:eastAsia="zh-CN"/>
        </w:rPr>
        <w:t>按供应商须知前附表的规定的原则确定成交供应商。</w:t>
      </w:r>
    </w:p>
    <w:p w14:paraId="48F21F6F">
      <w:pPr>
        <w:pStyle w:val="9"/>
        <w:keepNext w:val="0"/>
        <w:keepLines w:val="0"/>
        <w:pageBreakBefore w:val="0"/>
        <w:widowControl w:val="0"/>
        <w:numPr>
          <w:ilvl w:val="1"/>
          <w:numId w:val="13"/>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92" w:name="_Toc4610"/>
      <w:bookmarkStart w:id="93" w:name="_Toc19840"/>
      <w:r>
        <w:rPr>
          <w:rFonts w:hint="eastAsia" w:ascii="仿宋" w:hAnsi="仿宋" w:eastAsia="仿宋" w:cs="仿宋"/>
          <w:spacing w:val="0"/>
          <w:sz w:val="24"/>
          <w:szCs w:val="24"/>
        </w:rPr>
        <w:t>成交结果</w:t>
      </w:r>
      <w:bookmarkEnd w:id="92"/>
      <w:bookmarkEnd w:id="93"/>
    </w:p>
    <w:p w14:paraId="58C1DFC9">
      <w:pPr>
        <w:pStyle w:val="12"/>
        <w:keepNext w:val="0"/>
        <w:keepLines w:val="0"/>
        <w:pageBreakBefore w:val="0"/>
        <w:widowControl w:val="0"/>
        <w:kinsoku/>
        <w:wordWrap/>
        <w:overflowPunct/>
        <w:topLinePunct w:val="0"/>
        <w:autoSpaceDE w:val="0"/>
        <w:autoSpaceDN w:val="0"/>
        <w:bidi w:val="0"/>
        <w:adjustRightInd w:val="0"/>
        <w:snapToGrid w:val="0"/>
        <w:spacing w:line="360" w:lineRule="auto"/>
        <w:ind w:right="354"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自成交供应商确定之日起</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lang w:eastAsia="zh-CN"/>
        </w:rPr>
        <w:t>个工作日内，在供应商须知前附表规定的媒体上公告成交</w:t>
      </w:r>
      <w:r>
        <w:rPr>
          <w:rFonts w:hint="eastAsia" w:ascii="仿宋" w:hAnsi="仿宋" w:eastAsia="仿宋" w:cs="仿宋"/>
          <w:spacing w:val="0"/>
          <w:sz w:val="24"/>
          <w:szCs w:val="24"/>
          <w:lang w:val="en-US" w:eastAsia="zh-CN"/>
        </w:rPr>
        <w:t>结果</w:t>
      </w:r>
      <w:r>
        <w:rPr>
          <w:rFonts w:hint="eastAsia" w:ascii="仿宋" w:hAnsi="仿宋" w:eastAsia="仿宋" w:cs="仿宋"/>
          <w:color w:val="000000" w:themeColor="text1"/>
          <w:spacing w:val="0"/>
          <w:sz w:val="24"/>
          <w:szCs w:val="24"/>
          <w:lang w:eastAsia="zh-CN"/>
          <w14:textFill>
            <w14:solidFill>
              <w14:schemeClr w14:val="tx1"/>
            </w14:solidFill>
          </w14:textFill>
        </w:rPr>
        <w:t>，单一来源采购文件随成交结果同时公告。</w:t>
      </w:r>
    </w:p>
    <w:p w14:paraId="137EF862">
      <w:pPr>
        <w:pStyle w:val="9"/>
        <w:keepNext w:val="0"/>
        <w:keepLines w:val="0"/>
        <w:pageBreakBefore w:val="0"/>
        <w:widowControl w:val="0"/>
        <w:numPr>
          <w:ilvl w:val="1"/>
          <w:numId w:val="13"/>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94" w:name="_Toc30339"/>
      <w:bookmarkStart w:id="95" w:name="_Toc20558"/>
      <w:r>
        <w:rPr>
          <w:rFonts w:hint="eastAsia" w:ascii="仿宋" w:hAnsi="仿宋" w:eastAsia="仿宋" w:cs="仿宋"/>
          <w:spacing w:val="0"/>
          <w:sz w:val="24"/>
          <w:szCs w:val="24"/>
        </w:rPr>
        <w:t>成交通知</w:t>
      </w:r>
      <w:bookmarkEnd w:id="94"/>
      <w:bookmarkEnd w:id="95"/>
    </w:p>
    <w:p w14:paraId="0FFC5D8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right="239"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《成交通知书》由采购代理机构向成交供应商发出，同时将成交结果通知未成交的供应商。《成交通知书》对成交供应商和采购人均具有法律效力。</w:t>
      </w:r>
    </w:p>
    <w:p w14:paraId="30240F54">
      <w:pPr>
        <w:pStyle w:val="9"/>
        <w:keepNext w:val="0"/>
        <w:keepLines w:val="0"/>
        <w:pageBreakBefore w:val="0"/>
        <w:widowControl w:val="0"/>
        <w:numPr>
          <w:ilvl w:val="1"/>
          <w:numId w:val="13"/>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96" w:name="_Toc5251"/>
      <w:bookmarkStart w:id="97" w:name="_Toc14439"/>
      <w:r>
        <w:rPr>
          <w:rFonts w:hint="eastAsia" w:ascii="仿宋" w:hAnsi="仿宋" w:eastAsia="仿宋" w:cs="仿宋"/>
          <w:spacing w:val="0"/>
          <w:sz w:val="24"/>
          <w:szCs w:val="24"/>
        </w:rPr>
        <w:t>履约保证金</w:t>
      </w:r>
      <w:bookmarkEnd w:id="96"/>
      <w:bookmarkEnd w:id="97"/>
    </w:p>
    <w:p w14:paraId="1C33BF0A">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eastAsia="zh-CN"/>
        </w:rPr>
        <w:t>本项目</w:t>
      </w:r>
      <w:r>
        <w:rPr>
          <w:rFonts w:hint="eastAsia" w:ascii="仿宋" w:hAnsi="仿宋" w:eastAsia="仿宋" w:cs="仿宋"/>
          <w:spacing w:val="0"/>
          <w:sz w:val="24"/>
          <w:szCs w:val="24"/>
          <w:highlight w:val="none"/>
          <w:lang w:val="en-US" w:eastAsia="zh-CN"/>
        </w:rPr>
        <w:t>免收</w:t>
      </w:r>
      <w:r>
        <w:rPr>
          <w:rFonts w:hint="eastAsia" w:ascii="仿宋" w:hAnsi="仿宋" w:eastAsia="仿宋" w:cs="仿宋"/>
          <w:spacing w:val="0"/>
          <w:sz w:val="24"/>
          <w:szCs w:val="24"/>
          <w:highlight w:val="none"/>
          <w:lang w:eastAsia="zh-CN"/>
        </w:rPr>
        <w:t>履约保证金。</w:t>
      </w:r>
    </w:p>
    <w:p w14:paraId="28BA4F7D">
      <w:pPr>
        <w:pStyle w:val="9"/>
        <w:keepNext w:val="0"/>
        <w:keepLines w:val="0"/>
        <w:pageBreakBefore w:val="0"/>
        <w:widowControl w:val="0"/>
        <w:numPr>
          <w:ilvl w:val="1"/>
          <w:numId w:val="14"/>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98" w:name="_Toc20296"/>
      <w:bookmarkStart w:id="99" w:name="_Toc32353"/>
      <w:r>
        <w:rPr>
          <w:rFonts w:hint="eastAsia" w:ascii="仿宋" w:hAnsi="仿宋" w:eastAsia="仿宋" w:cs="仿宋"/>
          <w:spacing w:val="0"/>
          <w:sz w:val="24"/>
          <w:szCs w:val="24"/>
        </w:rPr>
        <w:t>签订合同</w:t>
      </w:r>
      <w:bookmarkEnd w:id="98"/>
      <w:bookmarkEnd w:id="99"/>
    </w:p>
    <w:p w14:paraId="3A831DA7">
      <w:pPr>
        <w:pStyle w:val="34"/>
        <w:keepNext w:val="0"/>
        <w:keepLines w:val="0"/>
        <w:pageBreakBefore w:val="0"/>
        <w:widowControl w:val="0"/>
        <w:numPr>
          <w:ilvl w:val="0"/>
          <w:numId w:val="0"/>
        </w:numPr>
        <w:tabs>
          <w:tab w:val="left" w:pos="1456"/>
        </w:tabs>
        <w:kinsoku/>
        <w:wordWrap/>
        <w:overflowPunct/>
        <w:topLinePunct w:val="0"/>
        <w:autoSpaceDE w:val="0"/>
        <w:autoSpaceDN w:val="0"/>
        <w:bidi w:val="0"/>
        <w:adjustRightInd w:val="0"/>
        <w:snapToGrid w:val="0"/>
        <w:spacing w:line="360" w:lineRule="auto"/>
        <w:ind w:right="239"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7.5.1</w:t>
      </w:r>
      <w:r>
        <w:rPr>
          <w:rFonts w:hint="eastAsia" w:ascii="仿宋" w:hAnsi="仿宋" w:eastAsia="仿宋" w:cs="仿宋"/>
          <w:spacing w:val="0"/>
          <w:sz w:val="24"/>
          <w:szCs w:val="24"/>
          <w:lang w:eastAsia="zh-CN"/>
        </w:rPr>
        <w:t>采购人和成交供应商应当在成交</w:t>
      </w:r>
      <w:r>
        <w:rPr>
          <w:rFonts w:hint="eastAsia" w:ascii="仿宋" w:hAnsi="仿宋" w:eastAsia="仿宋" w:cs="仿宋"/>
          <w:color w:val="000000" w:themeColor="text1"/>
          <w:spacing w:val="0"/>
          <w:sz w:val="24"/>
          <w:szCs w:val="24"/>
          <w:lang w:eastAsia="zh-CN"/>
          <w14:textFill>
            <w14:solidFill>
              <w14:schemeClr w14:val="tx1"/>
            </w14:solidFill>
          </w14:textFill>
        </w:rPr>
        <w:t>通知书发出之日起</w:t>
      </w:r>
      <w:r>
        <w:rPr>
          <w:rFonts w:hint="eastAsia" w:ascii="仿宋" w:hAnsi="仿宋" w:eastAsia="仿宋" w:cs="仿宋"/>
          <w:color w:val="000000" w:themeColor="text1"/>
          <w:spacing w:val="0"/>
          <w:sz w:val="24"/>
          <w:szCs w:val="24"/>
          <w:lang w:val="en-US" w:eastAsia="zh-CN"/>
          <w14:textFill>
            <w14:solidFill>
              <w14:schemeClr w14:val="tx1"/>
            </w14:solidFill>
          </w14:textFill>
        </w:rPr>
        <w:t>2个工作日</w:t>
      </w:r>
      <w:r>
        <w:rPr>
          <w:rFonts w:hint="eastAsia" w:ascii="仿宋" w:hAnsi="仿宋" w:eastAsia="仿宋" w:cs="仿宋"/>
          <w:color w:val="000000" w:themeColor="text1"/>
          <w:spacing w:val="0"/>
          <w:sz w:val="24"/>
          <w:szCs w:val="24"/>
          <w:lang w:eastAsia="zh-CN"/>
          <w14:textFill>
            <w14:solidFill>
              <w14:schemeClr w14:val="tx1"/>
            </w14:solidFill>
          </w14:textFill>
        </w:rPr>
        <w:t>内，根</w:t>
      </w:r>
      <w:r>
        <w:rPr>
          <w:rFonts w:hint="eastAsia" w:ascii="仿宋" w:hAnsi="仿宋" w:eastAsia="仿宋" w:cs="仿宋"/>
          <w:spacing w:val="0"/>
          <w:sz w:val="24"/>
          <w:szCs w:val="24"/>
          <w:lang w:eastAsia="zh-CN"/>
        </w:rPr>
        <w:t>据单一来源采购文件和成交供应商的响应文件订立书面合同。成交供应商无正当理由拒签合同，在签订合同时向采购人提出附加条件的，采购人有权取消其成交资格；给采购人造成损失的，成交供应商应当予以赔偿。</w:t>
      </w:r>
    </w:p>
    <w:p w14:paraId="51E397C6">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7.5.2</w:t>
      </w:r>
      <w:r>
        <w:rPr>
          <w:rFonts w:hint="eastAsia" w:ascii="仿宋" w:hAnsi="仿宋" w:eastAsia="仿宋" w:cs="仿宋"/>
          <w:spacing w:val="0"/>
          <w:sz w:val="24"/>
          <w:szCs w:val="24"/>
          <w:lang w:eastAsia="zh-CN"/>
        </w:rPr>
        <w:t>发出成交通知书后，采购人无正当理由拒签合同，或者在签订合同时向成交供应商提出附加条件，给成交供应商造成损失的，应当赔偿损失。</w:t>
      </w:r>
    </w:p>
    <w:p w14:paraId="6AEE1B3B">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7.5.3</w:t>
      </w:r>
      <w:r>
        <w:rPr>
          <w:rFonts w:hint="eastAsia" w:ascii="仿宋" w:hAnsi="仿宋" w:eastAsia="仿宋" w:cs="仿宋"/>
          <w:spacing w:val="0"/>
          <w:sz w:val="24"/>
          <w:szCs w:val="24"/>
          <w:lang w:eastAsia="zh-CN"/>
        </w:rPr>
        <w:t>联合体成交的，联合体各方应当共同与采购人签订合同，就成交项目向采购人承担连带责任。</w:t>
      </w:r>
    </w:p>
    <w:p w14:paraId="68F0AB10">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rPr>
      </w:pPr>
      <w:bookmarkStart w:id="100" w:name="_Toc15036"/>
      <w:bookmarkStart w:id="101" w:name="_Toc559"/>
      <w:r>
        <w:rPr>
          <w:rFonts w:hint="eastAsia" w:ascii="仿宋" w:hAnsi="仿宋" w:eastAsia="仿宋" w:cs="仿宋"/>
          <w:spacing w:val="0"/>
          <w:sz w:val="24"/>
          <w:szCs w:val="24"/>
        </w:rPr>
        <w:t>8、纪律和监督</w:t>
      </w:r>
      <w:bookmarkEnd w:id="100"/>
      <w:bookmarkEnd w:id="101"/>
    </w:p>
    <w:p w14:paraId="103A502D">
      <w:pPr>
        <w:pStyle w:val="9"/>
        <w:keepNext w:val="0"/>
        <w:keepLines w:val="0"/>
        <w:pageBreakBefore w:val="0"/>
        <w:widowControl w:val="0"/>
        <w:numPr>
          <w:ilvl w:val="1"/>
          <w:numId w:val="15"/>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102" w:name="_Toc19328"/>
      <w:bookmarkStart w:id="103" w:name="_Toc20291"/>
      <w:r>
        <w:rPr>
          <w:rFonts w:hint="eastAsia" w:ascii="仿宋" w:hAnsi="仿宋" w:eastAsia="仿宋" w:cs="仿宋"/>
          <w:spacing w:val="0"/>
          <w:sz w:val="24"/>
          <w:szCs w:val="24"/>
        </w:rPr>
        <w:t>对采购人的纪律要求</w:t>
      </w:r>
      <w:bookmarkEnd w:id="102"/>
      <w:bookmarkEnd w:id="103"/>
    </w:p>
    <w:p w14:paraId="7F316F2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8.1.1</w:t>
      </w:r>
      <w:r>
        <w:rPr>
          <w:rFonts w:hint="eastAsia" w:ascii="仿宋" w:hAnsi="仿宋" w:eastAsia="仿宋" w:cs="仿宋"/>
          <w:spacing w:val="0"/>
          <w:sz w:val="24"/>
          <w:szCs w:val="24"/>
          <w:lang w:eastAsia="zh-CN"/>
        </w:rPr>
        <w:t>不得以不合理的条件对供应商实行差别待遇或者歧视待遇，排斥其他供应商公平参与竞争；</w:t>
      </w:r>
    </w:p>
    <w:p w14:paraId="70A94B8B">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8.1.2</w:t>
      </w:r>
      <w:r>
        <w:rPr>
          <w:rFonts w:hint="eastAsia" w:ascii="仿宋" w:hAnsi="仿宋" w:eastAsia="仿宋" w:cs="仿宋"/>
          <w:spacing w:val="0"/>
          <w:sz w:val="24"/>
          <w:szCs w:val="24"/>
          <w:lang w:eastAsia="zh-CN"/>
        </w:rPr>
        <w:t>不得与供应商或采购代理机构串通损害国家利益、社会公共利益或者他人合法权益；</w:t>
      </w:r>
    </w:p>
    <w:p w14:paraId="55A65F5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8.1.3</w:t>
      </w:r>
      <w:r>
        <w:rPr>
          <w:rFonts w:hint="eastAsia" w:ascii="仿宋" w:hAnsi="仿宋" w:eastAsia="仿宋" w:cs="仿宋"/>
          <w:spacing w:val="0"/>
          <w:sz w:val="24"/>
          <w:szCs w:val="24"/>
          <w:lang w:eastAsia="zh-CN"/>
        </w:rPr>
        <w:t>不得诱导、干预或影响谈判小组依法依规评审，不得诱导、干预或影响评审专家依法依规独立评审；</w:t>
      </w:r>
    </w:p>
    <w:p w14:paraId="6DA17F16">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8.1.4</w:t>
      </w:r>
      <w:r>
        <w:rPr>
          <w:rFonts w:hint="eastAsia" w:ascii="仿宋" w:hAnsi="仿宋" w:eastAsia="仿宋" w:cs="仿宋"/>
          <w:spacing w:val="0"/>
          <w:sz w:val="24"/>
          <w:szCs w:val="24"/>
          <w:lang w:eastAsia="zh-CN"/>
        </w:rPr>
        <w:t>不得泄漏采购活动中应当保密的情况和资料；</w:t>
      </w:r>
    </w:p>
    <w:p w14:paraId="5E0AE227">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8.1.5</w:t>
      </w:r>
      <w:r>
        <w:rPr>
          <w:rFonts w:hint="eastAsia" w:ascii="仿宋" w:hAnsi="仿宋" w:eastAsia="仿宋" w:cs="仿宋"/>
          <w:spacing w:val="0"/>
          <w:sz w:val="24"/>
          <w:szCs w:val="24"/>
          <w:lang w:eastAsia="zh-CN"/>
        </w:rPr>
        <w:t>不得接受供应商或采购代理机构的贿赂，或获取其他不正当利益；</w:t>
      </w:r>
    </w:p>
    <w:p w14:paraId="367938C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8.1.6</w:t>
      </w:r>
      <w:r>
        <w:rPr>
          <w:rFonts w:hint="eastAsia" w:ascii="仿宋" w:hAnsi="仿宋" w:eastAsia="仿宋" w:cs="仿宋"/>
          <w:spacing w:val="0"/>
          <w:sz w:val="24"/>
          <w:szCs w:val="24"/>
          <w:lang w:eastAsia="zh-CN"/>
        </w:rPr>
        <w:t>不得无正当理拒绝与成交供应商签订合同；</w:t>
      </w:r>
    </w:p>
    <w:p w14:paraId="2A105511">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8.1.7</w:t>
      </w:r>
      <w:r>
        <w:rPr>
          <w:rFonts w:hint="eastAsia" w:ascii="仿宋" w:hAnsi="仿宋" w:eastAsia="仿宋" w:cs="仿宋"/>
          <w:spacing w:val="0"/>
          <w:sz w:val="24"/>
          <w:szCs w:val="24"/>
          <w:lang w:eastAsia="zh-CN"/>
        </w:rPr>
        <w:t>参与采购活动的相关人员与供应商有利害关系的应当回避；</w:t>
      </w:r>
    </w:p>
    <w:p w14:paraId="5341F858">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8.1.8</w:t>
      </w:r>
      <w:r>
        <w:rPr>
          <w:rFonts w:hint="eastAsia" w:ascii="仿宋" w:hAnsi="仿宋" w:eastAsia="仿宋" w:cs="仿宋"/>
          <w:spacing w:val="0"/>
          <w:sz w:val="24"/>
          <w:szCs w:val="24"/>
          <w:lang w:eastAsia="zh-CN"/>
        </w:rPr>
        <w:t>采购过程中，不得有其他违法违规行为。</w:t>
      </w:r>
    </w:p>
    <w:p w14:paraId="0B0C08F8">
      <w:pPr>
        <w:pStyle w:val="9"/>
        <w:keepNext w:val="0"/>
        <w:keepLines w:val="0"/>
        <w:pageBreakBefore w:val="0"/>
        <w:widowControl w:val="0"/>
        <w:numPr>
          <w:ilvl w:val="1"/>
          <w:numId w:val="15"/>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rPr>
      </w:pPr>
      <w:bookmarkStart w:id="104" w:name="_Toc12174"/>
      <w:bookmarkStart w:id="105" w:name="_Toc20090"/>
      <w:r>
        <w:rPr>
          <w:rFonts w:hint="eastAsia" w:ascii="仿宋" w:hAnsi="仿宋" w:eastAsia="仿宋" w:cs="仿宋"/>
          <w:spacing w:val="0"/>
          <w:sz w:val="24"/>
          <w:szCs w:val="24"/>
        </w:rPr>
        <w:t>对供应商的纪律要求</w:t>
      </w:r>
      <w:bookmarkEnd w:id="104"/>
      <w:bookmarkEnd w:id="105"/>
    </w:p>
    <w:p w14:paraId="2BC8AAC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8.2.1</w:t>
      </w:r>
      <w:r>
        <w:rPr>
          <w:rFonts w:hint="eastAsia" w:ascii="仿宋" w:hAnsi="仿宋" w:eastAsia="仿宋" w:cs="仿宋"/>
          <w:spacing w:val="0"/>
          <w:sz w:val="24"/>
          <w:szCs w:val="24"/>
          <w:lang w:eastAsia="zh-CN"/>
        </w:rPr>
        <w:t>不得以他人名义参加政府采购活动；</w:t>
      </w:r>
    </w:p>
    <w:p w14:paraId="7694BC50">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8.2.2</w:t>
      </w:r>
      <w:r>
        <w:rPr>
          <w:rFonts w:hint="eastAsia" w:ascii="仿宋" w:hAnsi="仿宋" w:eastAsia="仿宋" w:cs="仿宋"/>
          <w:spacing w:val="0"/>
          <w:sz w:val="24"/>
          <w:szCs w:val="24"/>
          <w:lang w:eastAsia="zh-CN"/>
        </w:rPr>
        <w:t>供应商不得相互串通，不得与采购人、与采购代理机构串通；</w:t>
      </w:r>
    </w:p>
    <w:p w14:paraId="1EBF3138">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8.2.3</w:t>
      </w:r>
      <w:r>
        <w:rPr>
          <w:rFonts w:hint="eastAsia" w:ascii="仿宋" w:hAnsi="仿宋" w:eastAsia="仿宋" w:cs="仿宋"/>
          <w:spacing w:val="0"/>
          <w:sz w:val="24"/>
          <w:szCs w:val="24"/>
          <w:lang w:eastAsia="zh-CN"/>
        </w:rPr>
        <w:t>不得向采购人或者谈判小组成员行贿，或提供其他不正当利益谋取成交；</w:t>
      </w:r>
    </w:p>
    <w:p w14:paraId="36868CD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8.2.4</w:t>
      </w:r>
      <w:r>
        <w:rPr>
          <w:rFonts w:hint="eastAsia" w:ascii="仿宋" w:hAnsi="仿宋" w:eastAsia="仿宋" w:cs="仿宋"/>
          <w:spacing w:val="0"/>
          <w:sz w:val="24"/>
          <w:szCs w:val="24"/>
          <w:lang w:eastAsia="zh-CN"/>
        </w:rPr>
        <w:t>不得弄虚作假骗取成交，不得虚假响应，不得恶意低价响应；</w:t>
      </w:r>
    </w:p>
    <w:p w14:paraId="7A422D66">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8.2.5</w:t>
      </w:r>
      <w:r>
        <w:rPr>
          <w:rFonts w:hint="eastAsia" w:ascii="仿宋" w:hAnsi="仿宋" w:eastAsia="仿宋" w:cs="仿宋"/>
          <w:spacing w:val="0"/>
          <w:sz w:val="24"/>
          <w:szCs w:val="24"/>
          <w:lang w:eastAsia="zh-CN"/>
        </w:rPr>
        <w:t>供应商不得以任何方式干扰、影响评审工作；</w:t>
      </w:r>
    </w:p>
    <w:p w14:paraId="13E83780">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8.2.6</w:t>
      </w:r>
      <w:r>
        <w:rPr>
          <w:rFonts w:hint="eastAsia" w:ascii="仿宋" w:hAnsi="仿宋" w:eastAsia="仿宋" w:cs="仿宋"/>
          <w:spacing w:val="0"/>
          <w:sz w:val="24"/>
          <w:szCs w:val="24"/>
          <w:lang w:eastAsia="zh-CN"/>
        </w:rPr>
        <w:t>不得无正当理由放弃成交或成交后拒绝与采购人签订合同；</w:t>
      </w:r>
    </w:p>
    <w:p w14:paraId="72DDC9C1">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8.2.7</w:t>
      </w:r>
      <w:r>
        <w:rPr>
          <w:rFonts w:hint="eastAsia" w:ascii="仿宋" w:hAnsi="仿宋" w:eastAsia="仿宋" w:cs="仿宋"/>
          <w:spacing w:val="0"/>
          <w:sz w:val="24"/>
          <w:szCs w:val="24"/>
          <w:lang w:eastAsia="zh-CN"/>
        </w:rPr>
        <w:t>不得恶意诋毁其他供应商、采购人或采购代理机构；</w:t>
      </w:r>
    </w:p>
    <w:p w14:paraId="40743DB3">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8.2.8</w:t>
      </w:r>
      <w:r>
        <w:rPr>
          <w:rFonts w:hint="eastAsia" w:ascii="仿宋" w:hAnsi="仿宋" w:eastAsia="仿宋" w:cs="仿宋"/>
          <w:spacing w:val="0"/>
          <w:sz w:val="24"/>
          <w:szCs w:val="24"/>
          <w:lang w:eastAsia="zh-CN"/>
        </w:rPr>
        <w:t>在参与政府采购活动中，不得有其他违法违规行为。</w:t>
      </w:r>
    </w:p>
    <w:p w14:paraId="6DF2870C">
      <w:pPr>
        <w:pStyle w:val="9"/>
        <w:keepNext w:val="0"/>
        <w:keepLines w:val="0"/>
        <w:pageBreakBefore w:val="0"/>
        <w:widowControl w:val="0"/>
        <w:numPr>
          <w:ilvl w:val="1"/>
          <w:numId w:val="15"/>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106" w:name="_Toc5666"/>
      <w:bookmarkStart w:id="107" w:name="_Toc18637"/>
      <w:r>
        <w:rPr>
          <w:rFonts w:hint="eastAsia" w:ascii="仿宋" w:hAnsi="仿宋" w:eastAsia="仿宋" w:cs="仿宋"/>
          <w:spacing w:val="0"/>
          <w:sz w:val="24"/>
          <w:szCs w:val="24"/>
          <w:lang w:eastAsia="zh-CN"/>
        </w:rPr>
        <w:t>对谈判小组成员的纪律要求</w:t>
      </w:r>
      <w:bookmarkEnd w:id="106"/>
      <w:bookmarkEnd w:id="107"/>
    </w:p>
    <w:p w14:paraId="24BBFCA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w:t>
      </w:r>
      <w:r>
        <w:rPr>
          <w:rFonts w:hint="eastAsia" w:ascii="仿宋" w:hAnsi="仿宋" w:eastAsia="仿宋" w:cs="仿宋"/>
          <w:spacing w:val="0"/>
          <w:sz w:val="24"/>
          <w:szCs w:val="24"/>
          <w:lang w:eastAsia="zh-CN"/>
        </w:rPr>
        <w:t>确定参与评审至评审结束前，不得私自接触供应商；</w:t>
      </w:r>
    </w:p>
    <w:p w14:paraId="2A6C90D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8.3.2</w:t>
      </w:r>
      <w:r>
        <w:rPr>
          <w:rFonts w:hint="eastAsia" w:ascii="仿宋" w:hAnsi="仿宋" w:eastAsia="仿宋" w:cs="仿宋"/>
          <w:spacing w:val="0"/>
          <w:sz w:val="24"/>
          <w:szCs w:val="24"/>
          <w:lang w:eastAsia="zh-CN"/>
        </w:rPr>
        <w:t>不得与供应商或采购代理机构串通损害国家利益、社会公共利益或者他人合法权益；</w:t>
      </w:r>
    </w:p>
    <w:p w14:paraId="2BAD4FB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8.3.3</w:t>
      </w:r>
      <w:r>
        <w:rPr>
          <w:rFonts w:hint="eastAsia" w:ascii="仿宋" w:hAnsi="仿宋" w:eastAsia="仿宋" w:cs="仿宋"/>
          <w:spacing w:val="0"/>
          <w:sz w:val="24"/>
          <w:szCs w:val="24"/>
          <w:lang w:eastAsia="zh-CN"/>
        </w:rPr>
        <w:t>不得接受供应商提出的与响应文件不一致的澄清和说明；</w:t>
      </w:r>
    </w:p>
    <w:p w14:paraId="1C350AE2">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8.3.4</w:t>
      </w:r>
      <w:r>
        <w:rPr>
          <w:rFonts w:hint="eastAsia" w:ascii="仿宋" w:hAnsi="仿宋" w:eastAsia="仿宋" w:cs="仿宋"/>
          <w:spacing w:val="0"/>
          <w:sz w:val="24"/>
          <w:szCs w:val="24"/>
          <w:lang w:eastAsia="zh-CN"/>
        </w:rPr>
        <w:t>不得征询采购人的倾向性意见；</w:t>
      </w:r>
    </w:p>
    <w:p w14:paraId="17E094B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8.3.5</w:t>
      </w:r>
      <w:r>
        <w:rPr>
          <w:rFonts w:hint="eastAsia" w:ascii="仿宋" w:hAnsi="仿宋" w:eastAsia="仿宋" w:cs="仿宋"/>
          <w:spacing w:val="0"/>
          <w:sz w:val="24"/>
          <w:szCs w:val="24"/>
          <w:lang w:eastAsia="zh-CN"/>
        </w:rPr>
        <w:t>不得对主观评审因素协商评分；</w:t>
      </w:r>
    </w:p>
    <w:p w14:paraId="04E4B1D7">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8.3.6</w:t>
      </w:r>
      <w:r>
        <w:rPr>
          <w:rFonts w:hint="eastAsia" w:ascii="仿宋" w:hAnsi="仿宋" w:eastAsia="仿宋" w:cs="仿宋"/>
          <w:spacing w:val="0"/>
          <w:sz w:val="24"/>
          <w:szCs w:val="24"/>
          <w:lang w:eastAsia="zh-CN"/>
        </w:rPr>
        <w:t>不得对客观评审因素评分不一致；</w:t>
      </w:r>
    </w:p>
    <w:p w14:paraId="5BB2DC3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8.3.7</w:t>
      </w:r>
      <w:r>
        <w:rPr>
          <w:rFonts w:hint="eastAsia" w:ascii="仿宋" w:hAnsi="仿宋" w:eastAsia="仿宋" w:cs="仿宋"/>
          <w:spacing w:val="0"/>
          <w:sz w:val="24"/>
          <w:szCs w:val="24"/>
          <w:lang w:eastAsia="zh-CN"/>
        </w:rPr>
        <w:t>谈判小组成员不得接受供应商、采购人和采购代理机构等他人的贿赂或者其他不正当利益；</w:t>
      </w:r>
    </w:p>
    <w:p w14:paraId="4615FEDB">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8.3.8</w:t>
      </w:r>
      <w:r>
        <w:rPr>
          <w:rFonts w:hint="eastAsia" w:ascii="仿宋" w:hAnsi="仿宋" w:eastAsia="仿宋" w:cs="仿宋"/>
          <w:spacing w:val="0"/>
          <w:sz w:val="24"/>
          <w:szCs w:val="24"/>
          <w:lang w:eastAsia="zh-CN"/>
        </w:rPr>
        <w:t>不得以不合理的条件对供应商实行差别待遇或者歧视待遇，排斥其他供应商公平参与竞争；</w:t>
      </w:r>
    </w:p>
    <w:p w14:paraId="5053341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8.3.9</w:t>
      </w:r>
      <w:r>
        <w:rPr>
          <w:rFonts w:hint="eastAsia" w:ascii="仿宋" w:hAnsi="仿宋" w:eastAsia="仿宋" w:cs="仿宋"/>
          <w:spacing w:val="0"/>
          <w:sz w:val="24"/>
          <w:szCs w:val="24"/>
          <w:lang w:eastAsia="zh-CN"/>
        </w:rPr>
        <w:t>不得使用单一来源采购文件没有规定的评审方法和评审标准进行评审；</w:t>
      </w:r>
    </w:p>
    <w:p w14:paraId="261ABF82">
      <w:pPr>
        <w:pStyle w:val="34"/>
        <w:keepNext w:val="0"/>
        <w:keepLines w:val="0"/>
        <w:pageBreakBefore w:val="0"/>
        <w:widowControl w:val="0"/>
        <w:numPr>
          <w:ilvl w:val="0"/>
          <w:numId w:val="0"/>
        </w:numPr>
        <w:tabs>
          <w:tab w:val="left" w:pos="150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8.3.10</w:t>
      </w:r>
      <w:r>
        <w:rPr>
          <w:rFonts w:hint="eastAsia" w:ascii="仿宋" w:hAnsi="仿宋" w:eastAsia="仿宋" w:cs="仿宋"/>
          <w:spacing w:val="0"/>
          <w:sz w:val="24"/>
          <w:szCs w:val="24"/>
          <w:lang w:eastAsia="zh-CN"/>
        </w:rPr>
        <w:t>不得诱导、干预或影响其他评审专家依法依规独立评审；</w:t>
      </w:r>
    </w:p>
    <w:p w14:paraId="34519104">
      <w:pPr>
        <w:pStyle w:val="34"/>
        <w:keepNext w:val="0"/>
        <w:keepLines w:val="0"/>
        <w:pageBreakBefore w:val="0"/>
        <w:widowControl w:val="0"/>
        <w:numPr>
          <w:ilvl w:val="0"/>
          <w:numId w:val="0"/>
        </w:numPr>
        <w:tabs>
          <w:tab w:val="left" w:pos="150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8.3.11</w:t>
      </w:r>
      <w:r>
        <w:rPr>
          <w:rFonts w:hint="eastAsia" w:ascii="仿宋" w:hAnsi="仿宋" w:eastAsia="仿宋" w:cs="仿宋"/>
          <w:spacing w:val="0"/>
          <w:sz w:val="24"/>
          <w:szCs w:val="24"/>
          <w:lang w:eastAsia="zh-CN"/>
        </w:rPr>
        <w:t>在评审活动中，谈判小组成员不得擅离职守，影响评审工作正常进行；</w:t>
      </w:r>
    </w:p>
    <w:p w14:paraId="6097CCDB">
      <w:pPr>
        <w:pStyle w:val="34"/>
        <w:keepNext w:val="0"/>
        <w:keepLines w:val="0"/>
        <w:pageBreakBefore w:val="0"/>
        <w:widowControl w:val="0"/>
        <w:numPr>
          <w:ilvl w:val="0"/>
          <w:numId w:val="0"/>
        </w:numPr>
        <w:tabs>
          <w:tab w:val="left" w:pos="150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8.3.12</w:t>
      </w:r>
      <w:r>
        <w:rPr>
          <w:rFonts w:hint="eastAsia" w:ascii="仿宋" w:hAnsi="仿宋" w:eastAsia="仿宋" w:cs="仿宋"/>
          <w:spacing w:val="0"/>
          <w:sz w:val="24"/>
          <w:szCs w:val="24"/>
          <w:lang w:eastAsia="zh-CN"/>
        </w:rPr>
        <w:t>不得记录、复制或带走任何评审资料；</w:t>
      </w:r>
    </w:p>
    <w:p w14:paraId="2CD61799">
      <w:pPr>
        <w:pStyle w:val="34"/>
        <w:keepNext w:val="0"/>
        <w:keepLines w:val="0"/>
        <w:pageBreakBefore w:val="0"/>
        <w:widowControl w:val="0"/>
        <w:numPr>
          <w:ilvl w:val="0"/>
          <w:numId w:val="0"/>
        </w:numPr>
        <w:tabs>
          <w:tab w:val="left" w:pos="1507"/>
        </w:tabs>
        <w:kinsoku/>
        <w:wordWrap/>
        <w:overflowPunct/>
        <w:topLinePunct w:val="0"/>
        <w:autoSpaceDE w:val="0"/>
        <w:autoSpaceDN w:val="0"/>
        <w:bidi w:val="0"/>
        <w:adjustRightInd w:val="0"/>
        <w:snapToGrid w:val="0"/>
        <w:spacing w:line="360" w:lineRule="auto"/>
        <w:ind w:right="354"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8.3.13</w:t>
      </w:r>
      <w:r>
        <w:rPr>
          <w:rFonts w:hint="eastAsia" w:ascii="仿宋" w:hAnsi="仿宋" w:eastAsia="仿宋" w:cs="仿宋"/>
          <w:spacing w:val="0"/>
          <w:sz w:val="24"/>
          <w:szCs w:val="24"/>
          <w:lang w:eastAsia="zh-CN"/>
        </w:rPr>
        <w:t>不得泄露评审过程中获悉的对响应文件的评审和比较、成交候选人的推荐情况以及与评审有关的应当保密的情况和资料；</w:t>
      </w:r>
    </w:p>
    <w:p w14:paraId="20107C87">
      <w:pPr>
        <w:pStyle w:val="34"/>
        <w:keepNext w:val="0"/>
        <w:keepLines w:val="0"/>
        <w:pageBreakBefore w:val="0"/>
        <w:widowControl w:val="0"/>
        <w:numPr>
          <w:ilvl w:val="0"/>
          <w:numId w:val="0"/>
        </w:numPr>
        <w:tabs>
          <w:tab w:val="left" w:pos="150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8.3.14</w:t>
      </w:r>
      <w:r>
        <w:rPr>
          <w:rFonts w:hint="eastAsia" w:ascii="仿宋" w:hAnsi="仿宋" w:eastAsia="仿宋" w:cs="仿宋"/>
          <w:spacing w:val="0"/>
          <w:sz w:val="24"/>
          <w:szCs w:val="24"/>
          <w:lang w:eastAsia="zh-CN"/>
        </w:rPr>
        <w:t>谈判小组成员与供应商存在利害关系应当回避；</w:t>
      </w:r>
    </w:p>
    <w:p w14:paraId="6AEA4C5C">
      <w:pPr>
        <w:pStyle w:val="34"/>
        <w:keepNext w:val="0"/>
        <w:keepLines w:val="0"/>
        <w:pageBreakBefore w:val="0"/>
        <w:widowControl w:val="0"/>
        <w:numPr>
          <w:ilvl w:val="0"/>
          <w:numId w:val="0"/>
        </w:numPr>
        <w:tabs>
          <w:tab w:val="left" w:pos="150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8.3.15</w:t>
      </w:r>
      <w:r>
        <w:rPr>
          <w:rFonts w:hint="eastAsia" w:ascii="仿宋" w:hAnsi="仿宋" w:eastAsia="仿宋" w:cs="仿宋"/>
          <w:spacing w:val="0"/>
          <w:sz w:val="24"/>
          <w:szCs w:val="24"/>
          <w:lang w:eastAsia="zh-CN"/>
        </w:rPr>
        <w:t>在参与政府采购评审活动中，不得有其他违法违规行为。</w:t>
      </w:r>
    </w:p>
    <w:p w14:paraId="4DCEAEAF">
      <w:pPr>
        <w:pStyle w:val="9"/>
        <w:keepNext w:val="0"/>
        <w:keepLines w:val="0"/>
        <w:pageBreakBefore w:val="0"/>
        <w:widowControl w:val="0"/>
        <w:numPr>
          <w:ilvl w:val="1"/>
          <w:numId w:val="16"/>
        </w:numPr>
        <w:tabs>
          <w:tab w:val="left" w:pos="1221"/>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sz w:val="24"/>
          <w:szCs w:val="24"/>
          <w:lang w:eastAsia="zh-CN"/>
        </w:rPr>
      </w:pPr>
      <w:bookmarkStart w:id="108" w:name="_Toc15408"/>
      <w:bookmarkStart w:id="109" w:name="_Toc23690"/>
      <w:r>
        <w:rPr>
          <w:rFonts w:hint="eastAsia" w:ascii="仿宋" w:hAnsi="仿宋" w:eastAsia="仿宋" w:cs="仿宋"/>
          <w:spacing w:val="0"/>
          <w:sz w:val="24"/>
          <w:szCs w:val="24"/>
          <w:lang w:eastAsia="zh-CN"/>
        </w:rPr>
        <w:t>对与评审活动有关的工作人员的纪律要求</w:t>
      </w:r>
      <w:bookmarkEnd w:id="108"/>
      <w:bookmarkEnd w:id="109"/>
    </w:p>
    <w:p w14:paraId="493208BA">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8.4.1</w:t>
      </w:r>
      <w:r>
        <w:rPr>
          <w:rFonts w:hint="eastAsia" w:ascii="仿宋" w:hAnsi="仿宋" w:eastAsia="仿宋" w:cs="仿宋"/>
          <w:spacing w:val="0"/>
          <w:sz w:val="24"/>
          <w:szCs w:val="24"/>
          <w:lang w:eastAsia="zh-CN"/>
        </w:rPr>
        <w:t>不得接受供应商、采购人和采购代理机构等他人的贿赂或者其他不正当利益；</w:t>
      </w:r>
    </w:p>
    <w:p w14:paraId="7A0171D1">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8.4.2</w:t>
      </w:r>
      <w:r>
        <w:rPr>
          <w:rFonts w:hint="eastAsia" w:ascii="仿宋" w:hAnsi="仿宋" w:eastAsia="仿宋" w:cs="仿宋"/>
          <w:spacing w:val="0"/>
          <w:sz w:val="24"/>
          <w:szCs w:val="24"/>
          <w:lang w:eastAsia="zh-CN"/>
        </w:rPr>
        <w:t>不得与供应商、采购代理机构或评审专家串通损害国家利益、社会公共利益或者他人合法权益；</w:t>
      </w:r>
    </w:p>
    <w:p w14:paraId="7813BFE7">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8.4.3</w:t>
      </w:r>
      <w:r>
        <w:rPr>
          <w:rFonts w:hint="eastAsia" w:ascii="仿宋" w:hAnsi="仿宋" w:eastAsia="仿宋" w:cs="仿宋"/>
          <w:spacing w:val="0"/>
          <w:sz w:val="24"/>
          <w:szCs w:val="24"/>
          <w:lang w:eastAsia="zh-CN"/>
        </w:rPr>
        <w:t>不得以不合理的条件对供应商实行差别待遇或者歧视待遇，排斥其他供应商公平参与竞争；</w:t>
      </w:r>
    </w:p>
    <w:p w14:paraId="5DC08752">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8.4.4</w:t>
      </w:r>
      <w:r>
        <w:rPr>
          <w:rFonts w:hint="eastAsia" w:ascii="仿宋" w:hAnsi="仿宋" w:eastAsia="仿宋" w:cs="仿宋"/>
          <w:spacing w:val="0"/>
          <w:sz w:val="24"/>
          <w:szCs w:val="24"/>
          <w:lang w:eastAsia="zh-CN"/>
        </w:rPr>
        <w:t>不得诱导、干预或影响谈判小组及其成员依法依规独立评审；</w:t>
      </w:r>
    </w:p>
    <w:p w14:paraId="58975199">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8.4.5</w:t>
      </w:r>
      <w:r>
        <w:rPr>
          <w:rFonts w:hint="eastAsia" w:ascii="仿宋" w:hAnsi="仿宋" w:eastAsia="仿宋" w:cs="仿宋"/>
          <w:spacing w:val="0"/>
          <w:sz w:val="24"/>
          <w:szCs w:val="24"/>
          <w:lang w:eastAsia="zh-CN"/>
        </w:rPr>
        <w:t>不得擅离职守，影响评审工作正常进行；</w:t>
      </w:r>
    </w:p>
    <w:p w14:paraId="467E9B1C">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8.4.6</w:t>
      </w:r>
      <w:r>
        <w:rPr>
          <w:rFonts w:hint="eastAsia" w:ascii="仿宋" w:hAnsi="仿宋" w:eastAsia="仿宋" w:cs="仿宋"/>
          <w:spacing w:val="0"/>
          <w:sz w:val="24"/>
          <w:szCs w:val="24"/>
          <w:lang w:eastAsia="zh-CN"/>
        </w:rPr>
        <w:t>不得泄漏采购活动中应当保密的情况和资料；</w:t>
      </w:r>
    </w:p>
    <w:p w14:paraId="6B7382C9">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8.4.7</w:t>
      </w:r>
      <w:r>
        <w:rPr>
          <w:rFonts w:hint="eastAsia" w:ascii="仿宋" w:hAnsi="仿宋" w:eastAsia="仿宋" w:cs="仿宋"/>
          <w:spacing w:val="0"/>
          <w:sz w:val="24"/>
          <w:szCs w:val="24"/>
          <w:lang w:eastAsia="zh-CN"/>
        </w:rPr>
        <w:t>与供应商有利害关系的应当回避；</w:t>
      </w:r>
    </w:p>
    <w:p w14:paraId="0A4537A5">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8.4.8</w:t>
      </w:r>
      <w:r>
        <w:rPr>
          <w:rFonts w:hint="eastAsia" w:ascii="仿宋" w:hAnsi="仿宋" w:eastAsia="仿宋" w:cs="仿宋"/>
          <w:spacing w:val="0"/>
          <w:sz w:val="24"/>
          <w:szCs w:val="24"/>
          <w:lang w:eastAsia="zh-CN"/>
        </w:rPr>
        <w:t>在参与或服务政府采购活动中，不得有其他违法违规行为。</w:t>
      </w:r>
    </w:p>
    <w:p w14:paraId="4F85BEA2">
      <w:pPr>
        <w:pStyle w:val="9"/>
        <w:keepNext w:val="0"/>
        <w:keepLines w:val="0"/>
        <w:pageBreakBefore w:val="0"/>
        <w:widowControl w:val="0"/>
        <w:numPr>
          <w:ilvl w:val="1"/>
          <w:numId w:val="16"/>
        </w:numPr>
        <w:tabs>
          <w:tab w:val="left" w:pos="1152"/>
        </w:tabs>
        <w:kinsoku/>
        <w:wordWrap/>
        <w:overflowPunct/>
        <w:topLinePunct w:val="0"/>
        <w:autoSpaceDE w:val="0"/>
        <w:autoSpaceDN w:val="0"/>
        <w:bidi w:val="0"/>
        <w:adjustRightInd w:val="0"/>
        <w:snapToGrid w:val="0"/>
        <w:spacing w:line="360" w:lineRule="auto"/>
        <w:ind w:left="1151" w:hanging="423"/>
        <w:textAlignment w:val="auto"/>
        <w:outlineLvl w:val="2"/>
        <w:rPr>
          <w:rFonts w:hint="eastAsia" w:ascii="仿宋" w:hAnsi="仿宋" w:eastAsia="仿宋" w:cs="仿宋"/>
          <w:spacing w:val="0"/>
          <w:sz w:val="24"/>
          <w:szCs w:val="24"/>
        </w:rPr>
      </w:pPr>
      <w:bookmarkStart w:id="110" w:name="_Toc13276"/>
      <w:bookmarkStart w:id="111" w:name="_Toc11304"/>
      <w:r>
        <w:rPr>
          <w:rFonts w:hint="eastAsia" w:ascii="仿宋" w:hAnsi="仿宋" w:eastAsia="仿宋" w:cs="仿宋"/>
          <w:spacing w:val="0"/>
          <w:sz w:val="24"/>
          <w:szCs w:val="24"/>
        </w:rPr>
        <w:t>质疑和投诉</w:t>
      </w:r>
      <w:bookmarkEnd w:id="110"/>
      <w:bookmarkEnd w:id="111"/>
    </w:p>
    <w:p w14:paraId="2FAFA12E">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8.5.1</w:t>
      </w:r>
      <w:r>
        <w:rPr>
          <w:rFonts w:hint="eastAsia" w:ascii="仿宋" w:hAnsi="仿宋" w:eastAsia="仿宋" w:cs="仿宋"/>
          <w:spacing w:val="0"/>
          <w:sz w:val="24"/>
          <w:szCs w:val="24"/>
          <w:lang w:eastAsia="zh-CN"/>
        </w:rPr>
        <w:t>供应商认为本次采购活动的单一来源采购文件、采购过程和成交结果使自己的权益受到损害的，在知道或应知其权益受到损害之日起 7 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14:paraId="690C8820">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8.5.2</w:t>
      </w:r>
      <w:r>
        <w:rPr>
          <w:rFonts w:hint="eastAsia" w:ascii="仿宋" w:hAnsi="仿宋" w:eastAsia="仿宋" w:cs="仿宋"/>
          <w:spacing w:val="0"/>
          <w:sz w:val="24"/>
          <w:szCs w:val="24"/>
          <w:lang w:eastAsia="zh-CN"/>
        </w:rPr>
        <w:t>质疑函的递交方式：见供应商须知前附表。</w:t>
      </w:r>
    </w:p>
    <w:p w14:paraId="4A4E96C5">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8.5.3</w:t>
      </w:r>
      <w:r>
        <w:rPr>
          <w:rFonts w:hint="eastAsia" w:ascii="仿宋" w:hAnsi="仿宋" w:eastAsia="仿宋" w:cs="仿宋"/>
          <w:spacing w:val="0"/>
          <w:sz w:val="24"/>
          <w:szCs w:val="24"/>
          <w:lang w:eastAsia="zh-CN"/>
        </w:rPr>
        <w:t>对采购人、采购代理机构的答复不满意或者采购人、采购代理机构未在规定的时间内作出答复的，供应商可以在质疑答复期满后 15 个工作日内实名向（项目所属）监督管理部门投诉。</w:t>
      </w:r>
    </w:p>
    <w:p w14:paraId="303A48B4">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8.5.4</w:t>
      </w:r>
      <w:r>
        <w:rPr>
          <w:rFonts w:hint="eastAsia" w:ascii="仿宋" w:hAnsi="仿宋" w:eastAsia="仿宋" w:cs="仿宋"/>
          <w:spacing w:val="0"/>
          <w:sz w:val="24"/>
          <w:szCs w:val="24"/>
          <w:lang w:eastAsia="zh-CN"/>
        </w:rPr>
        <w:t>质疑和投诉应有具体的质疑（投诉）事项和必要的证明材料或事实根据，供应商对其质疑和投诉内容的真实性及其来源的合法性承担法律责任。</w:t>
      </w:r>
    </w:p>
    <w:p w14:paraId="10FF7963">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sz w:val="24"/>
          <w:szCs w:val="24"/>
          <w:lang w:eastAsia="zh-CN"/>
        </w:rPr>
      </w:pPr>
      <w:bookmarkStart w:id="112" w:name="_Toc9081"/>
      <w:bookmarkStart w:id="113" w:name="_Toc27208"/>
      <w:r>
        <w:rPr>
          <w:rFonts w:hint="eastAsia" w:ascii="仿宋" w:hAnsi="仿宋" w:eastAsia="仿宋" w:cs="仿宋"/>
          <w:spacing w:val="0"/>
          <w:sz w:val="24"/>
          <w:szCs w:val="24"/>
          <w:lang w:eastAsia="zh-CN"/>
        </w:rPr>
        <w:t>9、需要补充的其他内容</w:t>
      </w:r>
      <w:bookmarkEnd w:id="112"/>
      <w:bookmarkEnd w:id="113"/>
    </w:p>
    <w:p w14:paraId="5F463DBF">
      <w:pPr>
        <w:pStyle w:val="12"/>
        <w:keepNext w:val="0"/>
        <w:keepLines w:val="0"/>
        <w:pageBreakBefore w:val="0"/>
        <w:widowControl w:val="0"/>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需要补充的其他内容：见供应商须知前附表。</w:t>
      </w:r>
    </w:p>
    <w:p w14:paraId="0F82687B">
      <w:pPr>
        <w:spacing w:line="360" w:lineRule="auto"/>
        <w:rPr>
          <w:rFonts w:hint="eastAsia" w:ascii="仿宋" w:hAnsi="仿宋" w:eastAsia="仿宋" w:cs="仿宋"/>
          <w:sz w:val="24"/>
          <w:szCs w:val="24"/>
          <w:lang w:eastAsia="zh-CN"/>
        </w:rPr>
        <w:sectPr>
          <w:footerReference r:id="rId5" w:type="default"/>
          <w:pgSz w:w="11910" w:h="16840"/>
          <w:pgMar w:top="1400" w:right="980" w:bottom="880" w:left="1160" w:header="708" w:footer="688" w:gutter="0"/>
          <w:cols w:space="720" w:num="1"/>
        </w:sectPr>
      </w:pPr>
    </w:p>
    <w:p w14:paraId="4EFA64C7">
      <w:pPr>
        <w:pStyle w:val="9"/>
        <w:spacing w:before="126" w:line="360" w:lineRule="auto"/>
        <w:ind w:left="673" w:firstLine="0"/>
        <w:outlineLvl w:val="2"/>
        <w:rPr>
          <w:rFonts w:hint="eastAsia" w:ascii="仿宋" w:hAnsi="仿宋" w:eastAsia="仿宋" w:cs="仿宋"/>
          <w:sz w:val="24"/>
          <w:szCs w:val="24"/>
          <w:lang w:eastAsia="zh-CN"/>
        </w:rPr>
      </w:pPr>
      <w:bookmarkStart w:id="114" w:name="_Toc10365"/>
      <w:bookmarkStart w:id="115" w:name="_Toc11352"/>
      <w:r>
        <w:rPr>
          <w:rFonts w:hint="eastAsia" w:ascii="仿宋" w:hAnsi="仿宋" w:eastAsia="仿宋" w:cs="仿宋"/>
          <w:sz w:val="24"/>
          <w:szCs w:val="24"/>
          <w:lang w:eastAsia="zh-CN"/>
        </w:rPr>
        <w:t>附件：质疑函范本</w:t>
      </w:r>
      <w:bookmarkEnd w:id="114"/>
      <w:bookmarkEnd w:id="115"/>
    </w:p>
    <w:p w14:paraId="36D4B81E">
      <w:pPr>
        <w:pStyle w:val="12"/>
        <w:spacing w:line="360" w:lineRule="auto"/>
        <w:rPr>
          <w:rFonts w:hint="eastAsia" w:ascii="仿宋" w:hAnsi="仿宋" w:eastAsia="仿宋" w:cs="仿宋"/>
          <w:b/>
          <w:sz w:val="24"/>
          <w:szCs w:val="24"/>
          <w:lang w:eastAsia="zh-CN"/>
        </w:rPr>
      </w:pPr>
    </w:p>
    <w:p w14:paraId="27C6944A">
      <w:pPr>
        <w:pStyle w:val="7"/>
        <w:spacing w:before="239" w:line="360" w:lineRule="auto"/>
        <w:ind w:left="2170"/>
        <w:rPr>
          <w:rFonts w:hint="eastAsia" w:ascii="仿宋" w:hAnsi="仿宋" w:eastAsia="仿宋" w:cs="仿宋"/>
          <w:sz w:val="24"/>
          <w:szCs w:val="24"/>
          <w:lang w:eastAsia="zh-CN"/>
        </w:rPr>
      </w:pPr>
      <w:r>
        <w:rPr>
          <w:rFonts w:hint="eastAsia" w:ascii="仿宋" w:hAnsi="仿宋" w:eastAsia="仿宋" w:cs="仿宋"/>
          <w:sz w:val="24"/>
          <w:szCs w:val="24"/>
          <w:lang w:eastAsia="zh-CN"/>
        </w:rPr>
        <w:t>质疑函</w:t>
      </w:r>
    </w:p>
    <w:p w14:paraId="7E039816">
      <w:pPr>
        <w:pStyle w:val="12"/>
        <w:spacing w:before="5" w:line="360" w:lineRule="auto"/>
        <w:rPr>
          <w:rFonts w:hint="eastAsia" w:ascii="仿宋" w:hAnsi="仿宋" w:eastAsia="仿宋" w:cs="仿宋"/>
          <w:b/>
          <w:sz w:val="24"/>
          <w:szCs w:val="24"/>
          <w:lang w:eastAsia="zh-CN"/>
        </w:rPr>
      </w:pPr>
    </w:p>
    <w:p w14:paraId="648F4298">
      <w:pPr>
        <w:pStyle w:val="12"/>
        <w:spacing w:before="1" w:line="360" w:lineRule="auto"/>
        <w:ind w:left="258"/>
        <w:outlineLvl w:val="2"/>
        <w:rPr>
          <w:rFonts w:hint="eastAsia" w:ascii="仿宋" w:hAnsi="仿宋" w:eastAsia="仿宋" w:cs="仿宋"/>
          <w:sz w:val="24"/>
          <w:szCs w:val="24"/>
          <w:lang w:eastAsia="zh-CN"/>
        </w:rPr>
      </w:pPr>
      <w:bookmarkStart w:id="116" w:name="_Toc8519"/>
      <w:bookmarkStart w:id="117" w:name="_Toc23568"/>
      <w:r>
        <w:rPr>
          <w:rFonts w:hint="eastAsia" w:ascii="仿宋" w:hAnsi="仿宋" w:eastAsia="仿宋" w:cs="仿宋"/>
          <w:sz w:val="24"/>
          <w:szCs w:val="24"/>
          <w:lang w:eastAsia="zh-CN"/>
        </w:rPr>
        <w:t>一、质疑供应商基本信息</w:t>
      </w:r>
      <w:bookmarkEnd w:id="116"/>
      <w:bookmarkEnd w:id="117"/>
    </w:p>
    <w:p w14:paraId="317A4D06">
      <w:pPr>
        <w:pStyle w:val="12"/>
        <w:tabs>
          <w:tab w:val="left" w:pos="6226"/>
        </w:tabs>
        <w:spacing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质疑供应商</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1E11B259">
      <w:pPr>
        <w:pStyle w:val="12"/>
        <w:tabs>
          <w:tab w:val="left" w:pos="4079"/>
          <w:tab w:val="left" w:pos="7061"/>
        </w:tabs>
        <w:spacing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地址</w:t>
      </w:r>
      <w:r>
        <w:rPr>
          <w:rFonts w:hint="eastAsia" w:ascii="仿宋" w:hAnsi="仿宋" w:eastAsia="仿宋" w:cs="仿宋"/>
          <w:spacing w:val="-35"/>
          <w:sz w:val="24"/>
          <w:szCs w:val="24"/>
          <w:lang w:eastAsia="zh-CN"/>
        </w:rPr>
        <w:t>：</w:t>
      </w:r>
      <w:r>
        <w:rPr>
          <w:rFonts w:hint="eastAsia" w:ascii="仿宋" w:hAnsi="仿宋" w:eastAsia="仿宋" w:cs="仿宋"/>
          <w:spacing w:val="-35"/>
          <w:sz w:val="24"/>
          <w:szCs w:val="24"/>
          <w:u w:val="dotted"/>
          <w:lang w:eastAsia="zh-CN"/>
        </w:rPr>
        <w:t xml:space="preserve"> </w:t>
      </w:r>
      <w:r>
        <w:rPr>
          <w:rFonts w:hint="eastAsia" w:ascii="仿宋" w:hAnsi="仿宋" w:eastAsia="仿宋" w:cs="仿宋"/>
          <w:spacing w:val="-35"/>
          <w:sz w:val="24"/>
          <w:szCs w:val="24"/>
          <w:u w:val="dotted"/>
          <w:lang w:eastAsia="zh-CN"/>
        </w:rPr>
        <w:tab/>
      </w:r>
      <w:r>
        <w:rPr>
          <w:rFonts w:hint="eastAsia" w:ascii="仿宋" w:hAnsi="仿宋" w:eastAsia="仿宋" w:cs="仿宋"/>
          <w:spacing w:val="-32"/>
          <w:sz w:val="24"/>
          <w:szCs w:val="24"/>
          <w:lang w:eastAsia="zh-CN"/>
        </w:rPr>
        <w:t>邮编：</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55167550">
      <w:pPr>
        <w:pStyle w:val="12"/>
        <w:tabs>
          <w:tab w:val="left" w:pos="3870"/>
          <w:tab w:val="left" w:pos="6226"/>
          <w:tab w:val="left" w:pos="8105"/>
        </w:tabs>
        <w:spacing w:before="8" w:line="360" w:lineRule="auto"/>
        <w:ind w:left="740" w:right="1658"/>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联系人：</w:t>
      </w:r>
      <w:r>
        <w:rPr>
          <w:rFonts w:hint="eastAsia" w:ascii="仿宋" w:hAnsi="仿宋" w:eastAsia="仿宋" w:cs="仿宋"/>
          <w:spacing w:val="-32"/>
          <w:sz w:val="24"/>
          <w:szCs w:val="24"/>
          <w:u w:val="dotted"/>
          <w:lang w:eastAsia="zh-CN"/>
        </w:rPr>
        <w:t xml:space="preserve"> </w:t>
      </w:r>
      <w:r>
        <w:rPr>
          <w:rFonts w:hint="eastAsia" w:ascii="仿宋" w:hAnsi="仿宋" w:eastAsia="仿宋" w:cs="仿宋"/>
          <w:spacing w:val="-32"/>
          <w:sz w:val="24"/>
          <w:szCs w:val="24"/>
          <w:u w:val="dotted"/>
          <w:lang w:eastAsia="zh-CN"/>
        </w:rPr>
        <w:tab/>
      </w:r>
      <w:r>
        <w:rPr>
          <w:rFonts w:hint="eastAsia" w:ascii="仿宋" w:hAnsi="仿宋" w:eastAsia="仿宋" w:cs="仿宋"/>
          <w:spacing w:val="-32"/>
          <w:sz w:val="24"/>
          <w:szCs w:val="24"/>
          <w:lang w:eastAsia="zh-CN"/>
        </w:rPr>
        <w:t>联系电话：</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 xml:space="preserve"> </w:t>
      </w:r>
      <w:r>
        <w:rPr>
          <w:rFonts w:hint="eastAsia" w:ascii="仿宋" w:hAnsi="仿宋" w:eastAsia="仿宋" w:cs="仿宋"/>
          <w:spacing w:val="-32"/>
          <w:sz w:val="24"/>
          <w:szCs w:val="24"/>
          <w:lang w:eastAsia="zh-CN"/>
        </w:rPr>
        <w:t>授权代表</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p>
    <w:p w14:paraId="5CA8384C">
      <w:pPr>
        <w:pStyle w:val="12"/>
        <w:tabs>
          <w:tab w:val="left" w:pos="6331"/>
        </w:tabs>
        <w:spacing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联系电话</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32113271">
      <w:pPr>
        <w:pStyle w:val="12"/>
        <w:tabs>
          <w:tab w:val="left" w:pos="3975"/>
          <w:tab w:val="left" w:pos="9435"/>
        </w:tabs>
        <w:spacing w:before="8" w:line="360" w:lineRule="auto"/>
        <w:ind w:left="258" w:right="328" w:firstLine="482"/>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地址</w:t>
      </w:r>
      <w:r>
        <w:rPr>
          <w:rFonts w:hint="eastAsia" w:ascii="仿宋" w:hAnsi="仿宋" w:eastAsia="仿宋" w:cs="仿宋"/>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pacing w:val="-32"/>
          <w:sz w:val="24"/>
          <w:szCs w:val="24"/>
          <w:lang w:eastAsia="zh-CN"/>
        </w:rPr>
        <w:t>邮编：</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 xml:space="preserve"> </w:t>
      </w:r>
      <w:r>
        <w:rPr>
          <w:rFonts w:hint="eastAsia" w:ascii="仿宋" w:hAnsi="仿宋" w:eastAsia="仿宋" w:cs="仿宋"/>
          <w:spacing w:val="-32"/>
          <w:sz w:val="24"/>
          <w:szCs w:val="24"/>
          <w:lang w:eastAsia="zh-CN"/>
        </w:rPr>
        <w:t>二、质疑项目基本情</w:t>
      </w:r>
      <w:r>
        <w:rPr>
          <w:rFonts w:hint="eastAsia" w:ascii="仿宋" w:hAnsi="仿宋" w:eastAsia="仿宋" w:cs="仿宋"/>
          <w:sz w:val="24"/>
          <w:szCs w:val="24"/>
          <w:lang w:eastAsia="zh-CN"/>
        </w:rPr>
        <w:t>况</w:t>
      </w:r>
    </w:p>
    <w:p w14:paraId="6374246F">
      <w:pPr>
        <w:pStyle w:val="12"/>
        <w:tabs>
          <w:tab w:val="left" w:pos="3975"/>
          <w:tab w:val="left" w:pos="6852"/>
          <w:tab w:val="left" w:pos="6955"/>
          <w:tab w:val="left" w:pos="7061"/>
        </w:tabs>
        <w:spacing w:line="360" w:lineRule="auto"/>
        <w:ind w:left="740" w:right="2702"/>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质疑项目的名称</w:t>
      </w:r>
      <w:r>
        <w:rPr>
          <w:rFonts w:hint="eastAsia" w:ascii="仿宋" w:hAnsi="仿宋" w:eastAsia="仿宋" w:cs="仿宋"/>
          <w:spacing w:val="-35"/>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pacing w:val="-32"/>
          <w:sz w:val="24"/>
          <w:szCs w:val="24"/>
          <w:lang w:eastAsia="zh-CN"/>
        </w:rPr>
        <w:t xml:space="preserve"> 质疑项目的编号</w:t>
      </w:r>
      <w:r>
        <w:rPr>
          <w:rFonts w:hint="eastAsia" w:ascii="仿宋" w:hAnsi="仿宋" w:eastAsia="仿宋" w:cs="仿宋"/>
          <w:spacing w:val="-35"/>
          <w:sz w:val="24"/>
          <w:szCs w:val="24"/>
          <w:lang w:eastAsia="zh-CN"/>
        </w:rPr>
        <w:t>：</w:t>
      </w:r>
      <w:r>
        <w:rPr>
          <w:rFonts w:hint="eastAsia" w:ascii="仿宋" w:hAnsi="仿宋" w:eastAsia="仿宋" w:cs="仿宋"/>
          <w:spacing w:val="-35"/>
          <w:sz w:val="24"/>
          <w:szCs w:val="24"/>
          <w:u w:val="dotted"/>
          <w:lang w:eastAsia="zh-CN"/>
        </w:rPr>
        <w:t xml:space="preserve"> </w:t>
      </w:r>
      <w:r>
        <w:rPr>
          <w:rFonts w:hint="eastAsia" w:ascii="仿宋" w:hAnsi="仿宋" w:eastAsia="仿宋" w:cs="仿宋"/>
          <w:spacing w:val="-35"/>
          <w:sz w:val="24"/>
          <w:szCs w:val="24"/>
          <w:u w:val="dotted"/>
          <w:lang w:eastAsia="zh-CN"/>
        </w:rPr>
        <w:tab/>
      </w:r>
      <w:r>
        <w:rPr>
          <w:rFonts w:hint="eastAsia" w:ascii="仿宋" w:hAnsi="仿宋" w:eastAsia="仿宋" w:cs="仿宋"/>
          <w:spacing w:val="-32"/>
          <w:sz w:val="24"/>
          <w:szCs w:val="24"/>
          <w:lang w:eastAsia="zh-CN"/>
        </w:rPr>
        <w:t>包号：</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 xml:space="preserve"> </w:t>
      </w:r>
      <w:r>
        <w:rPr>
          <w:rFonts w:hint="eastAsia" w:ascii="仿宋" w:hAnsi="仿宋" w:eastAsia="仿宋" w:cs="仿宋"/>
          <w:spacing w:val="-32"/>
          <w:sz w:val="24"/>
          <w:szCs w:val="24"/>
          <w:lang w:eastAsia="zh-CN"/>
        </w:rPr>
        <w:t>采购人名称</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p>
    <w:p w14:paraId="0B322BB9">
      <w:pPr>
        <w:pStyle w:val="12"/>
        <w:tabs>
          <w:tab w:val="left" w:pos="7375"/>
        </w:tabs>
        <w:spacing w:line="360" w:lineRule="auto"/>
        <w:ind w:left="258" w:right="2388" w:firstLine="482"/>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采购文件获取日期：</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 xml:space="preserve"> </w:t>
      </w:r>
      <w:r>
        <w:rPr>
          <w:rFonts w:hint="eastAsia" w:ascii="仿宋" w:hAnsi="仿宋" w:eastAsia="仿宋" w:cs="仿宋"/>
          <w:spacing w:val="-32"/>
          <w:sz w:val="24"/>
          <w:szCs w:val="24"/>
          <w:lang w:eastAsia="zh-CN"/>
        </w:rPr>
        <w:t>三、质疑事项具体内</w:t>
      </w:r>
      <w:r>
        <w:rPr>
          <w:rFonts w:hint="eastAsia" w:ascii="仿宋" w:hAnsi="仿宋" w:eastAsia="仿宋" w:cs="仿宋"/>
          <w:sz w:val="24"/>
          <w:szCs w:val="24"/>
          <w:lang w:eastAsia="zh-CN"/>
        </w:rPr>
        <w:t>容</w:t>
      </w:r>
    </w:p>
    <w:p w14:paraId="3CF96114">
      <w:pPr>
        <w:pStyle w:val="12"/>
        <w:tabs>
          <w:tab w:val="left" w:pos="6852"/>
          <w:tab w:val="left" w:pos="6905"/>
        </w:tabs>
        <w:spacing w:line="360" w:lineRule="auto"/>
        <w:ind w:left="740" w:right="2858"/>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质疑事</w:t>
      </w:r>
      <w:r>
        <w:rPr>
          <w:rFonts w:hint="eastAsia" w:ascii="仿宋" w:hAnsi="仿宋" w:eastAsia="仿宋" w:cs="仿宋"/>
          <w:spacing w:val="19"/>
          <w:sz w:val="24"/>
          <w:szCs w:val="24"/>
          <w:lang w:eastAsia="zh-CN"/>
        </w:rPr>
        <w:t>项</w:t>
      </w:r>
      <w:r>
        <w:rPr>
          <w:rFonts w:hint="eastAsia" w:ascii="仿宋" w:hAnsi="仿宋" w:eastAsia="仿宋" w:cs="仿宋"/>
          <w:spacing w:val="-24"/>
          <w:sz w:val="24"/>
          <w:szCs w:val="24"/>
          <w:lang w:eastAsia="zh-CN"/>
        </w:rPr>
        <w:t>1：</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ab/>
      </w:r>
      <w:r>
        <w:rPr>
          <w:rFonts w:hint="eastAsia" w:ascii="仿宋" w:hAnsi="仿宋" w:eastAsia="仿宋" w:cs="仿宋"/>
          <w:sz w:val="24"/>
          <w:szCs w:val="24"/>
          <w:u w:val="dotted"/>
          <w:lang w:eastAsia="zh-CN"/>
        </w:rPr>
        <w:t xml:space="preserve"> </w:t>
      </w:r>
      <w:r>
        <w:rPr>
          <w:rFonts w:hint="eastAsia" w:ascii="仿宋" w:hAnsi="仿宋" w:eastAsia="仿宋" w:cs="仿宋"/>
          <w:spacing w:val="-32"/>
          <w:sz w:val="24"/>
          <w:szCs w:val="24"/>
          <w:lang w:eastAsia="zh-CN"/>
        </w:rPr>
        <w:t>事实依据</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6ED2FAE9">
      <w:pPr>
        <w:pStyle w:val="12"/>
        <w:spacing w:before="5" w:line="360" w:lineRule="auto"/>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61312" behindDoc="1" locked="0" layoutInCell="1" allowOverlap="1">
                <wp:simplePos x="0" y="0"/>
                <wp:positionH relativeFrom="page">
                  <wp:posOffset>1206500</wp:posOffset>
                </wp:positionH>
                <wp:positionV relativeFrom="paragraph">
                  <wp:posOffset>156210</wp:posOffset>
                </wp:positionV>
                <wp:extent cx="3909060"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3909060" cy="0"/>
                        </a:xfrm>
                        <a:prstGeom prst="line">
                          <a:avLst/>
                        </a:prstGeom>
                        <a:ln w="7620" cap="flat" cmpd="sng">
                          <a:solidFill>
                            <a:srgbClr val="000000"/>
                          </a:solidFill>
                          <a:prstDash val="sysDot"/>
                          <a:headEnd type="none" w="med" len="med"/>
                          <a:tailEnd type="none" w="med" len="med"/>
                        </a:ln>
                      </wps:spPr>
                      <wps:bodyPr upright="1"/>
                    </wps:wsp>
                  </a:graphicData>
                </a:graphic>
              </wp:anchor>
            </w:drawing>
          </mc:Choice>
          <mc:Fallback>
            <w:pict>
              <v:line id="直线 4" o:spid="_x0000_s1026" o:spt="20" style="position:absolute;left:0pt;margin-left:95pt;margin-top:12.3pt;height:0pt;width:307.8pt;mso-position-horizontal-relative:page;mso-wrap-distance-bottom:0pt;mso-wrap-distance-top:0pt;z-index:-251655168;mso-width-relative:page;mso-height-relative:page;" filled="f" stroked="t" coordsize="21600,21600" o:gfxdata="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3/H&#10;1wAAAAkBAAAPAAAAAAAAAAEAIAAAACIAAABkcnMvZG93bnJldi54bWxQSwECFAAUAAAACACHTuJA&#10;AoFqAOkBAADcAwAADgAAAAAAAAABACAAAAAmAQAAZHJzL2Uyb0RvYy54bWxQSwUGAAAAAAYABgBZ&#10;AQAAgQUAAAAA&#10;">
                <v:fill on="f" focussize="0,0"/>
                <v:stroke weight="0.6pt" color="#000000" joinstyle="round" dashstyle="1 1"/>
                <v:imagedata o:title=""/>
                <o:lock v:ext="edit" aspectratio="f"/>
                <w10:wrap type="topAndBottom"/>
              </v:line>
            </w:pict>
          </mc:Fallback>
        </mc:AlternateContent>
      </w:r>
    </w:p>
    <w:p w14:paraId="0A6FCAFB">
      <w:pPr>
        <w:pStyle w:val="12"/>
        <w:tabs>
          <w:tab w:val="left" w:pos="6852"/>
        </w:tabs>
        <w:spacing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法律依据</w:t>
      </w:r>
      <w:r>
        <w:rPr>
          <w:rFonts w:hint="eastAsia" w:ascii="仿宋" w:hAnsi="仿宋" w:eastAsia="仿宋" w:cs="仿宋"/>
          <w:spacing w:val="-34"/>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4F9B46A2">
      <w:pPr>
        <w:pStyle w:val="12"/>
        <w:spacing w:before="11" w:line="360" w:lineRule="auto"/>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62336" behindDoc="1" locked="0" layoutInCell="1" allowOverlap="1">
                <wp:simplePos x="0" y="0"/>
                <wp:positionH relativeFrom="page">
                  <wp:posOffset>1206500</wp:posOffset>
                </wp:positionH>
                <wp:positionV relativeFrom="paragraph">
                  <wp:posOffset>152400</wp:posOffset>
                </wp:positionV>
                <wp:extent cx="3909060"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3909060" cy="0"/>
                        </a:xfrm>
                        <a:prstGeom prst="line">
                          <a:avLst/>
                        </a:prstGeom>
                        <a:ln w="7620" cap="flat" cmpd="sng">
                          <a:solidFill>
                            <a:srgbClr val="000000"/>
                          </a:solidFill>
                          <a:prstDash val="sysDot"/>
                          <a:headEnd type="none" w="med" len="med"/>
                          <a:tailEnd type="none" w="med" len="med"/>
                        </a:ln>
                      </wps:spPr>
                      <wps:bodyPr upright="1"/>
                    </wps:wsp>
                  </a:graphicData>
                </a:graphic>
              </wp:anchor>
            </w:drawing>
          </mc:Choice>
          <mc:Fallback>
            <w:pict>
              <v:line id="直线 3" o:spid="_x0000_s1026" o:spt="20" style="position:absolute;left:0pt;margin-left:95pt;margin-top:12pt;height:0pt;width:307.8pt;mso-position-horizontal-relative:page;mso-wrap-distance-bottom:0pt;mso-wrap-distance-top:0pt;z-index:-251654144;mso-width-relative:page;mso-height-relative:page;" filled="f" stroked="t" coordsize="21600,21600" o:gfxdata="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btj&#10;k9cAAAAJAQAADwAAAAAAAAABACAAAAAiAAAAZHJzL2Rvd25yZXYueG1sUEsBAhQAFAAAAAgAh07i&#10;QOEc8n7qAQAA3AMAAA4AAAAAAAAAAQAgAAAAJgEAAGRycy9lMm9Eb2MueG1sUEsFBgAAAAAGAAYA&#10;WQEAAIIFAAAAAA==&#10;">
                <v:fill on="f" focussize="0,0"/>
                <v:stroke weight="0.6pt" color="#000000" joinstyle="round" dashstyle="1 1"/>
                <v:imagedata o:title=""/>
                <o:lock v:ext="edit" aspectratio="f"/>
                <w10:wrap type="topAndBottom"/>
              </v:line>
            </w:pict>
          </mc:Fallback>
        </mc:AlternateContent>
      </w:r>
    </w:p>
    <w:p w14:paraId="67EB9593">
      <w:pPr>
        <w:pStyle w:val="12"/>
        <w:spacing w:line="360" w:lineRule="auto"/>
        <w:ind w:left="740"/>
        <w:rPr>
          <w:rFonts w:hint="eastAsia" w:ascii="仿宋" w:hAnsi="仿宋" w:eastAsia="仿宋" w:cs="仿宋"/>
          <w:sz w:val="24"/>
          <w:szCs w:val="24"/>
          <w:lang w:eastAsia="zh-CN"/>
        </w:rPr>
      </w:pPr>
      <w:r>
        <w:rPr>
          <w:rFonts w:hint="eastAsia" w:ascii="仿宋" w:hAnsi="仿宋" w:eastAsia="仿宋" w:cs="仿宋"/>
          <w:spacing w:val="-20"/>
          <w:sz w:val="24"/>
          <w:szCs w:val="24"/>
          <w:lang w:eastAsia="zh-CN"/>
        </w:rPr>
        <w:t>质疑事项</w:t>
      </w:r>
      <w:r>
        <w:rPr>
          <w:rFonts w:hint="eastAsia" w:ascii="仿宋" w:hAnsi="仿宋" w:eastAsia="仿宋" w:cs="仿宋"/>
          <w:sz w:val="24"/>
          <w:szCs w:val="24"/>
          <w:lang w:eastAsia="zh-CN"/>
        </w:rPr>
        <w:t>2</w:t>
      </w:r>
    </w:p>
    <w:p w14:paraId="4C11810E">
      <w:pPr>
        <w:pStyle w:val="12"/>
        <w:spacing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w:t>
      </w:r>
    </w:p>
    <w:p w14:paraId="271CB38C">
      <w:pPr>
        <w:pStyle w:val="12"/>
        <w:spacing w:line="360" w:lineRule="auto"/>
        <w:ind w:left="258"/>
        <w:outlineLvl w:val="2"/>
        <w:rPr>
          <w:rFonts w:hint="eastAsia" w:ascii="仿宋" w:hAnsi="仿宋" w:eastAsia="仿宋" w:cs="仿宋"/>
          <w:sz w:val="24"/>
          <w:szCs w:val="24"/>
          <w:lang w:eastAsia="zh-CN"/>
        </w:rPr>
      </w:pPr>
      <w:bookmarkStart w:id="118" w:name="_Toc12021"/>
      <w:bookmarkStart w:id="119" w:name="_Toc4031"/>
      <w:r>
        <w:rPr>
          <w:rFonts w:hint="eastAsia" w:ascii="仿宋" w:hAnsi="仿宋" w:eastAsia="仿宋" w:cs="仿宋"/>
          <w:sz w:val="24"/>
          <w:szCs w:val="24"/>
          <w:lang w:eastAsia="zh-CN"/>
        </w:rPr>
        <w:t>四、与质疑事项相关的质疑请求</w:t>
      </w:r>
      <w:bookmarkEnd w:id="118"/>
      <w:bookmarkEnd w:id="119"/>
    </w:p>
    <w:p w14:paraId="03FF9FAE">
      <w:pPr>
        <w:pStyle w:val="12"/>
        <w:tabs>
          <w:tab w:val="left" w:pos="6331"/>
        </w:tabs>
        <w:spacing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请求</w:t>
      </w:r>
      <w:r>
        <w:rPr>
          <w:rFonts w:hint="eastAsia" w:ascii="仿宋" w:hAnsi="仿宋" w:eastAsia="仿宋" w:cs="仿宋"/>
          <w:spacing w:val="-35"/>
          <w:sz w:val="24"/>
          <w:szCs w:val="24"/>
          <w:lang w:eastAsia="zh-CN"/>
        </w:rPr>
        <w:t>：</w:t>
      </w:r>
      <w:r>
        <w:rPr>
          <w:rFonts w:hint="eastAsia" w:ascii="仿宋" w:hAnsi="仿宋" w:eastAsia="仿宋" w:cs="仿宋"/>
          <w:sz w:val="24"/>
          <w:szCs w:val="24"/>
          <w:u w:val="dotted"/>
          <w:lang w:eastAsia="zh-CN"/>
        </w:rPr>
        <w:t xml:space="preserve"> </w:t>
      </w:r>
      <w:r>
        <w:rPr>
          <w:rFonts w:hint="eastAsia" w:ascii="仿宋" w:hAnsi="仿宋" w:eastAsia="仿宋" w:cs="仿宋"/>
          <w:sz w:val="24"/>
          <w:szCs w:val="24"/>
          <w:u w:val="dotted"/>
          <w:lang w:eastAsia="zh-CN"/>
        </w:rPr>
        <w:tab/>
      </w:r>
    </w:p>
    <w:p w14:paraId="6E4D6F7D">
      <w:pPr>
        <w:pStyle w:val="12"/>
        <w:spacing w:before="1" w:line="360" w:lineRule="auto"/>
        <w:rPr>
          <w:rFonts w:hint="eastAsia" w:ascii="仿宋" w:hAnsi="仿宋" w:eastAsia="仿宋" w:cs="仿宋"/>
          <w:sz w:val="24"/>
          <w:szCs w:val="24"/>
          <w:lang w:eastAsia="zh-CN"/>
        </w:rPr>
      </w:pPr>
    </w:p>
    <w:p w14:paraId="1189A667">
      <w:pPr>
        <w:pStyle w:val="12"/>
        <w:tabs>
          <w:tab w:val="left" w:pos="3975"/>
        </w:tabs>
        <w:spacing w:before="66" w:line="360" w:lineRule="auto"/>
        <w:ind w:left="740"/>
        <w:rPr>
          <w:rFonts w:hint="eastAsia" w:ascii="仿宋" w:hAnsi="仿宋" w:eastAsia="仿宋" w:cs="仿宋"/>
          <w:sz w:val="24"/>
          <w:szCs w:val="24"/>
          <w:lang w:eastAsia="zh-CN"/>
        </w:rPr>
      </w:pPr>
      <w:r>
        <w:rPr>
          <w:rFonts w:hint="eastAsia" w:ascii="仿宋" w:hAnsi="仿宋" w:eastAsia="仿宋" w:cs="仿宋"/>
          <w:spacing w:val="-32"/>
          <w:sz w:val="24"/>
          <w:szCs w:val="24"/>
          <w:lang w:eastAsia="zh-CN"/>
        </w:rPr>
        <w:t>签</w:t>
      </w:r>
      <w:r>
        <w:rPr>
          <w:rFonts w:hint="eastAsia" w:ascii="仿宋" w:hAnsi="仿宋" w:eastAsia="仿宋" w:cs="仿宋"/>
          <w:spacing w:val="-34"/>
          <w:sz w:val="24"/>
          <w:szCs w:val="24"/>
          <w:lang w:eastAsia="zh-CN"/>
        </w:rPr>
        <w:t>字（</w:t>
      </w:r>
      <w:r>
        <w:rPr>
          <w:rFonts w:hint="eastAsia" w:ascii="仿宋" w:hAnsi="仿宋" w:eastAsia="仿宋" w:cs="仿宋"/>
          <w:spacing w:val="-32"/>
          <w:sz w:val="24"/>
          <w:szCs w:val="24"/>
          <w:lang w:eastAsia="zh-CN"/>
        </w:rPr>
        <w:t>签章）</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eastAsia="zh-CN"/>
        </w:rPr>
        <w:tab/>
      </w:r>
      <w:r>
        <w:rPr>
          <w:rFonts w:hint="eastAsia" w:ascii="仿宋" w:hAnsi="仿宋" w:eastAsia="仿宋" w:cs="仿宋"/>
          <w:spacing w:val="-32"/>
          <w:sz w:val="24"/>
          <w:szCs w:val="24"/>
          <w:lang w:eastAsia="zh-CN"/>
        </w:rPr>
        <w:t>公章</w:t>
      </w:r>
      <w:r>
        <w:rPr>
          <w:rFonts w:hint="eastAsia" w:ascii="仿宋" w:hAnsi="仿宋" w:eastAsia="仿宋" w:cs="仿宋"/>
          <w:sz w:val="24"/>
          <w:szCs w:val="24"/>
          <w:lang w:eastAsia="zh-CN"/>
        </w:rPr>
        <w:t>：</w:t>
      </w:r>
    </w:p>
    <w:p w14:paraId="3DDB648F">
      <w:pPr>
        <w:pStyle w:val="12"/>
        <w:spacing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日期：</w:t>
      </w:r>
    </w:p>
    <w:p w14:paraId="29BF2810">
      <w:pPr>
        <w:pStyle w:val="12"/>
        <w:spacing w:line="360" w:lineRule="auto"/>
        <w:rPr>
          <w:rFonts w:hint="eastAsia" w:ascii="仿宋" w:hAnsi="仿宋" w:eastAsia="仿宋" w:cs="仿宋"/>
          <w:sz w:val="24"/>
          <w:szCs w:val="24"/>
          <w:lang w:eastAsia="zh-CN"/>
        </w:rPr>
      </w:pPr>
    </w:p>
    <w:p w14:paraId="60B18183">
      <w:pPr>
        <w:pStyle w:val="12"/>
        <w:spacing w:before="7" w:line="360" w:lineRule="auto"/>
        <w:rPr>
          <w:rFonts w:hint="eastAsia" w:ascii="仿宋" w:hAnsi="仿宋" w:eastAsia="仿宋" w:cs="仿宋"/>
          <w:sz w:val="24"/>
          <w:szCs w:val="24"/>
          <w:lang w:eastAsia="zh-CN"/>
        </w:rPr>
      </w:pPr>
    </w:p>
    <w:p w14:paraId="447113FC">
      <w:pPr>
        <w:pStyle w:val="12"/>
        <w:spacing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质疑函制作说明：</w:t>
      </w:r>
    </w:p>
    <w:p w14:paraId="32889461">
      <w:pPr>
        <w:pStyle w:val="12"/>
        <w:spacing w:before="60" w:line="360" w:lineRule="auto"/>
        <w:ind w:left="740"/>
        <w:outlineLvl w:val="1"/>
        <w:rPr>
          <w:rFonts w:hint="eastAsia" w:ascii="仿宋" w:hAnsi="仿宋" w:eastAsia="仿宋" w:cs="仿宋"/>
          <w:sz w:val="24"/>
          <w:szCs w:val="24"/>
          <w:lang w:eastAsia="zh-CN"/>
        </w:rPr>
      </w:pPr>
      <w:bookmarkStart w:id="120" w:name="_Toc10424"/>
      <w:bookmarkStart w:id="121" w:name="_Toc1240"/>
      <w:r>
        <w:rPr>
          <w:rFonts w:hint="eastAsia" w:ascii="仿宋" w:hAnsi="仿宋" w:eastAsia="仿宋" w:cs="仿宋"/>
          <w:sz w:val="24"/>
          <w:szCs w:val="24"/>
          <w:lang w:eastAsia="zh-CN"/>
        </w:rPr>
        <w:t>1.供应商提出质疑时，应提交质疑函和必要的证明材料。</w:t>
      </w:r>
      <w:bookmarkEnd w:id="120"/>
      <w:bookmarkEnd w:id="121"/>
    </w:p>
    <w:p w14:paraId="14B57349">
      <w:pPr>
        <w:pStyle w:val="12"/>
        <w:spacing w:before="158" w:line="360" w:lineRule="auto"/>
        <w:ind w:left="258" w:right="257" w:firstLine="482"/>
        <w:jc w:val="both"/>
        <w:rPr>
          <w:rFonts w:hint="eastAsia" w:ascii="仿宋" w:hAnsi="仿宋" w:eastAsia="仿宋" w:cs="仿宋"/>
          <w:sz w:val="24"/>
          <w:szCs w:val="24"/>
          <w:lang w:eastAsia="zh-CN"/>
        </w:rPr>
      </w:pPr>
      <w:r>
        <w:rPr>
          <w:rFonts w:hint="eastAsia" w:ascii="仿宋" w:hAnsi="仿宋" w:eastAsia="仿宋" w:cs="仿宋"/>
          <w:spacing w:val="-15"/>
          <w:sz w:val="24"/>
          <w:szCs w:val="24"/>
          <w:lang w:eastAsia="zh-CN"/>
        </w:rPr>
        <w:t>2</w:t>
      </w:r>
      <w:r>
        <w:rPr>
          <w:rFonts w:hint="eastAsia" w:ascii="仿宋" w:hAnsi="仿宋" w:eastAsia="仿宋" w:cs="仿宋"/>
          <w:spacing w:val="-29"/>
          <w:sz w:val="24"/>
          <w:szCs w:val="24"/>
          <w:lang w:eastAsia="zh-CN"/>
        </w:rPr>
        <w:t>.质疑供应商若委托代理人进行质疑的，质疑函应按要求列明“授权代表”的有关内容，并在</w:t>
      </w:r>
      <w:r>
        <w:rPr>
          <w:rFonts w:hint="eastAsia" w:ascii="仿宋" w:hAnsi="仿宋" w:eastAsia="仿宋" w:cs="仿宋"/>
          <w:spacing w:val="-32"/>
          <w:sz w:val="24"/>
          <w:szCs w:val="24"/>
          <w:lang w:eastAsia="zh-CN"/>
        </w:rPr>
        <w:t>附件中提交由质疑供应商签署的授权委托书。授权委托书应载明代理人的姓名或者名称、代理事项、</w:t>
      </w:r>
      <w:r>
        <w:rPr>
          <w:rFonts w:hint="eastAsia" w:ascii="仿宋" w:hAnsi="仿宋" w:eastAsia="仿宋" w:cs="仿宋"/>
          <w:spacing w:val="-30"/>
          <w:sz w:val="24"/>
          <w:szCs w:val="24"/>
          <w:lang w:eastAsia="zh-CN"/>
        </w:rPr>
        <w:t>具体权限、期限和相关事项。</w:t>
      </w:r>
    </w:p>
    <w:p w14:paraId="51F2D877">
      <w:pPr>
        <w:pStyle w:val="12"/>
        <w:spacing w:before="4"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3.质疑供应商若对项目的某一分包进行质疑，质疑函中应列明具体分包号。</w:t>
      </w:r>
    </w:p>
    <w:p w14:paraId="284491B5">
      <w:pPr>
        <w:pStyle w:val="12"/>
        <w:spacing w:before="161"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4.质疑函的质疑事项应具体、明确，并有必要的事实依据和法律依据。</w:t>
      </w:r>
    </w:p>
    <w:p w14:paraId="60B0C779">
      <w:pPr>
        <w:pStyle w:val="12"/>
        <w:spacing w:before="158" w:line="360" w:lineRule="auto"/>
        <w:ind w:left="740"/>
        <w:outlineLvl w:val="1"/>
        <w:rPr>
          <w:rFonts w:hint="eastAsia" w:ascii="仿宋" w:hAnsi="仿宋" w:eastAsia="仿宋" w:cs="仿宋"/>
          <w:sz w:val="24"/>
          <w:szCs w:val="24"/>
          <w:lang w:eastAsia="zh-CN"/>
        </w:rPr>
      </w:pPr>
      <w:bookmarkStart w:id="122" w:name="_Toc3103"/>
      <w:bookmarkStart w:id="123" w:name="_Toc4392"/>
      <w:r>
        <w:rPr>
          <w:rFonts w:hint="eastAsia" w:ascii="仿宋" w:hAnsi="仿宋" w:eastAsia="仿宋" w:cs="仿宋"/>
          <w:sz w:val="24"/>
          <w:szCs w:val="24"/>
          <w:lang w:eastAsia="zh-CN"/>
        </w:rPr>
        <w:t>5.质疑函的质疑请求应与质疑事项相关。</w:t>
      </w:r>
      <w:bookmarkEnd w:id="122"/>
      <w:bookmarkEnd w:id="123"/>
    </w:p>
    <w:p w14:paraId="557BCD4D">
      <w:pPr>
        <w:pStyle w:val="12"/>
        <w:spacing w:before="158" w:line="360" w:lineRule="auto"/>
        <w:ind w:left="258" w:right="323" w:firstLine="482"/>
        <w:rPr>
          <w:rFonts w:hint="eastAsia" w:ascii="仿宋" w:hAnsi="仿宋" w:eastAsia="仿宋" w:cs="仿宋"/>
          <w:sz w:val="24"/>
          <w:szCs w:val="24"/>
          <w:lang w:eastAsia="zh-CN"/>
        </w:rPr>
      </w:pPr>
      <w:r>
        <w:rPr>
          <w:rFonts w:hint="eastAsia" w:ascii="仿宋" w:hAnsi="仿宋" w:eastAsia="仿宋" w:cs="仿宋"/>
          <w:spacing w:val="-15"/>
          <w:sz w:val="24"/>
          <w:szCs w:val="24"/>
          <w:lang w:eastAsia="zh-CN"/>
        </w:rPr>
        <w:t>6</w:t>
      </w:r>
      <w:r>
        <w:rPr>
          <w:rFonts w:hint="eastAsia" w:ascii="仿宋" w:hAnsi="仿宋" w:eastAsia="仿宋" w:cs="仿宋"/>
          <w:spacing w:val="-29"/>
          <w:sz w:val="24"/>
          <w:szCs w:val="24"/>
          <w:lang w:eastAsia="zh-CN"/>
        </w:rPr>
        <w:t>.质疑供应商为自然人的，质疑函应由本人签字；质疑供应商为法人或者其他组织的，质疑函</w:t>
      </w:r>
      <w:r>
        <w:rPr>
          <w:rFonts w:hint="eastAsia" w:ascii="仿宋" w:hAnsi="仿宋" w:eastAsia="仿宋" w:cs="仿宋"/>
          <w:spacing w:val="-32"/>
          <w:sz w:val="24"/>
          <w:szCs w:val="24"/>
          <w:lang w:eastAsia="zh-CN"/>
        </w:rPr>
        <w:t>应由法定代表人、主要负责人，或者其授权代表签字或者盖章，并加盖公章。</w:t>
      </w:r>
    </w:p>
    <w:p w14:paraId="1F17B93F">
      <w:pPr>
        <w:spacing w:line="360" w:lineRule="auto"/>
        <w:rPr>
          <w:rFonts w:hint="eastAsia" w:ascii="仿宋" w:hAnsi="仿宋" w:eastAsia="仿宋" w:cs="仿宋"/>
          <w:sz w:val="24"/>
          <w:szCs w:val="24"/>
          <w:lang w:eastAsia="zh-CN"/>
        </w:rPr>
        <w:sectPr>
          <w:pgSz w:w="11910" w:h="16840"/>
          <w:pgMar w:top="1400" w:right="980" w:bottom="880" w:left="1160" w:header="708" w:footer="688" w:gutter="0"/>
          <w:cols w:space="720" w:num="1"/>
        </w:sectPr>
      </w:pPr>
    </w:p>
    <w:p w14:paraId="72DA4F22">
      <w:pPr>
        <w:pStyle w:val="12"/>
        <w:spacing w:before="6" w:line="360" w:lineRule="auto"/>
        <w:rPr>
          <w:rFonts w:hint="eastAsia" w:ascii="仿宋" w:hAnsi="仿宋" w:eastAsia="仿宋" w:cs="仿宋"/>
          <w:sz w:val="24"/>
          <w:szCs w:val="24"/>
          <w:lang w:eastAsia="zh-CN"/>
        </w:rPr>
      </w:pPr>
    </w:p>
    <w:p w14:paraId="6CD09486">
      <w:pPr>
        <w:pStyle w:val="4"/>
        <w:tabs>
          <w:tab w:val="left" w:pos="5226"/>
        </w:tabs>
        <w:ind w:left="0"/>
        <w:jc w:val="center"/>
        <w:rPr>
          <w:rFonts w:hint="eastAsia" w:ascii="仿宋" w:hAnsi="仿宋" w:eastAsia="仿宋" w:cs="仿宋"/>
          <w:color w:val="000000" w:themeColor="text1"/>
          <w:highlight w:val="none"/>
          <w:lang w:eastAsia="zh-CN"/>
          <w14:textFill>
            <w14:solidFill>
              <w14:schemeClr w14:val="tx1"/>
            </w14:solidFill>
          </w14:textFill>
        </w:rPr>
      </w:pPr>
      <w:bookmarkStart w:id="124" w:name="_Toc1194"/>
      <w:r>
        <w:rPr>
          <w:rFonts w:hint="eastAsia" w:ascii="仿宋" w:hAnsi="仿宋" w:eastAsia="仿宋" w:cs="仿宋"/>
          <w:color w:val="000000" w:themeColor="text1"/>
          <w:spacing w:val="-29"/>
          <w:highlight w:val="none"/>
          <w:lang w:eastAsia="zh-CN"/>
          <w14:textFill>
            <w14:solidFill>
              <w14:schemeClr w14:val="tx1"/>
            </w14:solidFill>
          </w14:textFill>
        </w:rPr>
        <w:t>第三</w:t>
      </w:r>
      <w:r>
        <w:rPr>
          <w:rFonts w:hint="eastAsia" w:ascii="仿宋" w:hAnsi="仿宋" w:eastAsia="仿宋" w:cs="仿宋"/>
          <w:color w:val="000000" w:themeColor="text1"/>
          <w:highlight w:val="none"/>
          <w:lang w:eastAsia="zh-CN"/>
          <w14:textFill>
            <w14:solidFill>
              <w14:schemeClr w14:val="tx1"/>
            </w14:solidFill>
          </w14:textFill>
        </w:rPr>
        <w:t>章</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29"/>
          <w:highlight w:val="none"/>
          <w:lang w:eastAsia="zh-CN"/>
          <w14:textFill>
            <w14:solidFill>
              <w14:schemeClr w14:val="tx1"/>
            </w14:solidFill>
          </w14:textFill>
        </w:rPr>
        <w:t>采购需</w:t>
      </w:r>
      <w:r>
        <w:rPr>
          <w:rFonts w:hint="eastAsia" w:ascii="仿宋" w:hAnsi="仿宋" w:eastAsia="仿宋" w:cs="仿宋"/>
          <w:color w:val="000000" w:themeColor="text1"/>
          <w:highlight w:val="none"/>
          <w:lang w:eastAsia="zh-CN"/>
          <w14:textFill>
            <w14:solidFill>
              <w14:schemeClr w14:val="tx1"/>
            </w14:solidFill>
          </w14:textFill>
        </w:rPr>
        <w:t>求</w:t>
      </w:r>
      <w:bookmarkEnd w:id="124"/>
    </w:p>
    <w:p w14:paraId="11DFCE5A">
      <w:pPr>
        <w:pStyle w:val="47"/>
        <w:spacing w:line="360" w:lineRule="auto"/>
        <w:ind w:firstLine="482" w:firstLineChars="200"/>
        <w:outlineLvl w:val="1"/>
        <w:rPr>
          <w:rFonts w:hint="eastAsia" w:ascii="仿宋" w:hAnsi="仿宋" w:eastAsia="仿宋" w:cs="仿宋"/>
          <w:b/>
          <w:sz w:val="24"/>
          <w:szCs w:val="24"/>
        </w:rPr>
      </w:pPr>
      <w:bookmarkStart w:id="125" w:name="_Toc21773"/>
      <w:bookmarkStart w:id="126" w:name="_Toc27062"/>
      <w:r>
        <w:rPr>
          <w:rFonts w:hint="eastAsia" w:ascii="仿宋" w:hAnsi="仿宋" w:eastAsia="仿宋" w:cs="仿宋"/>
          <w:b/>
          <w:sz w:val="24"/>
          <w:szCs w:val="24"/>
        </w:rPr>
        <w:t>一、采购项目概况和要求</w:t>
      </w:r>
      <w:bookmarkEnd w:id="125"/>
      <w:bookmarkEnd w:id="126"/>
    </w:p>
    <w:p w14:paraId="034B621C">
      <w:pPr>
        <w:pStyle w:val="47"/>
        <w:spacing w:line="360" w:lineRule="auto"/>
        <w:ind w:firstLine="480" w:firstLineChars="200"/>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bookmarkStart w:id="127" w:name="OLE_LINK15"/>
      <w:r>
        <w:rPr>
          <w:rFonts w:hint="eastAsia" w:ascii="仿宋" w:hAnsi="仿宋" w:eastAsia="仿宋" w:cs="仿宋"/>
          <w:bCs/>
          <w:color w:val="000000" w:themeColor="text1"/>
          <w:sz w:val="24"/>
          <w:szCs w:val="24"/>
          <w:lang w:val="en-US" w:eastAsia="zh-CN"/>
          <w14:textFill>
            <w14:solidFill>
              <w14:schemeClr w14:val="tx1"/>
            </w14:solidFill>
          </w14:textFill>
        </w:rPr>
        <w:t>项目概况：</w:t>
      </w:r>
      <w:r>
        <w:rPr>
          <w:rFonts w:hint="eastAsia" w:ascii="仿宋" w:hAnsi="仿宋" w:eastAsia="仿宋" w:cs="仿宋"/>
          <w:bCs/>
          <w:color w:val="000000" w:themeColor="text1"/>
          <w:sz w:val="24"/>
          <w:szCs w:val="24"/>
          <w14:textFill>
            <w14:solidFill>
              <w14:schemeClr w14:val="tx1"/>
            </w14:solidFill>
          </w14:textFill>
        </w:rPr>
        <w:t>本项目为</w:t>
      </w:r>
      <w:r>
        <w:rPr>
          <w:rFonts w:hint="eastAsia" w:ascii="仿宋" w:hAnsi="仿宋" w:eastAsia="仿宋" w:cs="仿宋"/>
          <w:bCs/>
          <w:color w:val="000000" w:themeColor="text1"/>
          <w:sz w:val="24"/>
          <w:szCs w:val="24"/>
          <w:lang w:val="en-US" w:eastAsia="zh-CN"/>
          <w14:textFill>
            <w14:solidFill>
              <w14:schemeClr w14:val="tx1"/>
            </w14:solidFill>
          </w14:textFill>
        </w:rPr>
        <w:t>洛阳职业技术学院2025年数字资源采购项目</w:t>
      </w:r>
      <w:r>
        <w:rPr>
          <w:rFonts w:hint="eastAsia" w:ascii="仿宋" w:hAnsi="仿宋" w:eastAsia="仿宋" w:cs="仿宋"/>
          <w:bCs/>
          <w:color w:val="000000" w:themeColor="text1"/>
          <w:sz w:val="24"/>
          <w:szCs w:val="24"/>
          <w14:textFill>
            <w14:solidFill>
              <w14:schemeClr w14:val="tx1"/>
            </w14:solidFill>
          </w14:textFill>
        </w:rPr>
        <w:t>。为满足洛阳职业技术学院广大师生信息文献检索需求，提高图书馆文献资源保障能力和科技信息服务能力，我校拟对2025年中外文数据库采购进行优化，以配合学校改革发展需要，进一步提高信息资源保障能力和科技信息服务能力。拟采购中国知网、外刊资源服务系统、万方数据知识平台、百度文库高校版、超星名师讲坛（超星学术视频）、工程科技数字图书馆、杰程专升本云课堂、畅想之星馆配电子书平台、软件通 IT 技能总库、喻白-在心理，共10个数字资源平台</w:t>
      </w:r>
      <w:r>
        <w:rPr>
          <w:rFonts w:hint="eastAsia" w:ascii="仿宋" w:hAnsi="仿宋" w:eastAsia="仿宋" w:cs="仿宋"/>
          <w:bCs/>
          <w:color w:val="000000" w:themeColor="text1"/>
          <w:sz w:val="24"/>
          <w:szCs w:val="24"/>
          <w:lang w:eastAsia="zh-CN"/>
          <w14:textFill>
            <w14:solidFill>
              <w14:schemeClr w14:val="tx1"/>
            </w14:solidFill>
          </w14:textFill>
        </w:rPr>
        <w:t>。</w:t>
      </w:r>
    </w:p>
    <w:p w14:paraId="5EA98102">
      <w:pPr>
        <w:pStyle w:val="47"/>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2、资金来源及预算控制金额：</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财政资金，项目预算控制金额为823000.00.00元</w:t>
      </w:r>
      <w:r>
        <w:rPr>
          <w:rFonts w:hint="eastAsia" w:ascii="仿宋" w:hAnsi="仿宋" w:eastAsia="仿宋" w:cs="仿宋"/>
          <w:bCs/>
          <w:color w:val="000000" w:themeColor="text1"/>
          <w:sz w:val="24"/>
          <w:szCs w:val="24"/>
          <w:highlight w:val="none"/>
          <w14:textFill>
            <w14:solidFill>
              <w14:schemeClr w14:val="tx1"/>
            </w14:solidFill>
          </w14:textFill>
        </w:rPr>
        <w:t>。</w:t>
      </w:r>
    </w:p>
    <w:p w14:paraId="7A2C54C6">
      <w:pPr>
        <w:pStyle w:val="47"/>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3、</w:t>
      </w:r>
      <w:bookmarkEnd w:id="127"/>
      <w:r>
        <w:rPr>
          <w:rFonts w:hint="eastAsia" w:ascii="仿宋" w:hAnsi="仿宋" w:eastAsia="仿宋" w:cs="仿宋"/>
          <w:bCs/>
          <w:sz w:val="24"/>
          <w:szCs w:val="24"/>
          <w:highlight w:val="none"/>
        </w:rPr>
        <w:t>服务</w:t>
      </w:r>
      <w:r>
        <w:rPr>
          <w:rFonts w:hint="eastAsia" w:ascii="仿宋" w:hAnsi="仿宋" w:eastAsia="仿宋" w:cs="仿宋"/>
          <w:bCs/>
          <w:sz w:val="24"/>
          <w:szCs w:val="24"/>
          <w:highlight w:val="none"/>
          <w:lang w:val="en-US" w:eastAsia="zh-CN"/>
        </w:rPr>
        <w:t>期:自合同签订之日起一年</w:t>
      </w:r>
      <w:r>
        <w:rPr>
          <w:rFonts w:hint="eastAsia" w:ascii="仿宋" w:hAnsi="仿宋" w:eastAsia="仿宋" w:cs="仿宋"/>
          <w:bCs/>
          <w:sz w:val="24"/>
          <w:szCs w:val="24"/>
          <w:highlight w:val="none"/>
        </w:rPr>
        <w:t>。</w:t>
      </w:r>
    </w:p>
    <w:p w14:paraId="3A6F41F0">
      <w:pPr>
        <w:pStyle w:val="47"/>
        <w:spacing w:line="360" w:lineRule="auto"/>
        <w:ind w:firstLine="480" w:firstLineChars="200"/>
        <w:rPr>
          <w:rFonts w:hint="eastAsia" w:ascii="仿宋" w:hAnsi="仿宋" w:eastAsia="仿宋" w:cs="仿宋"/>
          <w:b/>
          <w:sz w:val="24"/>
          <w:szCs w:val="24"/>
          <w:highlight w:val="none"/>
          <w:lang w:val="en-US"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、质量标准</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符合国家、行业相关标准及采购人要求。</w:t>
      </w:r>
    </w:p>
    <w:p w14:paraId="2693E4E0">
      <w:pPr>
        <w:pStyle w:val="47"/>
        <w:spacing w:line="360" w:lineRule="auto"/>
        <w:ind w:firstLine="482" w:firstLineChars="200"/>
        <w:outlineLvl w:val="1"/>
        <w:rPr>
          <w:rFonts w:hint="eastAsia" w:ascii="仿宋" w:hAnsi="仿宋" w:eastAsia="仿宋" w:cs="仿宋"/>
          <w:b/>
          <w:sz w:val="24"/>
          <w:szCs w:val="24"/>
          <w:highlight w:val="none"/>
        </w:rPr>
      </w:pPr>
      <w:bookmarkStart w:id="128" w:name="_Toc19110"/>
      <w:bookmarkStart w:id="129" w:name="_Toc7120"/>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、付款方式</w:t>
      </w:r>
      <w:bookmarkEnd w:id="128"/>
      <w:bookmarkEnd w:id="129"/>
    </w:p>
    <w:p w14:paraId="5CC4EB7C">
      <w:pPr>
        <w:pStyle w:val="47"/>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由采购人付款，以双方合同签订为准。</w:t>
      </w:r>
    </w:p>
    <w:p w14:paraId="1BCFDCD3">
      <w:pPr>
        <w:pStyle w:val="47"/>
        <w:keepNext w:val="0"/>
        <w:keepLines w:val="0"/>
        <w:pageBreakBefore w:val="0"/>
        <w:numPr>
          <w:ilvl w:val="0"/>
          <w:numId w:val="0"/>
        </w:numPr>
        <w:kinsoku/>
        <w:wordWrap/>
        <w:overflowPunct/>
        <w:topLinePunct w:val="0"/>
        <w:bidi w:val="0"/>
        <w:adjustRightInd w:val="0"/>
        <w:snapToGrid w:val="0"/>
        <w:spacing w:line="360" w:lineRule="auto"/>
        <w:ind w:firstLine="482" w:firstLineChars="200"/>
        <w:textAlignment w:val="auto"/>
        <w:outlineLvl w:val="1"/>
        <w:rPr>
          <w:rFonts w:hint="default" w:ascii="仿宋" w:hAnsi="仿宋" w:eastAsia="仿宋" w:cs="仿宋"/>
          <w:color w:val="FF0000"/>
          <w:highlight w:val="none"/>
          <w:lang w:val="en-US" w:eastAsia="zh-CN"/>
        </w:rPr>
      </w:pPr>
      <w:bookmarkStart w:id="130" w:name="_Toc13760"/>
      <w:bookmarkStart w:id="131" w:name="_Toc31152"/>
      <w:r>
        <w:rPr>
          <w:rFonts w:hint="eastAsia" w:ascii="仿宋" w:hAnsi="仿宋" w:eastAsia="仿宋" w:cs="仿宋"/>
          <w:b/>
          <w:color w:val="000000" w:themeColor="text1"/>
          <w:sz w:val="24"/>
          <w:szCs w:val="24"/>
          <w:lang w:val="en-US" w:eastAsia="zh-CN"/>
          <w14:textFill>
            <w14:solidFill>
              <w14:schemeClr w14:val="tx1"/>
            </w14:solidFill>
          </w14:textFill>
        </w:rPr>
        <w:t>三、采购清单</w:t>
      </w:r>
      <w:bookmarkEnd w:id="130"/>
      <w:bookmarkEnd w:id="131"/>
      <w:r>
        <w:rPr>
          <w:rFonts w:hint="eastAsia" w:ascii="仿宋" w:hAnsi="仿宋" w:eastAsia="仿宋" w:cs="仿宋"/>
          <w:b/>
          <w:color w:val="000000" w:themeColor="text1"/>
          <w:sz w:val="24"/>
          <w:szCs w:val="24"/>
          <w:lang w:val="en-US" w:eastAsia="zh-CN"/>
          <w14:textFill>
            <w14:solidFill>
              <w14:schemeClr w14:val="tx1"/>
            </w14:solidFill>
          </w14:textFill>
        </w:rPr>
        <w:t>及供应商地址</w:t>
      </w:r>
    </w:p>
    <w:tbl>
      <w:tblPr>
        <w:tblStyle w:val="25"/>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1"/>
        <w:gridCol w:w="1209"/>
        <w:gridCol w:w="1646"/>
        <w:gridCol w:w="7655"/>
      </w:tblGrid>
      <w:tr w14:paraId="112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391" w:type="dxa"/>
            <w:noWrap w:val="0"/>
            <w:tcMar>
              <w:top w:w="0" w:type="dxa"/>
              <w:left w:w="108" w:type="dxa"/>
              <w:bottom w:w="0" w:type="dxa"/>
              <w:right w:w="108" w:type="dxa"/>
            </w:tcMar>
            <w:vAlign w:val="center"/>
          </w:tcPr>
          <w:p w14:paraId="6798A631">
            <w:pPr>
              <w:spacing w:line="320" w:lineRule="exact"/>
              <w:jc w:val="center"/>
              <w:rPr>
                <w:rFonts w:hint="eastAsia" w:ascii="仿宋_GB2312" w:hAnsi="仿宋_GB2312" w:eastAsia="仿宋_GB2312" w:cs="仿宋_GB2312"/>
                <w:bCs/>
                <w:kern w:val="2"/>
                <w:sz w:val="24"/>
                <w:szCs w:val="24"/>
                <w:lang w:val="en-US" w:eastAsia="zh-CN"/>
              </w:rPr>
            </w:pPr>
            <w:bookmarkStart w:id="132" w:name="_Toc1662644"/>
            <w:bookmarkStart w:id="133" w:name="_Toc256000043"/>
            <w:bookmarkStart w:id="134" w:name="_Toc256000031"/>
            <w:r>
              <w:rPr>
                <w:rFonts w:hint="eastAsia" w:ascii="仿宋_GB2312" w:hAnsi="仿宋_GB2312" w:eastAsia="仿宋_GB2312" w:cs="仿宋_GB2312"/>
                <w:bCs/>
                <w:kern w:val="2"/>
                <w:sz w:val="24"/>
                <w:szCs w:val="24"/>
                <w:lang w:val="en-US" w:eastAsia="zh-CN"/>
              </w:rPr>
              <w:t>序号</w:t>
            </w:r>
          </w:p>
        </w:tc>
        <w:tc>
          <w:tcPr>
            <w:tcW w:w="1209" w:type="dxa"/>
            <w:noWrap w:val="0"/>
            <w:tcMar>
              <w:top w:w="0" w:type="dxa"/>
              <w:left w:w="108" w:type="dxa"/>
              <w:bottom w:w="0" w:type="dxa"/>
              <w:right w:w="108" w:type="dxa"/>
            </w:tcMar>
            <w:vAlign w:val="center"/>
          </w:tcPr>
          <w:p w14:paraId="76437B48">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资源名称</w:t>
            </w:r>
          </w:p>
        </w:tc>
        <w:tc>
          <w:tcPr>
            <w:tcW w:w="1646" w:type="dxa"/>
            <w:noWrap w:val="0"/>
            <w:tcMar>
              <w:top w:w="0" w:type="dxa"/>
              <w:left w:w="108" w:type="dxa"/>
              <w:bottom w:w="0" w:type="dxa"/>
              <w:right w:w="108" w:type="dxa"/>
            </w:tcMar>
            <w:vAlign w:val="center"/>
          </w:tcPr>
          <w:p w14:paraId="6FCB857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单一来源供应商</w:t>
            </w:r>
          </w:p>
        </w:tc>
        <w:tc>
          <w:tcPr>
            <w:tcW w:w="7655" w:type="dxa"/>
            <w:noWrap w:val="0"/>
            <w:tcMar>
              <w:top w:w="0" w:type="dxa"/>
              <w:left w:w="108" w:type="dxa"/>
              <w:bottom w:w="0" w:type="dxa"/>
              <w:right w:w="108" w:type="dxa"/>
            </w:tcMar>
            <w:vAlign w:val="center"/>
          </w:tcPr>
          <w:p w14:paraId="2E26742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功能及参数</w:t>
            </w:r>
          </w:p>
        </w:tc>
      </w:tr>
      <w:tr w14:paraId="3D30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91" w:type="dxa"/>
            <w:noWrap w:val="0"/>
            <w:tcMar>
              <w:top w:w="0" w:type="dxa"/>
              <w:left w:w="108" w:type="dxa"/>
              <w:bottom w:w="0" w:type="dxa"/>
              <w:right w:w="108" w:type="dxa"/>
            </w:tcMar>
            <w:vAlign w:val="center"/>
          </w:tcPr>
          <w:p w14:paraId="3C4F9DC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1209" w:type="dxa"/>
            <w:noWrap w:val="0"/>
            <w:tcMar>
              <w:top w:w="0" w:type="dxa"/>
              <w:left w:w="108" w:type="dxa"/>
              <w:bottom w:w="0" w:type="dxa"/>
              <w:right w:w="108" w:type="dxa"/>
            </w:tcMar>
            <w:vAlign w:val="center"/>
          </w:tcPr>
          <w:p w14:paraId="16EB0F2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中国知网</w:t>
            </w:r>
          </w:p>
        </w:tc>
        <w:tc>
          <w:tcPr>
            <w:tcW w:w="1646" w:type="dxa"/>
            <w:noWrap w:val="0"/>
            <w:tcMar>
              <w:top w:w="0" w:type="dxa"/>
              <w:left w:w="108" w:type="dxa"/>
              <w:bottom w:w="0" w:type="dxa"/>
              <w:right w:w="108" w:type="dxa"/>
            </w:tcMar>
            <w:vAlign w:val="center"/>
          </w:tcPr>
          <w:p w14:paraId="1A73BDF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同方知网数字科技有限公司</w:t>
            </w:r>
          </w:p>
        </w:tc>
        <w:tc>
          <w:tcPr>
            <w:tcW w:w="7655" w:type="dxa"/>
            <w:noWrap w:val="0"/>
            <w:tcMar>
              <w:top w:w="0" w:type="dxa"/>
              <w:left w:w="108" w:type="dxa"/>
              <w:bottom w:w="0" w:type="dxa"/>
              <w:right w:w="108" w:type="dxa"/>
            </w:tcMar>
            <w:vAlign w:val="center"/>
          </w:tcPr>
          <w:p w14:paraId="69637D9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1、采购内容：</w:t>
            </w:r>
          </w:p>
          <w:p w14:paraId="6735EE5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涵盖：基础科学专辑，工程科技I辑，工程科技Ⅱ辑，医药卫生科技专辑，哲学与人文科学专辑，社会科学I辑，社会科学Ⅱ辑，信息科技专辑，经济与管理科学专辑</w:t>
            </w:r>
          </w:p>
          <w:p w14:paraId="450D95D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2、文献类型：期刊、博士论文、硕士论文、报纸、中国会议。</w:t>
            </w:r>
          </w:p>
          <w:p w14:paraId="76D4C35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3、文献年限：2025年度</w:t>
            </w:r>
          </w:p>
          <w:p w14:paraId="33D7112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4、服务模式：云租用：远程访问，学校访问供应商服务器，供应商应提供阅览下载创刊日起至当日所有订购内容</w:t>
            </w:r>
          </w:p>
          <w:p w14:paraId="5C4D9B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期刊：截至2025年2月底，全库累计收录8500余种期刊，中文全文文献总量达6400余万篇。其中，收录核心期刊1970余种。</w:t>
            </w:r>
          </w:p>
          <w:p w14:paraId="1B68A97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博士论文：截止2024年11月收录博士学位论文59.7万余篇，收录来自530余家博士培养单位（涉及国家保密的单位除外），的博士学位论文。“双一流”建设高校覆盖率达到100%。国家，重点学科覆盖率达98%，收全率达90%。特色学科覆盖率达100%，收全率90%</w:t>
            </w:r>
          </w:p>
          <w:p w14:paraId="3234F81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硕士论文：截止2024年11月，收录硕士学位论文625.4万余篇。收录来自810余家硕士培养单位（涉及国家保密的单位除外）的硕士学位论文。“双一流”建设高校覆盖率达到100%。国家重点学科覆盖率达98%，收全率达90%。特色学科覆盖率达100%，收全率90%。</w:t>
            </w:r>
          </w:p>
          <w:p w14:paraId="7B5C18A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报纸：截至2024年12月末，共收录各级党报及特色行业报等重要报纸约500种，出版文献总量达1690万余篇。</w:t>
            </w:r>
          </w:p>
          <w:p w14:paraId="23AC35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中国会议：截至2025年1月收录论文289万余篇。</w:t>
            </w:r>
          </w:p>
        </w:tc>
      </w:tr>
      <w:tr w14:paraId="27D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391" w:type="dxa"/>
            <w:noWrap w:val="0"/>
            <w:tcMar>
              <w:top w:w="0" w:type="dxa"/>
              <w:left w:w="108" w:type="dxa"/>
              <w:bottom w:w="0" w:type="dxa"/>
              <w:right w:w="108" w:type="dxa"/>
            </w:tcMar>
            <w:vAlign w:val="center"/>
          </w:tcPr>
          <w:p w14:paraId="12EE321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w:t>
            </w:r>
          </w:p>
        </w:tc>
        <w:tc>
          <w:tcPr>
            <w:tcW w:w="1209" w:type="dxa"/>
            <w:noWrap w:val="0"/>
            <w:tcMar>
              <w:top w:w="0" w:type="dxa"/>
              <w:left w:w="108" w:type="dxa"/>
              <w:bottom w:w="0" w:type="dxa"/>
              <w:right w:w="108" w:type="dxa"/>
            </w:tcMar>
            <w:vAlign w:val="center"/>
          </w:tcPr>
          <w:p w14:paraId="06335C4B">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万方数据知识平台</w:t>
            </w:r>
          </w:p>
          <w:p w14:paraId="328871E7">
            <w:pPr>
              <w:spacing w:line="320" w:lineRule="exact"/>
              <w:jc w:val="center"/>
              <w:rPr>
                <w:rFonts w:hint="default"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3394446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北京万方数据股份有限公司</w:t>
            </w:r>
          </w:p>
          <w:p w14:paraId="3C2F1A9C">
            <w:pPr>
              <w:spacing w:line="320" w:lineRule="exact"/>
              <w:jc w:val="center"/>
              <w:rPr>
                <w:rFonts w:hint="eastAsia" w:ascii="仿宋_GB2312" w:hAnsi="仿宋_GB2312" w:eastAsia="仿宋_GB2312" w:cs="仿宋_GB2312"/>
                <w:bCs/>
                <w:kern w:val="2"/>
                <w:sz w:val="24"/>
                <w:szCs w:val="24"/>
                <w:lang w:val="en-US" w:eastAsia="zh-CN"/>
              </w:rPr>
            </w:pPr>
          </w:p>
        </w:tc>
        <w:tc>
          <w:tcPr>
            <w:tcW w:w="7655" w:type="dxa"/>
            <w:noWrap w:val="0"/>
            <w:tcMar>
              <w:top w:w="0" w:type="dxa"/>
              <w:left w:w="108" w:type="dxa"/>
              <w:bottom w:w="0" w:type="dxa"/>
              <w:right w:w="108" w:type="dxa"/>
            </w:tcMar>
            <w:vAlign w:val="center"/>
          </w:tcPr>
          <w:p w14:paraId="062AC08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1、具有初级检索（字段检索）、高级检索（逻辑组合检索）、专业检索（用CQL表达式检索）、作者发文检索、二次检索（在结果中进行检索）等功能。</w:t>
            </w:r>
          </w:p>
          <w:p w14:paraId="5628C96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2、智能排序功能：提供按相关度、出版时间、被引频次进行排序。</w:t>
            </w:r>
          </w:p>
          <w:p w14:paraId="358C17A3">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3、期刊论文数据库：总库不少于7000种，论文数量不少于4000万篇，覆盖理、工、农、医、经济、教育、文艺、社科、哲学政法等学科。开通医药卫生、工业技术、哲学政法专辑使用一年。</w:t>
            </w:r>
          </w:p>
          <w:p w14:paraId="1F9FF73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会议论文数据库：总库收录了自1982年至今会议总量250余万篇。以国家级学会、协会、研究会组织、部委、高校召开的全国性学术会议论文为主，年收集约2000个重要的学术会议。开通医药卫生、工业技术、哲学政法专辑使用一年。</w:t>
            </w:r>
          </w:p>
          <w:p w14:paraId="6A7FFC5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5、专利数据库：总库收录了国内外的发明、实用新型及外观设计等专利不少于1.5亿余项，其中中国专利不少于4000余万项，外国专利不少于1.1亿余项。开通医药卫生、工业技术、哲学政法专辑使用一年。</w:t>
            </w:r>
          </w:p>
          <w:p w14:paraId="65FE707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法律法规数据库：总库收录始于1949年，涵盖国家法律法规、行政法规、地方法规、国际条约及惯例、司法解释、合同范本等，全库的数据总条数不少于140万余条，年新增量不低于8万条。开通医药卫生、工业技术、哲学政法专辑使用一年。</w:t>
            </w:r>
          </w:p>
          <w:p w14:paraId="0EBF60C8">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7、万方视频数据库：开通中国名师讲坛系列、高校精品课程系列、中华医学会系列、中医药管理局系列使用一年。</w:t>
            </w:r>
          </w:p>
          <w:p w14:paraId="5C99097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8、服务方式：网络ip包库远程访问服务方式。</w:t>
            </w:r>
          </w:p>
        </w:tc>
      </w:tr>
      <w:tr w14:paraId="1507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391" w:type="dxa"/>
            <w:noWrap w:val="0"/>
            <w:tcMar>
              <w:top w:w="0" w:type="dxa"/>
              <w:left w:w="108" w:type="dxa"/>
              <w:bottom w:w="0" w:type="dxa"/>
              <w:right w:w="108" w:type="dxa"/>
            </w:tcMar>
            <w:vAlign w:val="center"/>
          </w:tcPr>
          <w:p w14:paraId="73BC2019">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w:t>
            </w:r>
          </w:p>
        </w:tc>
        <w:tc>
          <w:tcPr>
            <w:tcW w:w="1209" w:type="dxa"/>
            <w:noWrap w:val="0"/>
            <w:tcMar>
              <w:top w:w="0" w:type="dxa"/>
              <w:left w:w="108" w:type="dxa"/>
              <w:bottom w:w="0" w:type="dxa"/>
              <w:right w:w="108" w:type="dxa"/>
            </w:tcMar>
            <w:vAlign w:val="center"/>
          </w:tcPr>
          <w:p w14:paraId="2FAA82DA">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外刊资源服务系统</w:t>
            </w:r>
          </w:p>
        </w:tc>
        <w:tc>
          <w:tcPr>
            <w:tcW w:w="1646" w:type="dxa"/>
            <w:noWrap w:val="0"/>
            <w:tcMar>
              <w:top w:w="0" w:type="dxa"/>
              <w:left w:w="108" w:type="dxa"/>
              <w:bottom w:w="0" w:type="dxa"/>
              <w:right w:w="108" w:type="dxa"/>
            </w:tcMar>
            <w:vAlign w:val="center"/>
          </w:tcPr>
          <w:p w14:paraId="519EC17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河南颂腾信息科技有限公司</w:t>
            </w:r>
          </w:p>
        </w:tc>
        <w:tc>
          <w:tcPr>
            <w:tcW w:w="7655" w:type="dxa"/>
            <w:noWrap w:val="0"/>
            <w:tcMar>
              <w:top w:w="0" w:type="dxa"/>
              <w:left w:w="108" w:type="dxa"/>
              <w:bottom w:w="0" w:type="dxa"/>
              <w:right w:w="108" w:type="dxa"/>
            </w:tcMar>
            <w:vAlign w:val="center"/>
          </w:tcPr>
          <w:p w14:paraId="643C57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产品收录外文期刊数量不低于20000种，其中SCI&amp;SSCI收录期刊不低于8800种，文献总量不低于8000万篇，年新增量不低于200万篇，收录年限为1995-至今，收录范围涵盖健康科学、生命科学、自然科学和工程技术、人文艺术与社会科学。提供快速检索、高级检索、期刊导航功能；数据按月更新。</w:t>
            </w:r>
          </w:p>
          <w:p w14:paraId="766B60A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产品收录外文博硕士论文文献总量不低于150万篇，年新增量不低于3万篇，数据年限为1876-至今，收录范围涵盖欧美国家1000余所知名大学的优秀博硕士论文，涉及哲学、经济学、法学、教育学、文学、历史学、理学、工学、农学、医学、军事学、管理学等全部学科领域。具有快速检索、高级检索、学科导航、学校导航功能，实现主站数据按月更新。</w:t>
            </w:r>
          </w:p>
          <w:p w14:paraId="3415CF3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3、产品收录不低于570万篇外文会议文献，支持通过“学科”“会议所属机构”进行会议文献检索，实现主站数据按月更新。</w:t>
            </w:r>
          </w:p>
        </w:tc>
      </w:tr>
      <w:tr w14:paraId="4CE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391" w:type="dxa"/>
            <w:noWrap w:val="0"/>
            <w:tcMar>
              <w:top w:w="0" w:type="dxa"/>
              <w:left w:w="108" w:type="dxa"/>
              <w:bottom w:w="0" w:type="dxa"/>
              <w:right w:w="108" w:type="dxa"/>
            </w:tcMar>
            <w:vAlign w:val="center"/>
          </w:tcPr>
          <w:p w14:paraId="3F98A7C2">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w:t>
            </w:r>
          </w:p>
        </w:tc>
        <w:tc>
          <w:tcPr>
            <w:tcW w:w="1209" w:type="dxa"/>
            <w:noWrap w:val="0"/>
            <w:tcMar>
              <w:top w:w="0" w:type="dxa"/>
              <w:left w:w="108" w:type="dxa"/>
              <w:bottom w:w="0" w:type="dxa"/>
              <w:right w:w="108" w:type="dxa"/>
            </w:tcMar>
            <w:vAlign w:val="center"/>
          </w:tcPr>
          <w:p w14:paraId="5B90CD07">
            <w:pPr>
              <w:spacing w:line="320" w:lineRule="exact"/>
              <w:jc w:val="center"/>
              <w:rPr>
                <w:rFonts w:hint="default" w:ascii="仿宋_GB2312" w:hAnsi="仿宋_GB2312" w:eastAsia="仿宋_GB2312" w:cs="仿宋_GB2312"/>
                <w:bCs/>
                <w:kern w:val="2"/>
                <w:sz w:val="24"/>
                <w:szCs w:val="24"/>
                <w:lang w:val="en-US" w:eastAsia="zh-CN"/>
              </w:rPr>
            </w:pPr>
          </w:p>
          <w:p w14:paraId="4706DC51">
            <w:pPr>
              <w:spacing w:line="320" w:lineRule="exact"/>
              <w:jc w:val="center"/>
              <w:rPr>
                <w:rFonts w:hint="eastAsia" w:ascii="仿宋_GB2312" w:hAnsi="仿宋_GB2312" w:eastAsia="仿宋_GB2312" w:cs="仿宋_GB2312"/>
                <w:bCs/>
                <w:kern w:val="2"/>
                <w:sz w:val="24"/>
                <w:szCs w:val="24"/>
                <w:lang w:val="en-US" w:eastAsia="zh-CN"/>
              </w:rPr>
            </w:pPr>
            <w:r>
              <w:rPr>
                <w:rFonts w:hint="default" w:ascii="仿宋_GB2312" w:hAnsi="仿宋_GB2312" w:eastAsia="仿宋_GB2312" w:cs="仿宋_GB2312"/>
                <w:bCs/>
                <w:kern w:val="2"/>
                <w:sz w:val="24"/>
                <w:szCs w:val="24"/>
                <w:lang w:val="en-US" w:eastAsia="zh-CN"/>
              </w:rPr>
              <w:t>百度文库</w:t>
            </w:r>
            <w:r>
              <w:rPr>
                <w:rFonts w:hint="eastAsia" w:ascii="仿宋_GB2312" w:hAnsi="仿宋_GB2312" w:eastAsia="仿宋_GB2312" w:cs="仿宋_GB2312"/>
                <w:bCs/>
                <w:kern w:val="2"/>
                <w:sz w:val="24"/>
                <w:szCs w:val="24"/>
                <w:lang w:val="en-US" w:eastAsia="zh-CN"/>
              </w:rPr>
              <w:t>高校版</w:t>
            </w:r>
          </w:p>
        </w:tc>
        <w:tc>
          <w:tcPr>
            <w:tcW w:w="1646" w:type="dxa"/>
            <w:noWrap w:val="0"/>
            <w:tcMar>
              <w:top w:w="0" w:type="dxa"/>
              <w:left w:w="108" w:type="dxa"/>
              <w:bottom w:w="0" w:type="dxa"/>
              <w:right w:w="108" w:type="dxa"/>
            </w:tcMar>
            <w:vAlign w:val="center"/>
          </w:tcPr>
          <w:p w14:paraId="0F2B9191">
            <w:pPr>
              <w:spacing w:line="320" w:lineRule="exact"/>
              <w:jc w:val="center"/>
              <w:rPr>
                <w:rFonts w:hint="eastAsia" w:ascii="仿宋_GB2312" w:hAnsi="仿宋_GB2312" w:eastAsia="仿宋_GB2312" w:cs="仿宋_GB2312"/>
                <w:bCs/>
                <w:kern w:val="2"/>
                <w:sz w:val="24"/>
                <w:szCs w:val="24"/>
                <w:lang w:val="en-US" w:eastAsia="zh-CN"/>
              </w:rPr>
            </w:pPr>
          </w:p>
          <w:p w14:paraId="631E4D1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北京万博书香文化有限公司</w:t>
            </w:r>
          </w:p>
          <w:p w14:paraId="42FB96FF">
            <w:pPr>
              <w:spacing w:line="320" w:lineRule="exact"/>
              <w:jc w:val="center"/>
              <w:rPr>
                <w:rFonts w:hint="eastAsia" w:ascii="仿宋_GB2312" w:hAnsi="仿宋_GB2312" w:eastAsia="仿宋_GB2312" w:cs="仿宋_GB2312"/>
                <w:bCs/>
                <w:kern w:val="2"/>
                <w:sz w:val="24"/>
                <w:szCs w:val="24"/>
                <w:lang w:val="en-US" w:eastAsia="zh-CN"/>
              </w:rPr>
            </w:pPr>
          </w:p>
        </w:tc>
        <w:tc>
          <w:tcPr>
            <w:tcW w:w="7655" w:type="dxa"/>
            <w:noWrap w:val="0"/>
            <w:tcMar>
              <w:top w:w="0" w:type="dxa"/>
              <w:left w:w="108" w:type="dxa"/>
              <w:bottom w:w="0" w:type="dxa"/>
              <w:right w:w="108" w:type="dxa"/>
            </w:tcMar>
            <w:vAlign w:val="center"/>
          </w:tcPr>
          <w:p w14:paraId="639EB89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1.资源介绍：文档涉及教育、专业资料、实用文档、资格考试等领域。</w:t>
            </w:r>
          </w:p>
          <w:p w14:paraId="0334456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2.服务内容：全库。</w:t>
            </w:r>
          </w:p>
          <w:p w14:paraId="1A98ABB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3.人工智能知识图谱技术：知识体系化精细梳理，覆盖高校12个一级学科，92个二级学科，504个专业，按照知识图谱按照学科-学科分类-专业-课程的结果进行展示。</w:t>
            </w:r>
          </w:p>
          <w:p w14:paraId="4255CBA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4.访问方式：用户可通过学校IP访问，对硬件环境无要求。</w:t>
            </w:r>
          </w:p>
          <w:p w14:paraId="3BB423F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5.资源使用：支持在线预览、本地下载及二次编辑。</w:t>
            </w:r>
          </w:p>
          <w:p w14:paraId="31F5650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检索系统：用户可输入检索词，在所购买数据库范围内，进行实时检索，并可依据“相关性”、“上传时间”、“好评度”等因素将结果排序；此外用户可根据资源所在分类及专业机构类型进行筛选，快速找到所需的资料。</w:t>
            </w:r>
          </w:p>
        </w:tc>
      </w:tr>
      <w:tr w14:paraId="0DB0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391" w:type="dxa"/>
            <w:noWrap w:val="0"/>
            <w:tcMar>
              <w:top w:w="0" w:type="dxa"/>
              <w:left w:w="108" w:type="dxa"/>
              <w:bottom w:w="0" w:type="dxa"/>
              <w:right w:w="108" w:type="dxa"/>
            </w:tcMar>
            <w:vAlign w:val="center"/>
          </w:tcPr>
          <w:p w14:paraId="667D524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w:t>
            </w:r>
          </w:p>
        </w:tc>
        <w:tc>
          <w:tcPr>
            <w:tcW w:w="1209" w:type="dxa"/>
            <w:noWrap w:val="0"/>
            <w:tcMar>
              <w:top w:w="0" w:type="dxa"/>
              <w:left w:w="108" w:type="dxa"/>
              <w:bottom w:w="0" w:type="dxa"/>
              <w:right w:w="108" w:type="dxa"/>
            </w:tcMar>
            <w:vAlign w:val="center"/>
          </w:tcPr>
          <w:p w14:paraId="241082C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工程科技数字图书馆</w:t>
            </w:r>
          </w:p>
          <w:p w14:paraId="4C6C5AE2">
            <w:pPr>
              <w:spacing w:line="320" w:lineRule="exact"/>
              <w:jc w:val="center"/>
              <w:rPr>
                <w:rFonts w:hint="eastAsia"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4ACD221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机械工业出版社有限公司</w:t>
            </w:r>
          </w:p>
        </w:tc>
        <w:tc>
          <w:tcPr>
            <w:tcW w:w="7655" w:type="dxa"/>
            <w:noWrap w:val="0"/>
            <w:tcMar>
              <w:top w:w="0" w:type="dxa"/>
              <w:left w:w="108" w:type="dxa"/>
              <w:bottom w:w="0" w:type="dxa"/>
              <w:right w:w="108" w:type="dxa"/>
            </w:tcMar>
            <w:vAlign w:val="center"/>
          </w:tcPr>
          <w:p w14:paraId="69846D1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一、资源情况</w:t>
            </w:r>
          </w:p>
          <w:p w14:paraId="0B23B63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1、电子书数量不低于18000本；2、品牌专业期刊不低于20种；</w:t>
            </w:r>
          </w:p>
          <w:p w14:paraId="057AB71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3、百余行业之年鉴不低于250本，含“中国科技奖励年鉴”“中国通用机械工业年鉴”等；4、工具书不低于240种；5、数字化手册资源不低于180条；6、系列专题不低于8个；7、年更新量不低于800种；</w:t>
            </w:r>
          </w:p>
          <w:p w14:paraId="5D88763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二、独家资源</w:t>
            </w:r>
          </w:p>
          <w:p w14:paraId="18CB818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1、装备制造业视频库：</w:t>
            </w:r>
          </w:p>
          <w:p w14:paraId="5D3AB82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视频不低于970个，时长不低于400个小时。</w:t>
            </w:r>
            <w:r>
              <w:rPr>
                <w:rFonts w:hint="eastAsia" w:ascii="仿宋_GB2312" w:hAnsi="仿宋_GB2312" w:eastAsia="仿宋_GB2312" w:cs="仿宋_GB2312"/>
                <w:bCs/>
                <w:kern w:val="2"/>
                <w:sz w:val="24"/>
                <w:szCs w:val="24"/>
                <w:lang w:val="en-US" w:eastAsia="zh-CN"/>
              </w:rPr>
              <w:br w:type="textWrapping"/>
            </w:r>
            <w:r>
              <w:rPr>
                <w:rFonts w:hint="eastAsia" w:ascii="仿宋_GB2312" w:hAnsi="仿宋_GB2312" w:eastAsia="仿宋_GB2312" w:cs="仿宋_GB2312"/>
                <w:bCs/>
                <w:kern w:val="2"/>
                <w:sz w:val="24"/>
                <w:szCs w:val="24"/>
                <w:lang w:val="en-US" w:eastAsia="zh-CN"/>
              </w:rPr>
              <w:t>2、金属热加工知识库：</w:t>
            </w:r>
          </w:p>
          <w:p w14:paraId="4B4331C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短视频不低于300个，时长不低于18个小时，图片数量不低于14000张，微课程不低于5门，电子课件不低于700个。</w:t>
            </w:r>
          </w:p>
          <w:p w14:paraId="236C729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汽车工程知识库:</w:t>
            </w:r>
          </w:p>
          <w:p w14:paraId="3429795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短视频资源不低于4700个，时长不低于903个小时，汽车专业相关图片不低于49000张，汽车百科知识不低于33000条，汽车专业相关电子课件不低于1400个，电子期刊不低于260本。</w:t>
            </w:r>
          </w:p>
          <w:p w14:paraId="1F259E7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金属冷加工知识库：</w:t>
            </w:r>
          </w:p>
          <w:p w14:paraId="0DEF17E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短视频资源不低于1400个，时长不低于158个小时，专业相关图片不低于20000张，视频不低于1400个，相关电子课件不低于200个，微课堂不低于12门。</w:t>
            </w:r>
          </w:p>
          <w:p w14:paraId="3D42532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电气工程知识库：</w:t>
            </w:r>
          </w:p>
          <w:p w14:paraId="70C1BCC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短视频资源不低于1000个，时长不低于270个小时，专业相关图片不低于39000张，相关电子课件不低于1700个。</w:t>
            </w:r>
          </w:p>
          <w:p w14:paraId="1C8C61A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计算机工程知识库：</w:t>
            </w:r>
          </w:p>
          <w:p w14:paraId="0DACDFA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短视频资源不低于1000个，时长不低于300个小时，相关专业图片不低于30000张，相关电子课件不低于680个，微课程不低于7门资源。</w:t>
            </w:r>
          </w:p>
          <w:p w14:paraId="54789AF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建筑工程知识库：</w:t>
            </w:r>
          </w:p>
          <w:p w14:paraId="54971FE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短视频资源不低于2000个，时长不低于600个小时，相关专业图片不低于50000张，微课程不低于12个，相关电子课件不低于1000个。</w:t>
            </w:r>
          </w:p>
          <w:p w14:paraId="26D617A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机电工程百科：</w:t>
            </w:r>
          </w:p>
          <w:p w14:paraId="7652F0B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不低于9000条知识条目，电子版手册不低于26本，涵盖机电全领域。</w:t>
            </w:r>
          </w:p>
          <w:p w14:paraId="4A933D5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机器人工程知识库：</w:t>
            </w:r>
          </w:p>
          <w:p w14:paraId="0842A78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相关电子书不低于758本，相关专业图片不低于24000张，相关电子课件不低于510个，微课程不低于23门。</w:t>
            </w:r>
          </w:p>
        </w:tc>
      </w:tr>
      <w:tr w14:paraId="2EA7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391" w:type="dxa"/>
            <w:noWrap w:val="0"/>
            <w:tcMar>
              <w:top w:w="0" w:type="dxa"/>
              <w:left w:w="108" w:type="dxa"/>
              <w:bottom w:w="0" w:type="dxa"/>
              <w:right w:w="108" w:type="dxa"/>
            </w:tcMar>
            <w:vAlign w:val="center"/>
          </w:tcPr>
          <w:p w14:paraId="013AD51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w:t>
            </w:r>
          </w:p>
        </w:tc>
        <w:tc>
          <w:tcPr>
            <w:tcW w:w="1209" w:type="dxa"/>
            <w:noWrap w:val="0"/>
            <w:tcMar>
              <w:top w:w="0" w:type="dxa"/>
              <w:left w:w="108" w:type="dxa"/>
              <w:bottom w:w="0" w:type="dxa"/>
              <w:right w:w="108" w:type="dxa"/>
            </w:tcMar>
            <w:vAlign w:val="center"/>
          </w:tcPr>
          <w:p w14:paraId="1BA52DF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杰程专升本云课堂</w:t>
            </w:r>
          </w:p>
          <w:p w14:paraId="0762F14D">
            <w:pPr>
              <w:spacing w:line="320" w:lineRule="exact"/>
              <w:jc w:val="center"/>
              <w:rPr>
                <w:rFonts w:hint="eastAsia"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38934A4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杭州杰程教育科技有限公司</w:t>
            </w:r>
          </w:p>
        </w:tc>
        <w:tc>
          <w:tcPr>
            <w:tcW w:w="7655" w:type="dxa"/>
            <w:noWrap w:val="0"/>
            <w:tcMar>
              <w:top w:w="0" w:type="dxa"/>
              <w:left w:w="108" w:type="dxa"/>
              <w:bottom w:w="0" w:type="dxa"/>
              <w:right w:w="108" w:type="dxa"/>
            </w:tcMar>
            <w:vAlign w:val="center"/>
          </w:tcPr>
          <w:p w14:paraId="51799C43">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一、资源内容要求：</w:t>
            </w:r>
          </w:p>
          <w:p w14:paraId="3C05AA3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杰程专升本云课堂考试科目包含大学语文、大学英语、高等数学，学习内容符合《河南省普通高校专升本考试大纲》要求。每门课程具备完整的知识体系，视频课程内容与知识体系匹配，视频课程配套随堂练习，练习题目提供正确答案、题目解析、知识点展示。</w:t>
            </w:r>
          </w:p>
          <w:p w14:paraId="3EE3D2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2、杰程专升本云课堂包括大学语文、大学英语、高等数学2020年以后的真题试卷，保持原试卷的基本信息，包括题干、选项、分值、答卷时间、答案、解析等。</w:t>
            </w:r>
          </w:p>
          <w:p w14:paraId="57D1FA1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3、视频课程不低于800课时，时长不低于500小时，真题试卷不低于360套，知识点试题不低于20000道。</w:t>
            </w:r>
          </w:p>
          <w:p w14:paraId="0342FAB1">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4、所有资源具有合法版权。</w:t>
            </w:r>
          </w:p>
          <w:p w14:paraId="08E3303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二、平台功能要求：</w:t>
            </w:r>
          </w:p>
          <w:p w14:paraId="453CFF9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1、杰程专升本云课堂具有随堂练习、知识点练习、自由训练、错题分类练习（考点错题、自由错题、真题做题）、真题练习等学习功能。</w:t>
            </w:r>
          </w:p>
          <w:p w14:paraId="71F7DDF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2、杰程专升本云课堂支持关键词检索、分类排序，支持客观题自动阅卷，支持试卷主观题目自评，支持试卷重做、连续考试、查看题目解析。</w:t>
            </w:r>
          </w:p>
          <w:p w14:paraId="7CAFE81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3、杰程专升本云课堂具有个人学习能力评估，包括按天、周、月统计个人练习成绩的正确率，能按照知识点统计正确率，按题型统计正确率。</w:t>
            </w:r>
          </w:p>
          <w:p w14:paraId="5B3431B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杰程专升本云课堂学习中心能显示个人学习总体情况，如课程学习进度，当天学习时长、学习天数、完成课时数、做题总量、做试卷总数、正确率等关键数据。</w:t>
            </w:r>
          </w:p>
          <w:p w14:paraId="5F5907D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有效使用范围内不受时间、空间的限制，无并发数限制，通过电脑和手机上观看视频学习。</w:t>
            </w:r>
          </w:p>
        </w:tc>
      </w:tr>
      <w:tr w14:paraId="21CC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391" w:type="dxa"/>
            <w:noWrap w:val="0"/>
            <w:tcMar>
              <w:top w:w="0" w:type="dxa"/>
              <w:left w:w="108" w:type="dxa"/>
              <w:bottom w:w="0" w:type="dxa"/>
              <w:right w:w="108" w:type="dxa"/>
            </w:tcMar>
            <w:vAlign w:val="center"/>
          </w:tcPr>
          <w:p w14:paraId="49A1E9B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w:t>
            </w:r>
          </w:p>
        </w:tc>
        <w:tc>
          <w:tcPr>
            <w:tcW w:w="1209" w:type="dxa"/>
            <w:noWrap w:val="0"/>
            <w:tcMar>
              <w:top w:w="0" w:type="dxa"/>
              <w:left w:w="108" w:type="dxa"/>
              <w:bottom w:w="0" w:type="dxa"/>
              <w:right w:w="108" w:type="dxa"/>
            </w:tcMar>
            <w:vAlign w:val="center"/>
          </w:tcPr>
          <w:p w14:paraId="6DCBE3BF">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软件通 IT 技能总库</w:t>
            </w:r>
          </w:p>
          <w:p w14:paraId="4F3085ED">
            <w:pPr>
              <w:spacing w:line="320" w:lineRule="exact"/>
              <w:jc w:val="center"/>
              <w:rPr>
                <w:rFonts w:hint="eastAsia"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1B2DB260">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中新金桥信息技术（北京）有限公司</w:t>
            </w:r>
          </w:p>
        </w:tc>
        <w:tc>
          <w:tcPr>
            <w:tcW w:w="7655" w:type="dxa"/>
            <w:noWrap w:val="0"/>
            <w:tcMar>
              <w:top w:w="0" w:type="dxa"/>
              <w:left w:w="108" w:type="dxa"/>
              <w:bottom w:w="0" w:type="dxa"/>
              <w:right w:w="108" w:type="dxa"/>
            </w:tcMar>
            <w:vAlign w:val="center"/>
          </w:tcPr>
          <w:p w14:paraId="3C7F028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涵盖计算机软件最主流的23个大类，包括：办公自动化类、全民学电脑类、等级考试、计算机基础类、多媒体设计类、工业设计类、平面设计类、三维设计类、影视后期类、设计艺术类、网页网站设计类、计算机程序语言类、网络程序语言类、计算机数据库语言类、系统开发、专业软件、互联网营销、大数据、虚拟现实、云计算、网络安全、人工智能、3D打印等类型。</w:t>
            </w:r>
          </w:p>
          <w:p w14:paraId="24A3570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2、囊括了不低于280种的软件种类，不低于71000个视频，学习时长不低于7400小时。每年新增视频数量不低于4000个，并仍将持续新增软件门类，扩充新的资源。</w:t>
            </w:r>
          </w:p>
          <w:p w14:paraId="3083B01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3、软件的知识点，是按照教材章节顺序，并由浅入深，并配备“知识点+实例”的体系进行授课，完全遵循高校教学的特点。</w:t>
            </w:r>
          </w:p>
          <w:p w14:paraId="413A9C0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4、所有课程拥有独立自主知识产权</w:t>
            </w:r>
          </w:p>
        </w:tc>
      </w:tr>
      <w:tr w14:paraId="5EE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391" w:type="dxa"/>
            <w:noWrap w:val="0"/>
            <w:tcMar>
              <w:top w:w="0" w:type="dxa"/>
              <w:left w:w="108" w:type="dxa"/>
              <w:bottom w:w="0" w:type="dxa"/>
              <w:right w:w="108" w:type="dxa"/>
            </w:tcMar>
            <w:vAlign w:val="center"/>
          </w:tcPr>
          <w:p w14:paraId="62A379F7">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w:t>
            </w:r>
          </w:p>
        </w:tc>
        <w:tc>
          <w:tcPr>
            <w:tcW w:w="1209" w:type="dxa"/>
            <w:noWrap w:val="0"/>
            <w:tcMar>
              <w:top w:w="0" w:type="dxa"/>
              <w:left w:w="108" w:type="dxa"/>
              <w:bottom w:w="0" w:type="dxa"/>
              <w:right w:w="108" w:type="dxa"/>
            </w:tcMar>
            <w:vAlign w:val="center"/>
          </w:tcPr>
          <w:p w14:paraId="1F5706C7">
            <w:pPr>
              <w:spacing w:line="320" w:lineRule="exact"/>
              <w:jc w:val="center"/>
              <w:rPr>
                <w:rFonts w:hint="default" w:ascii="仿宋_GB2312" w:hAnsi="仿宋_GB2312" w:eastAsia="仿宋_GB2312" w:cs="仿宋_GB2312"/>
                <w:bCs/>
                <w:kern w:val="2"/>
                <w:sz w:val="24"/>
                <w:szCs w:val="24"/>
                <w:lang w:val="en-US" w:eastAsia="zh-CN"/>
              </w:rPr>
            </w:pPr>
          </w:p>
          <w:p w14:paraId="5AD71880">
            <w:pPr>
              <w:spacing w:line="320" w:lineRule="exact"/>
              <w:jc w:val="center"/>
              <w:rPr>
                <w:rFonts w:hint="default" w:ascii="仿宋_GB2312" w:hAnsi="仿宋_GB2312" w:eastAsia="仿宋_GB2312" w:cs="仿宋_GB2312"/>
                <w:bCs/>
                <w:kern w:val="2"/>
                <w:sz w:val="24"/>
                <w:szCs w:val="24"/>
                <w:lang w:val="en-US" w:eastAsia="zh-CN"/>
              </w:rPr>
            </w:pPr>
          </w:p>
          <w:p w14:paraId="657839E8">
            <w:pPr>
              <w:spacing w:line="320" w:lineRule="exact"/>
              <w:jc w:val="center"/>
              <w:rPr>
                <w:rFonts w:hint="default" w:ascii="仿宋_GB2312" w:hAnsi="仿宋_GB2312" w:eastAsia="仿宋_GB2312" w:cs="仿宋_GB2312"/>
                <w:bCs/>
                <w:kern w:val="2"/>
                <w:sz w:val="24"/>
                <w:szCs w:val="24"/>
                <w:lang w:val="en-US" w:eastAsia="zh-CN"/>
              </w:rPr>
            </w:pPr>
          </w:p>
          <w:p w14:paraId="16EE4575">
            <w:pPr>
              <w:spacing w:line="320" w:lineRule="exact"/>
              <w:jc w:val="center"/>
              <w:rPr>
                <w:rFonts w:hint="default" w:ascii="仿宋_GB2312" w:hAnsi="仿宋_GB2312" w:eastAsia="仿宋_GB2312" w:cs="仿宋_GB2312"/>
                <w:bCs/>
                <w:kern w:val="2"/>
                <w:sz w:val="24"/>
                <w:szCs w:val="24"/>
                <w:lang w:val="en-US" w:eastAsia="zh-CN"/>
              </w:rPr>
            </w:pPr>
          </w:p>
          <w:p w14:paraId="6B2E2412">
            <w:pPr>
              <w:spacing w:line="320" w:lineRule="exact"/>
              <w:jc w:val="center"/>
              <w:rPr>
                <w:rFonts w:hint="default" w:ascii="仿宋_GB2312" w:hAnsi="仿宋_GB2312" w:eastAsia="仿宋_GB2312" w:cs="仿宋_GB2312"/>
                <w:bCs/>
                <w:kern w:val="2"/>
                <w:sz w:val="24"/>
                <w:szCs w:val="24"/>
                <w:lang w:val="en-US" w:eastAsia="zh-CN"/>
              </w:rPr>
            </w:pPr>
          </w:p>
          <w:p w14:paraId="05231D3C">
            <w:pPr>
              <w:spacing w:line="320" w:lineRule="exact"/>
              <w:jc w:val="center"/>
              <w:rPr>
                <w:rFonts w:hint="default" w:ascii="仿宋_GB2312" w:hAnsi="仿宋_GB2312" w:eastAsia="仿宋_GB2312" w:cs="仿宋_GB2312"/>
                <w:bCs/>
                <w:kern w:val="2"/>
                <w:sz w:val="24"/>
                <w:szCs w:val="24"/>
                <w:lang w:val="en-US" w:eastAsia="zh-CN"/>
              </w:rPr>
            </w:pPr>
            <w:r>
              <w:rPr>
                <w:rFonts w:hint="default" w:ascii="仿宋_GB2312" w:hAnsi="仿宋_GB2312" w:eastAsia="仿宋_GB2312" w:cs="仿宋_GB2312"/>
                <w:bCs/>
                <w:kern w:val="2"/>
                <w:sz w:val="24"/>
                <w:szCs w:val="24"/>
                <w:lang w:val="en-US" w:eastAsia="zh-CN"/>
              </w:rPr>
              <w:t>喻白-在心理</w:t>
            </w:r>
          </w:p>
          <w:p w14:paraId="378B5B01">
            <w:pPr>
              <w:spacing w:line="320" w:lineRule="exact"/>
              <w:jc w:val="center"/>
              <w:rPr>
                <w:rFonts w:hint="default"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2CB81738">
            <w:pPr>
              <w:spacing w:line="320" w:lineRule="exact"/>
              <w:jc w:val="center"/>
              <w:rPr>
                <w:rFonts w:hint="eastAsia" w:ascii="仿宋_GB2312" w:hAnsi="仿宋_GB2312" w:eastAsia="仿宋_GB2312" w:cs="仿宋_GB2312"/>
                <w:bCs/>
                <w:kern w:val="2"/>
                <w:sz w:val="24"/>
                <w:szCs w:val="24"/>
                <w:lang w:val="en-US" w:eastAsia="zh-CN"/>
              </w:rPr>
            </w:pPr>
          </w:p>
          <w:p w14:paraId="32C3A51B">
            <w:pPr>
              <w:spacing w:line="320" w:lineRule="exact"/>
              <w:jc w:val="center"/>
              <w:rPr>
                <w:rFonts w:hint="eastAsia" w:ascii="仿宋_GB2312" w:hAnsi="仿宋_GB2312" w:eastAsia="仿宋_GB2312" w:cs="仿宋_GB2312"/>
                <w:bCs/>
                <w:kern w:val="2"/>
                <w:sz w:val="24"/>
                <w:szCs w:val="24"/>
                <w:lang w:val="en-US" w:eastAsia="zh-CN"/>
              </w:rPr>
            </w:pPr>
          </w:p>
          <w:p w14:paraId="21FAFC06">
            <w:pPr>
              <w:spacing w:line="320" w:lineRule="exact"/>
              <w:jc w:val="center"/>
              <w:rPr>
                <w:rFonts w:hint="eastAsia" w:ascii="仿宋_GB2312" w:hAnsi="仿宋_GB2312" w:eastAsia="仿宋_GB2312" w:cs="仿宋_GB2312"/>
                <w:bCs/>
                <w:kern w:val="2"/>
                <w:sz w:val="24"/>
                <w:szCs w:val="24"/>
                <w:lang w:val="en-US" w:eastAsia="zh-CN"/>
              </w:rPr>
            </w:pPr>
          </w:p>
          <w:p w14:paraId="6D6ACBD3">
            <w:pPr>
              <w:spacing w:line="320" w:lineRule="exact"/>
              <w:jc w:val="center"/>
              <w:rPr>
                <w:rFonts w:hint="eastAsia" w:ascii="仿宋_GB2312" w:hAnsi="仿宋_GB2312" w:eastAsia="仿宋_GB2312" w:cs="仿宋_GB2312"/>
                <w:bCs/>
                <w:kern w:val="2"/>
                <w:sz w:val="24"/>
                <w:szCs w:val="24"/>
                <w:lang w:val="en-US" w:eastAsia="zh-CN"/>
              </w:rPr>
            </w:pPr>
          </w:p>
          <w:p w14:paraId="1081DE2C">
            <w:pPr>
              <w:spacing w:line="320" w:lineRule="exact"/>
              <w:jc w:val="center"/>
              <w:rPr>
                <w:rFonts w:hint="eastAsia" w:ascii="仿宋_GB2312" w:hAnsi="仿宋_GB2312" w:eastAsia="仿宋_GB2312" w:cs="仿宋_GB2312"/>
                <w:bCs/>
                <w:kern w:val="2"/>
                <w:sz w:val="24"/>
                <w:szCs w:val="24"/>
                <w:lang w:val="en-US" w:eastAsia="zh-CN"/>
              </w:rPr>
            </w:pPr>
          </w:p>
          <w:p w14:paraId="2DD62B2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山东喻白信息技术有限公司</w:t>
            </w:r>
          </w:p>
          <w:p w14:paraId="0A1FA8BA">
            <w:pPr>
              <w:spacing w:line="320" w:lineRule="exact"/>
              <w:jc w:val="center"/>
              <w:rPr>
                <w:rFonts w:hint="eastAsia" w:ascii="仿宋_GB2312" w:hAnsi="仿宋_GB2312" w:eastAsia="仿宋_GB2312" w:cs="仿宋_GB2312"/>
                <w:bCs/>
                <w:kern w:val="2"/>
                <w:sz w:val="24"/>
                <w:szCs w:val="24"/>
                <w:lang w:val="en-US" w:eastAsia="zh-CN"/>
              </w:rPr>
            </w:pPr>
          </w:p>
        </w:tc>
        <w:tc>
          <w:tcPr>
            <w:tcW w:w="7655" w:type="dxa"/>
            <w:noWrap w:val="0"/>
            <w:tcMar>
              <w:top w:w="0" w:type="dxa"/>
              <w:left w:w="108" w:type="dxa"/>
              <w:bottom w:w="0" w:type="dxa"/>
              <w:right w:w="108" w:type="dxa"/>
            </w:tcMar>
            <w:vAlign w:val="center"/>
          </w:tcPr>
          <w:p w14:paraId="50ADDC4F">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(1)平台及课程有独立的商标，软著，版权等知识产权保护，不会给使用方造成相关纠纷隐患；</w:t>
            </w:r>
          </w:p>
          <w:p w14:paraId="38E99BF1">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(2)平台课程能按照科学的心理学知识进行分类管理，方便用户浏览使用；</w:t>
            </w:r>
          </w:p>
          <w:p w14:paraId="0895081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(3)课程内容是应用心理学知识，基本能覆盖大学生在校内所能遇到的情绪和心理问题，并给出切实可行的指导建议及解决方法；</w:t>
            </w:r>
          </w:p>
          <w:p w14:paraId="2644C648">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(4)平台现已有课程不低于1400节，平均每周更新不低于4节，并具有移动端展示窗口，每周更新热点话题文章不低于4篇；</w:t>
            </w:r>
          </w:p>
          <w:p w14:paraId="37778B6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功能要求：</w:t>
            </w:r>
          </w:p>
          <w:p w14:paraId="298C0AB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(1)平台课程分辨率能达到1080p，并提供不同分辨率版本，以满足不同网络环境下的正常使用；</w:t>
            </w:r>
          </w:p>
          <w:p w14:paraId="7C83BB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(2)课程可实现电脑端，移动端观看，并能做到使用信息同步；</w:t>
            </w:r>
          </w:p>
          <w:p w14:paraId="64C61EC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(3)平台能解决校外访问和寒暑假异地访问的问题；</w:t>
            </w:r>
          </w:p>
          <w:p w14:paraId="3548443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(4)服务模式：IP终端远程服务，IP内注册专属账号，可实现IP外访问。</w:t>
            </w:r>
          </w:p>
        </w:tc>
      </w:tr>
      <w:tr w14:paraId="2739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391" w:type="dxa"/>
            <w:noWrap w:val="0"/>
            <w:tcMar>
              <w:top w:w="0" w:type="dxa"/>
              <w:left w:w="108" w:type="dxa"/>
              <w:bottom w:w="0" w:type="dxa"/>
              <w:right w:w="108" w:type="dxa"/>
            </w:tcMar>
            <w:vAlign w:val="center"/>
          </w:tcPr>
          <w:p w14:paraId="1D40D329">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9</w:t>
            </w:r>
          </w:p>
        </w:tc>
        <w:tc>
          <w:tcPr>
            <w:tcW w:w="1209" w:type="dxa"/>
            <w:noWrap w:val="0"/>
            <w:tcMar>
              <w:top w:w="0" w:type="dxa"/>
              <w:left w:w="108" w:type="dxa"/>
              <w:bottom w:w="0" w:type="dxa"/>
              <w:right w:w="108" w:type="dxa"/>
            </w:tcMar>
            <w:vAlign w:val="center"/>
          </w:tcPr>
          <w:p w14:paraId="15588AC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超星名师讲坛（超星学术视频）</w:t>
            </w:r>
          </w:p>
          <w:p w14:paraId="34B29429">
            <w:pPr>
              <w:spacing w:line="320" w:lineRule="exact"/>
              <w:jc w:val="center"/>
              <w:rPr>
                <w:rFonts w:hint="eastAsia" w:ascii="仿宋_GB2312" w:hAnsi="仿宋_GB2312" w:eastAsia="仿宋_GB2312" w:cs="仿宋_GB2312"/>
                <w:bCs/>
                <w:kern w:val="2"/>
                <w:sz w:val="24"/>
                <w:szCs w:val="24"/>
                <w:lang w:val="en-US" w:eastAsia="zh-CN"/>
              </w:rPr>
            </w:pPr>
          </w:p>
        </w:tc>
        <w:tc>
          <w:tcPr>
            <w:tcW w:w="1646" w:type="dxa"/>
            <w:noWrap w:val="0"/>
            <w:tcMar>
              <w:top w:w="0" w:type="dxa"/>
              <w:left w:w="108" w:type="dxa"/>
              <w:bottom w:w="0" w:type="dxa"/>
              <w:right w:w="108" w:type="dxa"/>
            </w:tcMar>
            <w:vAlign w:val="center"/>
          </w:tcPr>
          <w:p w14:paraId="288190E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河南超星数图信息技术有限公司</w:t>
            </w:r>
          </w:p>
        </w:tc>
        <w:tc>
          <w:tcPr>
            <w:tcW w:w="7655" w:type="dxa"/>
            <w:noWrap w:val="0"/>
            <w:tcMar>
              <w:top w:w="0" w:type="dxa"/>
              <w:left w:w="108" w:type="dxa"/>
              <w:bottom w:w="0" w:type="dxa"/>
              <w:right w:w="108" w:type="dxa"/>
            </w:tcMar>
            <w:vAlign w:val="center"/>
          </w:tcPr>
          <w:p w14:paraId="142FDAF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1、具备专业的编导、摄像、后期制作、技术服务团队。节目内容合法授权，自主拍摄，自主制作；</w:t>
            </w:r>
          </w:p>
          <w:p w14:paraId="0C64EE8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2、拥有完备的数据保障体系和源文件备份、拷贝、应急恢复等流程；</w:t>
            </w:r>
          </w:p>
          <w:p w14:paraId="7DEA41B8">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 未有购买第三方视频内容；所有节目均为自主录制并在自身平台发布；未有盗用、转链网络公开资源；与网络第三方资源无有大量重复（重复率小于百分之一）。</w:t>
            </w:r>
          </w:p>
          <w:p w14:paraId="001194B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4、学科分类参照国家标准全日制大学体系；学科：哲学、经济学、法学、教育学、文学、历史学、理学、工学、农学、医学、管理学和艺术学等，向二级学科以及各专业延伸。</w:t>
            </w:r>
          </w:p>
          <w:p w14:paraId="1CE4045F">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 xml:space="preserve">5、来源优质，主要收录985、211高校、科研机构、行业组织的学术权威和国内外名师名人的课程和讲座；陆续拍摄300余位院士、500余位长江学者、5000余位博士生导师等众多专家学者的珍贵影像； </w:t>
            </w:r>
          </w:p>
          <w:p w14:paraId="745A90A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6、功能强大的手机页，单独开发适用于手机端的网页，采用H5播放器，具有很好的兼容性和容错性， 无需单独下载app，打开直接观看，简单方便；可将手机页内嵌入图书馆现有移动图书馆中，统一读者终端，丰富移动图书馆内容。</w:t>
            </w:r>
          </w:p>
          <w:p w14:paraId="1F0A99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 多终端互动展示，采用响应式技术，支持兼容多终端设备展示：手机移动、电脑PC、iPad，实现多终端资源互联互通，无须独立App。同时，与电子借阅机、大屏、瀑布流对接等设备，每日更新最新讲座，用户扫码即可观看视频。</w:t>
            </w:r>
          </w:p>
          <w:p w14:paraId="12CFC74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 多元活动，策划编辑“每天30分钟一讲座”，每日推出高质量的微信公众号文章，用以运营客户单位微信公众号。精选主体策划21天打卡视频打卡活动，并提供微信推文、宣传海报等材料，为图书馆提供优质活动运营方案。如：《何以中国，何以你我》、《向美而生 与美同行》、《世界很奇妙，想让你知道》、《做一个博学而有趣的人》等主体活动。</w:t>
            </w:r>
          </w:p>
        </w:tc>
      </w:tr>
      <w:tr w14:paraId="0701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91" w:type="dxa"/>
            <w:noWrap w:val="0"/>
            <w:tcMar>
              <w:top w:w="0" w:type="dxa"/>
              <w:left w:w="108" w:type="dxa"/>
              <w:bottom w:w="0" w:type="dxa"/>
              <w:right w:w="108" w:type="dxa"/>
            </w:tcMar>
            <w:vAlign w:val="center"/>
          </w:tcPr>
          <w:p w14:paraId="2876E780">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10</w:t>
            </w:r>
          </w:p>
        </w:tc>
        <w:tc>
          <w:tcPr>
            <w:tcW w:w="1209" w:type="dxa"/>
            <w:noWrap w:val="0"/>
            <w:vAlign w:val="center"/>
          </w:tcPr>
          <w:p w14:paraId="7AA581E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畅想之星馆配电子书平台</w:t>
            </w:r>
          </w:p>
          <w:p w14:paraId="49F969C9">
            <w:pPr>
              <w:spacing w:line="320" w:lineRule="exact"/>
              <w:jc w:val="center"/>
              <w:rPr>
                <w:rFonts w:hint="eastAsia" w:ascii="仿宋_GB2312" w:hAnsi="仿宋_GB2312" w:eastAsia="仿宋_GB2312" w:cs="仿宋_GB2312"/>
                <w:bCs/>
                <w:kern w:val="2"/>
                <w:sz w:val="24"/>
                <w:szCs w:val="24"/>
                <w:lang w:val="en-US" w:eastAsia="zh-CN"/>
              </w:rPr>
            </w:pPr>
          </w:p>
        </w:tc>
        <w:tc>
          <w:tcPr>
            <w:tcW w:w="1646" w:type="dxa"/>
            <w:noWrap w:val="0"/>
            <w:vAlign w:val="center"/>
          </w:tcPr>
          <w:p w14:paraId="7FBBE57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北京畅想之星信息技术有限公司</w:t>
            </w:r>
          </w:p>
        </w:tc>
        <w:tc>
          <w:tcPr>
            <w:tcW w:w="7655" w:type="dxa"/>
            <w:noWrap w:val="0"/>
            <w:vAlign w:val="center"/>
          </w:tcPr>
          <w:p w14:paraId="516A001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1、所有电子书均为出版方发行的正版电子出版物，均有合法授权；</w:t>
            </w:r>
          </w:p>
          <w:p w14:paraId="36E6670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2、可提供不少于60万种的电子图书供图书馆采选；</w:t>
            </w:r>
          </w:p>
          <w:p w14:paraId="72F4A20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3、编目数据：可提供符合国图标准和CALIS标准的电子图书的CNMARC数据，支持编目入藏，可导入图书馆自动化管理系统，纳入馆藏统计册数，并做图书馆资产管理；</w:t>
            </w:r>
          </w:p>
          <w:p w14:paraId="1303D6E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4、电子书的文件格式为：EBK\CXBP、CXBF，电子书原文件均为出版社提供的标准排版格式文件转换的矢量格式文件，非扫描PDF文件；</w:t>
            </w:r>
          </w:p>
          <w:p w14:paraId="4808304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5、图书馆采购的电子书可以镜像到本地，在内部局域网内使用，并供认证持卡读者远程访问使用，电子书平台永久免费升级维护，保证所购电子图书正常使用。</w:t>
            </w:r>
          </w:p>
          <w:p w14:paraId="7E4875B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6、支持PC Web、PC客户端、Android、IOS及H5、触摸屏电子书借阅设备等多终端设备的使用，电子书无需安装APP即可微信阅读，并可嵌入图书馆微信公众号，并绑定读者卡号实现免登录使用；</w:t>
            </w:r>
          </w:p>
        </w:tc>
      </w:tr>
      <w:tr w14:paraId="2CEC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91" w:type="dxa"/>
            <w:noWrap w:val="0"/>
            <w:tcMar>
              <w:top w:w="0" w:type="dxa"/>
              <w:left w:w="108" w:type="dxa"/>
              <w:bottom w:w="0" w:type="dxa"/>
              <w:right w:w="108" w:type="dxa"/>
            </w:tcMar>
            <w:vAlign w:val="center"/>
          </w:tcPr>
          <w:p w14:paraId="713C1892">
            <w:pPr>
              <w:spacing w:line="320" w:lineRule="exact"/>
              <w:jc w:val="center"/>
              <w:rPr>
                <w:rFonts w:hint="eastAsia" w:ascii="仿宋_GB2312" w:hAnsi="仿宋_GB2312" w:eastAsia="仿宋_GB2312" w:cs="仿宋_GB2312"/>
                <w:bCs/>
                <w:kern w:val="2"/>
                <w:sz w:val="24"/>
                <w:szCs w:val="24"/>
                <w:lang w:val="en-US" w:eastAsia="zh-CN"/>
              </w:rPr>
            </w:pPr>
          </w:p>
        </w:tc>
        <w:tc>
          <w:tcPr>
            <w:tcW w:w="1209" w:type="dxa"/>
            <w:noWrap w:val="0"/>
            <w:vAlign w:val="center"/>
          </w:tcPr>
          <w:p w14:paraId="5168824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合计</w:t>
            </w:r>
          </w:p>
        </w:tc>
        <w:tc>
          <w:tcPr>
            <w:tcW w:w="1646" w:type="dxa"/>
            <w:noWrap w:val="0"/>
            <w:vAlign w:val="center"/>
          </w:tcPr>
          <w:p w14:paraId="78808C58">
            <w:pPr>
              <w:spacing w:line="320" w:lineRule="exact"/>
              <w:jc w:val="center"/>
              <w:rPr>
                <w:rFonts w:hint="eastAsia" w:ascii="仿宋_GB2312" w:hAnsi="仿宋_GB2312" w:eastAsia="仿宋_GB2312" w:cs="仿宋_GB2312"/>
                <w:bCs/>
                <w:kern w:val="2"/>
                <w:sz w:val="24"/>
                <w:szCs w:val="24"/>
                <w:lang w:val="en-US" w:eastAsia="zh-CN"/>
              </w:rPr>
            </w:pPr>
          </w:p>
        </w:tc>
        <w:tc>
          <w:tcPr>
            <w:tcW w:w="7655" w:type="dxa"/>
            <w:noWrap w:val="0"/>
            <w:vAlign w:val="center"/>
          </w:tcPr>
          <w:p w14:paraId="26ACA204">
            <w:pPr>
              <w:spacing w:line="320" w:lineRule="exact"/>
              <w:jc w:val="center"/>
              <w:rPr>
                <w:rFonts w:hint="eastAsia" w:ascii="仿宋_GB2312" w:hAnsi="仿宋_GB2312" w:eastAsia="仿宋_GB2312" w:cs="仿宋_GB2312"/>
                <w:bCs/>
                <w:kern w:val="2"/>
                <w:sz w:val="24"/>
                <w:szCs w:val="24"/>
                <w:lang w:val="en-US" w:eastAsia="zh-CN"/>
              </w:rPr>
            </w:pPr>
          </w:p>
        </w:tc>
      </w:tr>
    </w:tbl>
    <w:p w14:paraId="27A89DF7">
      <w:pPr>
        <w:pStyle w:val="32"/>
        <w:keepNext w:val="0"/>
        <w:keepLines w:val="0"/>
        <w:pageBreakBefore w:val="0"/>
        <w:kinsoku/>
        <w:wordWrap/>
        <w:overflowPunct/>
        <w:topLinePunct w:val="0"/>
        <w:bidi w:val="0"/>
        <w:adjustRightInd w:val="0"/>
        <w:snapToGrid w:val="0"/>
        <w:spacing w:before="20" w:after="20" w:line="360" w:lineRule="auto"/>
        <w:textAlignment w:val="auto"/>
        <w:outlineLvl w:val="1"/>
        <w:rPr>
          <w:rFonts w:hint="eastAsia" w:ascii="仿宋" w:hAnsi="仿宋" w:eastAsia="仿宋" w:cs="仿宋"/>
          <w:b w:val="0"/>
          <w:bCs/>
          <w:color w:val="000000"/>
          <w:kern w:val="0"/>
          <w:sz w:val="24"/>
          <w:szCs w:val="24"/>
          <w:lang w:val="en-US" w:eastAsia="zh-CN" w:bidi="ar-SA"/>
        </w:rPr>
      </w:pPr>
    </w:p>
    <w:p w14:paraId="6D7F29F9">
      <w:pPr>
        <w:widowControl/>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单一来源</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拟成交供应商名称及地址</w:t>
      </w:r>
    </w:p>
    <w:tbl>
      <w:tblPr>
        <w:tblStyle w:val="25"/>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93"/>
        <w:gridCol w:w="2508"/>
        <w:gridCol w:w="5066"/>
      </w:tblGrid>
      <w:tr w14:paraId="470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2" w:type="dxa"/>
            <w:tcBorders>
              <w:tl2br w:val="nil"/>
              <w:tr2bl w:val="nil"/>
            </w:tcBorders>
            <w:noWrap w:val="0"/>
            <w:vAlign w:val="center"/>
          </w:tcPr>
          <w:p w14:paraId="5BB7CF1A">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包段号</w:t>
            </w:r>
          </w:p>
        </w:tc>
        <w:tc>
          <w:tcPr>
            <w:tcW w:w="1893" w:type="dxa"/>
            <w:tcBorders>
              <w:tl2br w:val="nil"/>
              <w:tr2bl w:val="nil"/>
            </w:tcBorders>
            <w:noWrap w:val="0"/>
            <w:vAlign w:val="center"/>
          </w:tcPr>
          <w:p w14:paraId="1A7FAACA">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数字资源名称</w:t>
            </w:r>
          </w:p>
        </w:tc>
        <w:tc>
          <w:tcPr>
            <w:tcW w:w="2508" w:type="dxa"/>
            <w:tcBorders>
              <w:tl2br w:val="nil"/>
              <w:tr2bl w:val="nil"/>
            </w:tcBorders>
            <w:noWrap w:val="0"/>
            <w:vAlign w:val="center"/>
          </w:tcPr>
          <w:p w14:paraId="3B30F038">
            <w:pPr>
              <w:widowControl/>
              <w:spacing w:line="360" w:lineRule="auto"/>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供应商名称</w:t>
            </w:r>
          </w:p>
        </w:tc>
        <w:tc>
          <w:tcPr>
            <w:tcW w:w="5066" w:type="dxa"/>
            <w:tcBorders>
              <w:tl2br w:val="nil"/>
              <w:tr2bl w:val="nil"/>
            </w:tcBorders>
            <w:noWrap w:val="0"/>
            <w:vAlign w:val="center"/>
          </w:tcPr>
          <w:p w14:paraId="5C8D39B8">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sz w:val="24"/>
                <w:szCs w:val="24"/>
                <w:highlight w:val="none"/>
              </w:rPr>
              <w:t>供应商地址</w:t>
            </w:r>
          </w:p>
        </w:tc>
      </w:tr>
      <w:tr w14:paraId="0C95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0E4C65EA">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w:t>
            </w:r>
          </w:p>
        </w:tc>
        <w:tc>
          <w:tcPr>
            <w:tcW w:w="1893" w:type="dxa"/>
            <w:tcBorders>
              <w:tl2br w:val="nil"/>
              <w:tr2bl w:val="nil"/>
            </w:tcBorders>
            <w:noWrap w:val="0"/>
            <w:vAlign w:val="center"/>
          </w:tcPr>
          <w:p w14:paraId="19FBAD4E">
            <w:pPr>
              <w:spacing w:line="320" w:lineRule="exact"/>
              <w:jc w:val="center"/>
              <w:rPr>
                <w:rFonts w:hint="eastAsia" w:ascii="仿宋" w:hAnsi="仿宋" w:eastAsia="仿宋" w:cs="仿宋"/>
                <w:b w:val="0"/>
                <w:bCs w:val="0"/>
                <w:kern w:val="0"/>
                <w:sz w:val="24"/>
                <w:szCs w:val="24"/>
              </w:rPr>
            </w:pPr>
            <w:r>
              <w:rPr>
                <w:rFonts w:hint="eastAsia" w:ascii="仿宋_GB2312" w:hAnsi="仿宋_GB2312" w:eastAsia="仿宋_GB2312" w:cs="仿宋_GB2312"/>
                <w:bCs/>
                <w:kern w:val="2"/>
                <w:sz w:val="24"/>
                <w:szCs w:val="24"/>
                <w:lang w:val="en-US" w:eastAsia="zh-CN"/>
              </w:rPr>
              <w:t>中国知网</w:t>
            </w:r>
          </w:p>
        </w:tc>
        <w:tc>
          <w:tcPr>
            <w:tcW w:w="2508" w:type="dxa"/>
            <w:tcBorders>
              <w:tl2br w:val="nil"/>
              <w:tr2bl w:val="nil"/>
            </w:tcBorders>
            <w:noWrap w:val="0"/>
            <w:vAlign w:val="center"/>
          </w:tcPr>
          <w:p w14:paraId="4E076A32">
            <w:pPr>
              <w:spacing w:line="320" w:lineRule="exact"/>
              <w:jc w:val="left"/>
              <w:rPr>
                <w:rFonts w:hint="eastAsia" w:ascii="仿宋" w:hAnsi="仿宋" w:eastAsia="仿宋" w:cs="仿宋"/>
                <w:b w:val="0"/>
                <w:bCs w:val="0"/>
                <w:kern w:val="0"/>
                <w:sz w:val="24"/>
                <w:szCs w:val="24"/>
              </w:rPr>
            </w:pPr>
            <w:r>
              <w:rPr>
                <w:rFonts w:hint="eastAsia" w:ascii="仿宋_GB2312" w:hAnsi="仿宋_GB2312" w:eastAsia="仿宋_GB2312" w:cs="仿宋_GB2312"/>
                <w:bCs/>
                <w:kern w:val="2"/>
                <w:sz w:val="24"/>
                <w:szCs w:val="24"/>
                <w:lang w:val="en-US" w:eastAsia="zh-CN"/>
              </w:rPr>
              <w:t>同方知网数字科技有限公司</w:t>
            </w:r>
          </w:p>
        </w:tc>
        <w:tc>
          <w:tcPr>
            <w:tcW w:w="5066" w:type="dxa"/>
            <w:tcBorders>
              <w:tl2br w:val="nil"/>
              <w:tr2bl w:val="nil"/>
            </w:tcBorders>
            <w:noWrap w:val="0"/>
            <w:vAlign w:val="center"/>
          </w:tcPr>
          <w:p w14:paraId="7245C1E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北京市海淀区西小口路66号中关村东升科技园B-2号楼二层 B201、B202 、B203、B205、B206、B207、B208、B209、B210 室(东升地区)</w:t>
            </w:r>
          </w:p>
        </w:tc>
      </w:tr>
      <w:tr w14:paraId="3564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7D6AC75B">
            <w:pPr>
              <w:widowControl/>
              <w:spacing w:line="360" w:lineRule="auto"/>
              <w:jc w:val="center"/>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2</w:t>
            </w:r>
          </w:p>
        </w:tc>
        <w:tc>
          <w:tcPr>
            <w:tcW w:w="1893" w:type="dxa"/>
            <w:tcBorders>
              <w:tl2br w:val="nil"/>
              <w:tr2bl w:val="nil"/>
            </w:tcBorders>
            <w:noWrap w:val="0"/>
            <w:vAlign w:val="center"/>
          </w:tcPr>
          <w:p w14:paraId="11D50EA0">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万方数据知识平台</w:t>
            </w:r>
          </w:p>
          <w:p w14:paraId="4D790F08">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49226DA8">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北京万方数据股份有限公司</w:t>
            </w:r>
          </w:p>
          <w:p w14:paraId="61E991B5">
            <w:pPr>
              <w:spacing w:line="320" w:lineRule="exact"/>
              <w:jc w:val="center"/>
              <w:rPr>
                <w:rFonts w:hint="eastAsia" w:ascii="仿宋_GB2312" w:hAnsi="仿宋_GB2312" w:eastAsia="仿宋_GB2312" w:cs="仿宋_GB2312"/>
                <w:bCs/>
                <w:kern w:val="2"/>
                <w:sz w:val="24"/>
                <w:szCs w:val="24"/>
                <w:lang w:val="en-US" w:eastAsia="zh-CN"/>
              </w:rPr>
            </w:pPr>
          </w:p>
        </w:tc>
        <w:tc>
          <w:tcPr>
            <w:tcW w:w="5066" w:type="dxa"/>
            <w:tcBorders>
              <w:tl2br w:val="nil"/>
              <w:tr2bl w:val="nil"/>
            </w:tcBorders>
            <w:noWrap w:val="0"/>
            <w:vAlign w:val="center"/>
          </w:tcPr>
          <w:p w14:paraId="5D77A91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北京市海淀区复兴路15号</w:t>
            </w:r>
          </w:p>
        </w:tc>
      </w:tr>
      <w:tr w14:paraId="2D59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76A2938D">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3</w:t>
            </w:r>
          </w:p>
        </w:tc>
        <w:tc>
          <w:tcPr>
            <w:tcW w:w="1893" w:type="dxa"/>
            <w:tcBorders>
              <w:tl2br w:val="nil"/>
              <w:tr2bl w:val="nil"/>
            </w:tcBorders>
            <w:noWrap w:val="0"/>
            <w:vAlign w:val="center"/>
          </w:tcPr>
          <w:p w14:paraId="5987AF02">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外刊资源服务系统</w:t>
            </w:r>
          </w:p>
        </w:tc>
        <w:tc>
          <w:tcPr>
            <w:tcW w:w="2508" w:type="dxa"/>
            <w:tcBorders>
              <w:tl2br w:val="nil"/>
              <w:tr2bl w:val="nil"/>
            </w:tcBorders>
            <w:noWrap w:val="0"/>
            <w:vAlign w:val="center"/>
          </w:tcPr>
          <w:p w14:paraId="3932103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河南颂腾信息科技有限公司</w:t>
            </w:r>
          </w:p>
        </w:tc>
        <w:tc>
          <w:tcPr>
            <w:tcW w:w="5066" w:type="dxa"/>
            <w:tcBorders>
              <w:tl2br w:val="nil"/>
              <w:tr2bl w:val="nil"/>
            </w:tcBorders>
            <w:noWrap w:val="0"/>
            <w:vAlign w:val="center"/>
          </w:tcPr>
          <w:p w14:paraId="68B2CCC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 xml:space="preserve">河南省郑州市高新技术产业开发区电厂路70号2幢6层137号 </w:t>
            </w:r>
          </w:p>
        </w:tc>
      </w:tr>
      <w:tr w14:paraId="5A50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30D230AD">
            <w:pPr>
              <w:widowControl/>
              <w:spacing w:line="360" w:lineRule="auto"/>
              <w:jc w:val="center"/>
              <w:rPr>
                <w:rFonts w:hint="eastAsia" w:ascii="仿宋" w:hAnsi="仿宋" w:eastAsia="仿宋" w:cs="仿宋"/>
                <w:b w:val="0"/>
                <w:bCs w:val="0"/>
                <w:kern w:val="0"/>
                <w:sz w:val="24"/>
                <w:szCs w:val="24"/>
              </w:rPr>
            </w:pPr>
            <w:r>
              <w:rPr>
                <w:rFonts w:hint="eastAsia" w:cs="仿宋"/>
                <w:b w:val="0"/>
                <w:bCs w:val="0"/>
                <w:kern w:val="0"/>
                <w:sz w:val="24"/>
                <w:szCs w:val="24"/>
                <w:lang w:val="en-US" w:eastAsia="zh-CN"/>
              </w:rPr>
              <w:t>4</w:t>
            </w:r>
          </w:p>
        </w:tc>
        <w:tc>
          <w:tcPr>
            <w:tcW w:w="1893" w:type="dxa"/>
            <w:tcBorders>
              <w:tl2br w:val="nil"/>
              <w:tr2bl w:val="nil"/>
            </w:tcBorders>
            <w:noWrap w:val="0"/>
            <w:vAlign w:val="center"/>
          </w:tcPr>
          <w:p w14:paraId="47C679D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百度文库高校版</w:t>
            </w:r>
          </w:p>
          <w:p w14:paraId="14ADAC94">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66185211">
            <w:pPr>
              <w:spacing w:line="320" w:lineRule="exact"/>
              <w:jc w:val="center"/>
              <w:rPr>
                <w:rFonts w:hint="eastAsia" w:ascii="仿宋_GB2312" w:hAnsi="仿宋_GB2312" w:eastAsia="仿宋_GB2312" w:cs="仿宋_GB2312"/>
                <w:bCs/>
                <w:kern w:val="2"/>
                <w:sz w:val="24"/>
                <w:szCs w:val="24"/>
                <w:lang w:val="en-US" w:eastAsia="zh-CN"/>
              </w:rPr>
            </w:pPr>
          </w:p>
          <w:p w14:paraId="0CCB549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北京万博书香文化有限公司</w:t>
            </w:r>
          </w:p>
          <w:p w14:paraId="450EF5B8">
            <w:pPr>
              <w:spacing w:line="320" w:lineRule="exact"/>
              <w:jc w:val="center"/>
              <w:rPr>
                <w:rFonts w:hint="eastAsia" w:ascii="仿宋_GB2312" w:hAnsi="仿宋_GB2312" w:eastAsia="仿宋_GB2312" w:cs="仿宋_GB2312"/>
                <w:bCs/>
                <w:kern w:val="2"/>
                <w:sz w:val="24"/>
                <w:szCs w:val="24"/>
                <w:lang w:val="en-US" w:eastAsia="zh-CN"/>
              </w:rPr>
            </w:pPr>
          </w:p>
        </w:tc>
        <w:tc>
          <w:tcPr>
            <w:tcW w:w="5066" w:type="dxa"/>
            <w:tcBorders>
              <w:tl2br w:val="nil"/>
              <w:tr2bl w:val="nil"/>
            </w:tcBorders>
            <w:noWrap w:val="0"/>
            <w:vAlign w:val="center"/>
          </w:tcPr>
          <w:p w14:paraId="4259EDE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北京市房山区辰光东路16号院16号楼5层506</w:t>
            </w:r>
          </w:p>
        </w:tc>
      </w:tr>
      <w:tr w14:paraId="1D96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7EFF1314">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5</w:t>
            </w:r>
          </w:p>
        </w:tc>
        <w:tc>
          <w:tcPr>
            <w:tcW w:w="1893" w:type="dxa"/>
            <w:tcBorders>
              <w:tl2br w:val="nil"/>
              <w:tr2bl w:val="nil"/>
            </w:tcBorders>
            <w:noWrap w:val="0"/>
            <w:vAlign w:val="center"/>
          </w:tcPr>
          <w:p w14:paraId="45CFA28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工程科技数字图书馆</w:t>
            </w:r>
          </w:p>
          <w:p w14:paraId="08F1F147">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4F1802B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机械工业出版社有限公司</w:t>
            </w:r>
          </w:p>
        </w:tc>
        <w:tc>
          <w:tcPr>
            <w:tcW w:w="5066" w:type="dxa"/>
            <w:tcBorders>
              <w:tl2br w:val="nil"/>
              <w:tr2bl w:val="nil"/>
            </w:tcBorders>
            <w:noWrap w:val="0"/>
            <w:vAlign w:val="center"/>
          </w:tcPr>
          <w:p w14:paraId="3AE9421B">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北京市西城区百万庄大街22号院3号楼1-9层</w:t>
            </w:r>
          </w:p>
        </w:tc>
      </w:tr>
      <w:tr w14:paraId="4E71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3B41A956">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6</w:t>
            </w:r>
          </w:p>
        </w:tc>
        <w:tc>
          <w:tcPr>
            <w:tcW w:w="1893" w:type="dxa"/>
            <w:tcBorders>
              <w:tl2br w:val="nil"/>
              <w:tr2bl w:val="nil"/>
            </w:tcBorders>
            <w:noWrap w:val="0"/>
            <w:vAlign w:val="center"/>
          </w:tcPr>
          <w:p w14:paraId="6104B92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杰程专升本云课堂</w:t>
            </w:r>
          </w:p>
          <w:p w14:paraId="64BAFB3A">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3A6D0E6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杭州杰程教育科技有限公司</w:t>
            </w:r>
          </w:p>
        </w:tc>
        <w:tc>
          <w:tcPr>
            <w:tcW w:w="5066" w:type="dxa"/>
            <w:tcBorders>
              <w:tl2br w:val="nil"/>
              <w:tr2bl w:val="nil"/>
            </w:tcBorders>
            <w:noWrap w:val="0"/>
            <w:vAlign w:val="center"/>
          </w:tcPr>
          <w:p w14:paraId="716D311B">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浙江省杭州市余杭区五常街道西溪乐天城3幢 2065 室</w:t>
            </w:r>
          </w:p>
        </w:tc>
      </w:tr>
      <w:tr w14:paraId="062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4DEF0F11">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7</w:t>
            </w:r>
          </w:p>
        </w:tc>
        <w:tc>
          <w:tcPr>
            <w:tcW w:w="1893" w:type="dxa"/>
            <w:tcBorders>
              <w:tl2br w:val="nil"/>
              <w:tr2bl w:val="nil"/>
            </w:tcBorders>
            <w:noWrap w:val="0"/>
            <w:vAlign w:val="center"/>
          </w:tcPr>
          <w:p w14:paraId="03CF62F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软件通 IT 技能总库</w:t>
            </w:r>
          </w:p>
          <w:p w14:paraId="1A37C24B">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1D938F0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中新金桥信息技术（北京）有限公司</w:t>
            </w:r>
          </w:p>
        </w:tc>
        <w:tc>
          <w:tcPr>
            <w:tcW w:w="5066" w:type="dxa"/>
            <w:tcBorders>
              <w:tl2br w:val="nil"/>
              <w:tr2bl w:val="nil"/>
            </w:tcBorders>
            <w:noWrap w:val="0"/>
            <w:vAlign w:val="center"/>
          </w:tcPr>
          <w:p w14:paraId="7E2E3DB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北京市海淀区西三旗建材城内3幢一层107号</w:t>
            </w:r>
          </w:p>
        </w:tc>
      </w:tr>
      <w:tr w14:paraId="4636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751FF7DC">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8</w:t>
            </w:r>
          </w:p>
        </w:tc>
        <w:tc>
          <w:tcPr>
            <w:tcW w:w="1893" w:type="dxa"/>
            <w:tcBorders>
              <w:tl2br w:val="nil"/>
              <w:tr2bl w:val="nil"/>
            </w:tcBorders>
            <w:noWrap w:val="0"/>
            <w:vAlign w:val="center"/>
          </w:tcPr>
          <w:p w14:paraId="3B7F5FBC">
            <w:pPr>
              <w:spacing w:line="320" w:lineRule="exact"/>
              <w:jc w:val="center"/>
              <w:rPr>
                <w:rFonts w:hint="default" w:ascii="仿宋_GB2312" w:hAnsi="仿宋_GB2312" w:eastAsia="仿宋_GB2312" w:cs="仿宋_GB2312"/>
                <w:bCs/>
                <w:kern w:val="2"/>
                <w:sz w:val="24"/>
                <w:szCs w:val="24"/>
                <w:lang w:val="en-US" w:eastAsia="zh-CN"/>
              </w:rPr>
            </w:pPr>
            <w:r>
              <w:rPr>
                <w:rFonts w:hint="default" w:ascii="仿宋_GB2312" w:hAnsi="仿宋_GB2312" w:eastAsia="仿宋_GB2312" w:cs="仿宋_GB2312"/>
                <w:bCs/>
                <w:kern w:val="2"/>
                <w:sz w:val="24"/>
                <w:szCs w:val="24"/>
                <w:lang w:val="en-US" w:eastAsia="zh-CN"/>
              </w:rPr>
              <w:t>喻白-在心理</w:t>
            </w:r>
          </w:p>
          <w:p w14:paraId="29908758">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1F70B6B6">
            <w:pPr>
              <w:spacing w:line="320" w:lineRule="exact"/>
              <w:jc w:val="center"/>
              <w:rPr>
                <w:rFonts w:hint="eastAsia" w:ascii="仿宋_GB2312" w:hAnsi="仿宋_GB2312" w:eastAsia="仿宋_GB2312" w:cs="仿宋_GB2312"/>
                <w:bCs/>
                <w:kern w:val="2"/>
                <w:sz w:val="24"/>
                <w:szCs w:val="24"/>
                <w:lang w:val="en-US" w:eastAsia="zh-CN"/>
              </w:rPr>
            </w:pPr>
          </w:p>
          <w:p w14:paraId="6DD8E21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山东喻白信息技术有限公司</w:t>
            </w:r>
          </w:p>
          <w:p w14:paraId="6BBD0154">
            <w:pPr>
              <w:spacing w:line="320" w:lineRule="exact"/>
              <w:jc w:val="center"/>
              <w:rPr>
                <w:rFonts w:hint="eastAsia" w:ascii="仿宋_GB2312" w:hAnsi="仿宋_GB2312" w:eastAsia="仿宋_GB2312" w:cs="仿宋_GB2312"/>
                <w:bCs/>
                <w:kern w:val="2"/>
                <w:sz w:val="24"/>
                <w:szCs w:val="24"/>
                <w:lang w:val="en-US" w:eastAsia="zh-CN"/>
              </w:rPr>
            </w:pPr>
          </w:p>
        </w:tc>
        <w:tc>
          <w:tcPr>
            <w:tcW w:w="5066" w:type="dxa"/>
            <w:tcBorders>
              <w:tl2br w:val="nil"/>
              <w:tr2bl w:val="nil"/>
            </w:tcBorders>
            <w:noWrap w:val="0"/>
            <w:vAlign w:val="center"/>
          </w:tcPr>
          <w:p w14:paraId="6071331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山东省济南市高新区舜华路街道舜义路77号凤凰中心B座2534</w:t>
            </w:r>
          </w:p>
          <w:p w14:paraId="4EEEE687">
            <w:pPr>
              <w:spacing w:line="320" w:lineRule="exact"/>
              <w:jc w:val="center"/>
              <w:rPr>
                <w:rFonts w:hint="eastAsia" w:ascii="仿宋_GB2312" w:hAnsi="仿宋_GB2312" w:eastAsia="仿宋_GB2312" w:cs="仿宋_GB2312"/>
                <w:bCs/>
                <w:kern w:val="2"/>
                <w:sz w:val="24"/>
                <w:szCs w:val="24"/>
                <w:lang w:val="en-US" w:eastAsia="zh-CN"/>
              </w:rPr>
            </w:pPr>
          </w:p>
        </w:tc>
      </w:tr>
      <w:tr w14:paraId="616E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36B39608">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9</w:t>
            </w:r>
          </w:p>
        </w:tc>
        <w:tc>
          <w:tcPr>
            <w:tcW w:w="1893" w:type="dxa"/>
            <w:tcBorders>
              <w:tl2br w:val="nil"/>
              <w:tr2bl w:val="nil"/>
            </w:tcBorders>
            <w:noWrap w:val="0"/>
            <w:vAlign w:val="center"/>
          </w:tcPr>
          <w:p w14:paraId="7E1110B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超星名师讲坛（超星学术视频）</w:t>
            </w:r>
          </w:p>
          <w:p w14:paraId="5A4BCCDD">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452217F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河南超星数图信息技术有限公司</w:t>
            </w:r>
          </w:p>
        </w:tc>
        <w:tc>
          <w:tcPr>
            <w:tcW w:w="5066" w:type="dxa"/>
            <w:tcBorders>
              <w:tl2br w:val="nil"/>
              <w:tr2bl w:val="nil"/>
            </w:tcBorders>
            <w:noWrap w:val="0"/>
            <w:vAlign w:val="center"/>
          </w:tcPr>
          <w:p w14:paraId="0BE2F79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河南自贸试验区郑州片区（郑东）金水东路85号雅宝东方国际广场1号楼9楼903号</w:t>
            </w:r>
          </w:p>
        </w:tc>
      </w:tr>
      <w:tr w14:paraId="5FE1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tcBorders>
              <w:tl2br w:val="nil"/>
              <w:tr2bl w:val="nil"/>
            </w:tcBorders>
            <w:noWrap w:val="0"/>
            <w:vAlign w:val="center"/>
          </w:tcPr>
          <w:p w14:paraId="26FD19E8">
            <w:pPr>
              <w:widowControl/>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10</w:t>
            </w:r>
          </w:p>
        </w:tc>
        <w:tc>
          <w:tcPr>
            <w:tcW w:w="1893" w:type="dxa"/>
            <w:tcBorders>
              <w:tl2br w:val="nil"/>
              <w:tr2bl w:val="nil"/>
            </w:tcBorders>
            <w:noWrap w:val="0"/>
            <w:vAlign w:val="center"/>
          </w:tcPr>
          <w:p w14:paraId="1CA218B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畅想之星馆配电子书平台</w:t>
            </w:r>
          </w:p>
          <w:p w14:paraId="0B8E3925">
            <w:pPr>
              <w:spacing w:line="320" w:lineRule="exact"/>
              <w:jc w:val="center"/>
              <w:rPr>
                <w:rFonts w:hint="eastAsia" w:ascii="仿宋_GB2312" w:hAnsi="仿宋_GB2312" w:eastAsia="仿宋_GB2312" w:cs="仿宋_GB2312"/>
                <w:bCs/>
                <w:kern w:val="2"/>
                <w:sz w:val="24"/>
                <w:szCs w:val="24"/>
                <w:lang w:val="en-US" w:eastAsia="zh-CN"/>
              </w:rPr>
            </w:pPr>
          </w:p>
        </w:tc>
        <w:tc>
          <w:tcPr>
            <w:tcW w:w="2508" w:type="dxa"/>
            <w:tcBorders>
              <w:tl2br w:val="nil"/>
              <w:tr2bl w:val="nil"/>
            </w:tcBorders>
            <w:noWrap w:val="0"/>
            <w:vAlign w:val="center"/>
          </w:tcPr>
          <w:p w14:paraId="52BCF6D0">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北京畅想之星信息技术有限公司</w:t>
            </w:r>
          </w:p>
        </w:tc>
        <w:tc>
          <w:tcPr>
            <w:tcW w:w="5066" w:type="dxa"/>
            <w:tcBorders>
              <w:tl2br w:val="nil"/>
              <w:tr2bl w:val="nil"/>
            </w:tcBorders>
            <w:noWrap w:val="0"/>
            <w:vAlign w:val="center"/>
          </w:tcPr>
          <w:p w14:paraId="27964A7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zh-CN" w:eastAsia="zh-CN"/>
              </w:rPr>
              <w:t>北京市丰台区晓月中路15号院1号楼4层407室</w:t>
            </w:r>
          </w:p>
        </w:tc>
      </w:tr>
    </w:tbl>
    <w:p w14:paraId="4F355182">
      <w:pPr>
        <w:pStyle w:val="32"/>
        <w:pageBreakBefore w:val="0"/>
        <w:kinsoku/>
        <w:wordWrap/>
        <w:overflowPunct/>
        <w:topLinePunct w:val="0"/>
        <w:bidi w:val="0"/>
        <w:spacing w:before="20" w:after="20" w:line="240" w:lineRule="auto"/>
        <w:textAlignment w:val="auto"/>
        <w:outlineLvl w:val="1"/>
        <w:rPr>
          <w:rFonts w:hint="eastAsia" w:ascii="仿宋" w:hAnsi="仿宋" w:eastAsia="仿宋" w:cs="仿宋"/>
          <w:b/>
          <w:color w:val="000000" w:themeColor="text1"/>
          <w:sz w:val="24"/>
          <w:szCs w:val="24"/>
          <w:lang w:val="en-US" w:eastAsia="zh-CN" w:bidi="ar-SA"/>
          <w14:textFill>
            <w14:solidFill>
              <w14:schemeClr w14:val="tx1"/>
            </w14:solidFill>
          </w14:textFill>
        </w:rPr>
      </w:pPr>
    </w:p>
    <w:p w14:paraId="5EFB9AB7">
      <w:pPr>
        <w:pStyle w:val="32"/>
        <w:pageBreakBefore w:val="0"/>
        <w:kinsoku/>
        <w:wordWrap/>
        <w:overflowPunct/>
        <w:topLinePunct w:val="0"/>
        <w:bidi w:val="0"/>
        <w:spacing w:before="20" w:after="20" w:line="240" w:lineRule="auto"/>
        <w:textAlignment w:val="auto"/>
        <w:outlineLvl w:val="1"/>
        <w:rPr>
          <w:rFonts w:hint="eastAsia" w:ascii="仿宋" w:hAnsi="仿宋" w:eastAsia="仿宋" w:cs="仿宋"/>
          <w:b/>
          <w:color w:val="000000"/>
          <w:sz w:val="28"/>
          <w:szCs w:val="28"/>
        </w:rPr>
      </w:pPr>
      <w:r>
        <w:rPr>
          <w:rFonts w:hint="eastAsia" w:ascii="仿宋" w:hAnsi="仿宋" w:eastAsia="仿宋" w:cs="仿宋"/>
          <w:b/>
          <w:color w:val="000000" w:themeColor="text1"/>
          <w:sz w:val="24"/>
          <w:szCs w:val="24"/>
          <w:lang w:val="en-US" w:eastAsia="zh-CN" w:bidi="ar-SA"/>
          <w14:textFill>
            <w14:solidFill>
              <w14:schemeClr w14:val="tx1"/>
            </w14:solidFill>
          </w14:textFill>
        </w:rPr>
        <w:t>四、供货要求</w:t>
      </w:r>
      <w:bookmarkEnd w:id="132"/>
      <w:bookmarkEnd w:id="133"/>
      <w:bookmarkEnd w:id="134"/>
    </w:p>
    <w:p w14:paraId="42ABA957">
      <w:pPr>
        <w:pStyle w:val="44"/>
        <w:adjustRightInd w:val="0"/>
        <w:snapToGrid w:val="0"/>
        <w:spacing w:line="360" w:lineRule="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t>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报产品涉及工业产品生产许可证的，该产品应具有由质监部门颁发给制造商的关于该产品的《全国工业产品生产许可证》；本项目中所报产品涉及纳入国家认证认可监督管理委员会现行《强制性产品认证目录描述与界定表》管理的强制性认证产品（简称3C认证产品）的，该产品应具有由认证机构颁发给制造商的该产品强制性认证证书；本项目中所报产品属于《信息安全产品强制性认证目录》内的信息安全产品的，该产品应具有由中国信息安全认证中心按国家标准认证颁发的有效认证证书；本项目中所报产品涉及网络通讯产品的，该产品应具有工信部门颁发的入网许可证。</w:t>
      </w:r>
    </w:p>
    <w:p w14:paraId="49A7C5EB">
      <w:pPr>
        <w:rPr>
          <w:rFonts w:hint="eastAsia" w:ascii="仿宋" w:hAnsi="仿宋" w:eastAsia="仿宋" w:cs="仿宋"/>
          <w:color w:val="FF0000"/>
          <w:highlight w:val="none"/>
          <w:lang w:val="en-US" w:eastAsia="zh-CN"/>
        </w:rPr>
      </w:pPr>
    </w:p>
    <w:p w14:paraId="2E00F7AE">
      <w:pPr>
        <w:pStyle w:val="22"/>
        <w:outlineLvl w:val="9"/>
        <w:rPr>
          <w:rFonts w:hint="eastAsia"/>
          <w:lang w:eastAsia="zh-CN"/>
        </w:rPr>
      </w:pPr>
    </w:p>
    <w:p w14:paraId="684BD33F">
      <w:pPr>
        <w:rPr>
          <w:rFonts w:hint="eastAsia" w:ascii="仿宋" w:hAnsi="仿宋" w:eastAsia="仿宋" w:cs="仿宋"/>
          <w:spacing w:val="-29"/>
          <w:lang w:eastAsia="zh-CN"/>
        </w:rPr>
      </w:pPr>
      <w:bookmarkStart w:id="135" w:name="_Toc22801"/>
      <w:r>
        <w:rPr>
          <w:rFonts w:hint="eastAsia" w:ascii="仿宋" w:hAnsi="仿宋" w:eastAsia="仿宋" w:cs="仿宋"/>
          <w:spacing w:val="-29"/>
          <w:lang w:eastAsia="zh-CN"/>
        </w:rPr>
        <w:br w:type="page"/>
      </w:r>
    </w:p>
    <w:p w14:paraId="0DA51911">
      <w:pPr>
        <w:pStyle w:val="4"/>
        <w:tabs>
          <w:tab w:val="left" w:pos="5019"/>
        </w:tabs>
        <w:spacing w:before="37"/>
        <w:ind w:left="0" w:leftChars="0" w:firstLine="0" w:firstLineChars="0"/>
        <w:jc w:val="center"/>
        <w:rPr>
          <w:rFonts w:hint="eastAsia" w:ascii="仿宋" w:hAnsi="仿宋" w:eastAsia="仿宋" w:cs="仿宋"/>
          <w:lang w:eastAsia="zh-CN"/>
        </w:rPr>
      </w:pPr>
      <w:r>
        <w:rPr>
          <w:rFonts w:hint="eastAsia" w:ascii="仿宋" w:hAnsi="仿宋" w:eastAsia="仿宋" w:cs="仿宋"/>
          <w:spacing w:val="-29"/>
          <w:lang w:eastAsia="zh-CN"/>
        </w:rPr>
        <w:t>第四</w:t>
      </w:r>
      <w:r>
        <w:rPr>
          <w:rFonts w:hint="eastAsia" w:ascii="仿宋" w:hAnsi="仿宋" w:eastAsia="仿宋" w:cs="仿宋"/>
          <w:lang w:eastAsia="zh-CN"/>
        </w:rPr>
        <w:t>章</w:t>
      </w:r>
      <w:r>
        <w:rPr>
          <w:rFonts w:hint="eastAsia" w:ascii="仿宋" w:hAnsi="仿宋" w:eastAsia="仿宋" w:cs="仿宋"/>
          <w:lang w:val="en-US" w:eastAsia="zh-CN"/>
        </w:rPr>
        <w:t xml:space="preserve">  </w:t>
      </w:r>
      <w:r>
        <w:rPr>
          <w:rFonts w:hint="eastAsia" w:ascii="仿宋" w:hAnsi="仿宋" w:eastAsia="仿宋" w:cs="仿宋"/>
          <w:lang w:eastAsia="zh-CN"/>
        </w:rPr>
        <w:t>合</w:t>
      </w:r>
      <w:r>
        <w:rPr>
          <w:rFonts w:hint="eastAsia" w:ascii="仿宋" w:hAnsi="仿宋" w:eastAsia="仿宋" w:cs="仿宋"/>
          <w:spacing w:val="-46"/>
          <w:lang w:eastAsia="zh-CN"/>
        </w:rPr>
        <w:t xml:space="preserve"> </w:t>
      </w:r>
      <w:r>
        <w:rPr>
          <w:rFonts w:hint="eastAsia" w:ascii="仿宋" w:hAnsi="仿宋" w:eastAsia="仿宋" w:cs="仿宋"/>
          <w:spacing w:val="-29"/>
          <w:lang w:eastAsia="zh-CN"/>
        </w:rPr>
        <w:t>同（样本）</w:t>
      </w:r>
      <w:bookmarkEnd w:id="135"/>
    </w:p>
    <w:p w14:paraId="6058F894">
      <w:pPr>
        <w:rPr>
          <w:rFonts w:hint="eastAsia"/>
          <w:lang w:eastAsia="zh-CN"/>
        </w:rPr>
      </w:pPr>
    </w:p>
    <w:p w14:paraId="746733F3">
      <w:pPr>
        <w:pStyle w:val="12"/>
        <w:rPr>
          <w:rFonts w:hint="eastAsia" w:ascii="仿宋" w:hAnsi="仿宋" w:eastAsia="仿宋" w:cs="仿宋"/>
        </w:rPr>
      </w:pPr>
    </w:p>
    <w:p w14:paraId="3FADA94B">
      <w:pPr>
        <w:pStyle w:val="12"/>
        <w:rPr>
          <w:rFonts w:hint="eastAsia" w:ascii="仿宋" w:hAnsi="仿宋" w:eastAsia="仿宋" w:cs="仿宋"/>
        </w:rPr>
      </w:pPr>
    </w:p>
    <w:p w14:paraId="50F93145">
      <w:pPr>
        <w:pStyle w:val="12"/>
        <w:rPr>
          <w:rFonts w:hint="eastAsia" w:ascii="仿宋" w:hAnsi="仿宋" w:eastAsia="仿宋" w:cs="仿宋"/>
        </w:rPr>
      </w:pPr>
    </w:p>
    <w:p w14:paraId="1EAB704C">
      <w:pPr>
        <w:spacing w:before="169" w:line="362" w:lineRule="auto"/>
        <w:ind w:right="565"/>
        <w:rPr>
          <w:rFonts w:hint="eastAsia" w:ascii="仿宋" w:hAnsi="仿宋" w:eastAsia="仿宋" w:cs="仿宋"/>
          <w:sz w:val="24"/>
          <w:lang w:eastAsia="zh-CN"/>
        </w:rPr>
      </w:pPr>
    </w:p>
    <w:p w14:paraId="49DA2FD2">
      <w:pPr>
        <w:spacing w:line="362" w:lineRule="auto"/>
        <w:rPr>
          <w:rFonts w:hint="eastAsia" w:ascii="仿宋" w:hAnsi="仿宋" w:eastAsia="仿宋" w:cs="仿宋"/>
          <w:sz w:val="24"/>
          <w:lang w:eastAsia="zh-CN"/>
        </w:rPr>
        <w:sectPr>
          <w:pgSz w:w="11910" w:h="16840"/>
          <w:pgMar w:top="1400" w:right="980" w:bottom="880" w:left="1160" w:header="708" w:footer="688" w:gutter="0"/>
          <w:cols w:space="720" w:num="1"/>
        </w:sectPr>
      </w:pPr>
    </w:p>
    <w:p w14:paraId="78A3F42A">
      <w:pPr>
        <w:pStyle w:val="12"/>
        <w:spacing w:before="6"/>
        <w:rPr>
          <w:rFonts w:hint="eastAsia" w:ascii="仿宋" w:hAnsi="仿宋" w:eastAsia="仿宋" w:cs="仿宋"/>
          <w:sz w:val="12"/>
          <w:lang w:eastAsia="zh-CN"/>
        </w:rPr>
      </w:pPr>
    </w:p>
    <w:p w14:paraId="0B4C13FE">
      <w:pPr>
        <w:pStyle w:val="45"/>
        <w:jc w:val="center"/>
        <w:rPr>
          <w:rFonts w:hint="eastAsia" w:ascii="宋体" w:hAnsi="宋体" w:cs="宋体"/>
          <w:b/>
          <w:sz w:val="56"/>
          <w:szCs w:val="56"/>
          <w:highlight w:val="none"/>
        </w:rPr>
      </w:pPr>
      <w:bookmarkStart w:id="136" w:name="_Toc3997"/>
    </w:p>
    <w:p w14:paraId="6E126214">
      <w:pPr>
        <w:pStyle w:val="45"/>
        <w:jc w:val="center"/>
        <w:rPr>
          <w:rFonts w:hint="eastAsia" w:ascii="宋体" w:hAnsi="宋体" w:cs="宋体"/>
          <w:b/>
          <w:sz w:val="56"/>
          <w:szCs w:val="56"/>
          <w:highlight w:val="none"/>
        </w:rPr>
      </w:pPr>
    </w:p>
    <w:p w14:paraId="6396390B">
      <w:pPr>
        <w:pStyle w:val="45"/>
        <w:jc w:val="center"/>
        <w:rPr>
          <w:rFonts w:hint="eastAsia" w:ascii="宋体" w:hAnsi="宋体" w:cs="宋体"/>
          <w:b/>
          <w:sz w:val="56"/>
          <w:szCs w:val="56"/>
          <w:highlight w:val="none"/>
        </w:rPr>
      </w:pPr>
    </w:p>
    <w:p w14:paraId="0F811C63">
      <w:pPr>
        <w:pStyle w:val="45"/>
        <w:jc w:val="center"/>
        <w:rPr>
          <w:rFonts w:hint="eastAsia" w:ascii="宋体" w:hAnsi="宋体" w:cs="宋体"/>
          <w:b/>
          <w:sz w:val="56"/>
          <w:szCs w:val="56"/>
          <w:highlight w:val="none"/>
        </w:rPr>
      </w:pPr>
    </w:p>
    <w:p w14:paraId="76B7BC4F">
      <w:pPr>
        <w:pStyle w:val="45"/>
        <w:jc w:val="center"/>
        <w:rPr>
          <w:rFonts w:hint="eastAsia" w:ascii="宋体" w:hAnsi="宋体" w:cs="宋体"/>
          <w:b/>
          <w:sz w:val="56"/>
          <w:szCs w:val="56"/>
          <w:highlight w:val="none"/>
        </w:rPr>
      </w:pPr>
      <w:r>
        <w:rPr>
          <w:rFonts w:hint="eastAsia" w:ascii="宋体" w:hAnsi="宋体" w:cs="宋体"/>
          <w:b/>
          <w:sz w:val="56"/>
          <w:szCs w:val="56"/>
          <w:highlight w:val="none"/>
        </w:rPr>
        <w:t>政府采购合同</w:t>
      </w:r>
    </w:p>
    <w:p w14:paraId="1418AC74">
      <w:pPr>
        <w:pStyle w:val="45"/>
        <w:jc w:val="center"/>
        <w:rPr>
          <w:rFonts w:hint="eastAsia" w:ascii="宋体" w:hAnsi="宋体" w:cs="宋体"/>
          <w:b/>
          <w:sz w:val="72"/>
          <w:szCs w:val="72"/>
        </w:rPr>
      </w:pPr>
    </w:p>
    <w:p w14:paraId="309C8D9E">
      <w:pPr>
        <w:pStyle w:val="46"/>
        <w:rPr>
          <w:rFonts w:hint="eastAsia" w:ascii="宋体" w:hAnsi="宋体" w:cs="宋体"/>
          <w:b/>
          <w:sz w:val="72"/>
          <w:szCs w:val="72"/>
        </w:rPr>
      </w:pPr>
    </w:p>
    <w:p w14:paraId="43DE6BB6">
      <w:pPr>
        <w:pStyle w:val="46"/>
        <w:rPr>
          <w:rFonts w:hint="eastAsia" w:ascii="宋体" w:hAnsi="宋体" w:cs="宋体"/>
          <w:b/>
          <w:sz w:val="72"/>
          <w:szCs w:val="72"/>
        </w:rPr>
      </w:pPr>
    </w:p>
    <w:p w14:paraId="2BAEE662">
      <w:pPr>
        <w:pStyle w:val="45"/>
        <w:ind w:firstLine="560" w:firstLineChars="200"/>
        <w:rPr>
          <w:rFonts w:hint="eastAsia" w:ascii="宋体" w:hAnsi="宋体" w:cs="宋体"/>
          <w:sz w:val="28"/>
          <w:szCs w:val="28"/>
        </w:rPr>
      </w:pPr>
      <w:r>
        <w:rPr>
          <w:rFonts w:hint="eastAsia" w:ascii="宋体" w:hAnsi="宋体" w:cs="宋体"/>
          <w:sz w:val="28"/>
          <w:szCs w:val="28"/>
        </w:rPr>
        <w:t>项目名称：</w:t>
      </w:r>
      <w:r>
        <w:rPr>
          <w:rFonts w:hint="eastAsia" w:ascii="宋体" w:hAnsi="宋体" w:eastAsia="宋体" w:cs="宋体"/>
          <w:sz w:val="28"/>
          <w:szCs w:val="28"/>
          <w:u w:val="single"/>
          <w:lang w:eastAsia="zh-CN"/>
        </w:rPr>
        <w:t>洛阳职业技术学院202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lang w:eastAsia="zh-CN"/>
        </w:rPr>
        <w:t>年数字资源采购项目</w:t>
      </w:r>
    </w:p>
    <w:p w14:paraId="446D1B43">
      <w:pPr>
        <w:pStyle w:val="45"/>
        <w:ind w:firstLine="560" w:firstLineChars="200"/>
        <w:rPr>
          <w:rFonts w:hint="default" w:ascii="宋体" w:hAnsi="宋体" w:cs="宋体"/>
          <w:sz w:val="28"/>
          <w:szCs w:val="28"/>
          <w:lang w:val="en-US"/>
        </w:rPr>
      </w:pPr>
      <w:r>
        <w:rPr>
          <w:rFonts w:hint="eastAsia" w:ascii="宋体" w:hAnsi="宋体" w:cs="宋体"/>
          <w:sz w:val="28"/>
          <w:szCs w:val="28"/>
        </w:rPr>
        <w:t>政府采购管理部门备案编号：</w:t>
      </w:r>
      <w:r>
        <w:rPr>
          <w:rFonts w:hint="eastAsia" w:ascii="宋体" w:hAnsi="宋体" w:cs="宋体"/>
          <w:sz w:val="28"/>
          <w:szCs w:val="28"/>
          <w:u w:val="single"/>
          <w:lang w:val="en-US" w:eastAsia="zh-CN"/>
        </w:rPr>
        <w:t>洛采单一-2025-9</w:t>
      </w:r>
    </w:p>
    <w:p w14:paraId="1C9C6C56">
      <w:pPr>
        <w:pStyle w:val="45"/>
        <w:ind w:firstLine="560" w:firstLineChars="200"/>
        <w:rPr>
          <w:rFonts w:hint="default" w:ascii="宋体" w:hAnsi="宋体" w:eastAsia="宋体" w:cs="宋体"/>
          <w:sz w:val="28"/>
          <w:szCs w:val="28"/>
          <w:lang w:val="en-US" w:eastAsia="zh-CN"/>
        </w:rPr>
      </w:pPr>
      <w:r>
        <w:rPr>
          <w:rFonts w:hint="eastAsia" w:ascii="宋体" w:hAnsi="宋体" w:cs="宋体"/>
          <w:sz w:val="28"/>
          <w:szCs w:val="28"/>
        </w:rPr>
        <w:t>甲方合同编号：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14:paraId="69CD5BED">
      <w:pPr>
        <w:pStyle w:val="45"/>
        <w:ind w:firstLine="560" w:firstLineChars="200"/>
        <w:rPr>
          <w:rFonts w:hint="eastAsia" w:ascii="宋体" w:hAnsi="宋体" w:cs="宋体"/>
          <w:sz w:val="28"/>
          <w:szCs w:val="28"/>
          <w:u w:val="single"/>
        </w:rPr>
      </w:pPr>
      <w:r>
        <w:rPr>
          <w:rFonts w:hint="eastAsia" w:ascii="宋体" w:hAnsi="宋体" w:cs="宋体"/>
          <w:sz w:val="28"/>
          <w:szCs w:val="28"/>
        </w:rPr>
        <w:t>甲方：</w:t>
      </w:r>
      <w:r>
        <w:rPr>
          <w:rFonts w:hint="eastAsia" w:ascii="宋体" w:hAnsi="宋体" w:cs="宋体"/>
          <w:sz w:val="28"/>
          <w:szCs w:val="28"/>
          <w:u w:val="single"/>
        </w:rPr>
        <w:t xml:space="preserve">  </w:t>
      </w:r>
      <w:r>
        <w:rPr>
          <w:rFonts w:hint="eastAsia" w:ascii="宋体" w:hAnsi="宋体" w:cs="宋体"/>
          <w:sz w:val="28"/>
          <w:szCs w:val="28"/>
          <w:u w:val="single"/>
          <w:lang w:eastAsia="zh-CN"/>
        </w:rPr>
        <w:t>洛阳职业技术学院</w:t>
      </w:r>
      <w:r>
        <w:rPr>
          <w:rFonts w:hint="eastAsia" w:ascii="宋体" w:hAnsi="宋体" w:cs="宋体"/>
          <w:sz w:val="28"/>
          <w:szCs w:val="28"/>
          <w:u w:val="single"/>
        </w:rPr>
        <w:t xml:space="preserve">   </w:t>
      </w:r>
    </w:p>
    <w:p w14:paraId="51F29A34">
      <w:pPr>
        <w:pStyle w:val="45"/>
        <w:ind w:firstLine="560" w:firstLineChars="200"/>
        <w:rPr>
          <w:rFonts w:hint="default" w:ascii="宋体" w:hAnsi="宋体" w:eastAsia="宋体" w:cs="宋体"/>
          <w:sz w:val="28"/>
          <w:szCs w:val="28"/>
          <w:lang w:val="en-US" w:eastAsia="zh-CN"/>
        </w:rPr>
      </w:pPr>
      <w:r>
        <w:rPr>
          <w:rFonts w:hint="eastAsia" w:ascii="宋体" w:hAnsi="宋体" w:cs="宋体"/>
          <w:sz w:val="28"/>
          <w:szCs w:val="28"/>
        </w:rPr>
        <w:t>乙方：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14:paraId="6292AE65">
      <w:pPr>
        <w:pStyle w:val="45"/>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rPr>
        <w:t>甲方</w:t>
      </w:r>
      <w:r>
        <w:rPr>
          <w:rFonts w:hint="eastAsia" w:ascii="宋体" w:hAnsi="宋体" w:eastAsia="宋体" w:cs="宋体"/>
          <w:sz w:val="28"/>
          <w:szCs w:val="28"/>
          <w:lang w:eastAsia="zh-CN"/>
        </w:rPr>
        <w:t>合同法</w:t>
      </w:r>
      <w:r>
        <w:rPr>
          <w:rFonts w:hint="eastAsia" w:ascii="宋体" w:hAnsi="宋体" w:cs="宋体"/>
          <w:sz w:val="28"/>
          <w:szCs w:val="28"/>
        </w:rPr>
        <w:t>律审核部门：</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p>
    <w:p w14:paraId="3E2028D3">
      <w:pPr>
        <w:pStyle w:val="45"/>
        <w:rPr>
          <w:rFonts w:hint="eastAsia" w:ascii="宋体" w:hAnsi="宋体" w:cs="宋体"/>
          <w:sz w:val="28"/>
          <w:szCs w:val="28"/>
        </w:rPr>
      </w:pPr>
    </w:p>
    <w:p w14:paraId="127F3A71">
      <w:pPr>
        <w:pStyle w:val="45"/>
        <w:rPr>
          <w:rFonts w:hint="eastAsia" w:ascii="宋体" w:hAnsi="宋体" w:cs="宋体"/>
          <w:sz w:val="28"/>
          <w:szCs w:val="28"/>
        </w:rPr>
      </w:pPr>
    </w:p>
    <w:p w14:paraId="73A09501">
      <w:pPr>
        <w:pStyle w:val="45"/>
        <w:rPr>
          <w:rFonts w:hint="eastAsia" w:ascii="宋体" w:hAnsi="宋体" w:cs="宋体"/>
          <w:sz w:val="28"/>
          <w:szCs w:val="28"/>
        </w:rPr>
      </w:pPr>
    </w:p>
    <w:p w14:paraId="05EC378D">
      <w:pPr>
        <w:pStyle w:val="45"/>
        <w:jc w:val="center"/>
        <w:rPr>
          <w:rFonts w:hint="eastAsia" w:ascii="宋体" w:hAnsi="宋体" w:cs="宋体"/>
          <w:sz w:val="28"/>
          <w:szCs w:val="28"/>
        </w:rPr>
      </w:pPr>
      <w:r>
        <w:rPr>
          <w:rFonts w:hint="eastAsia" w:ascii="宋体" w:hAnsi="宋体" w:cs="宋体"/>
          <w:sz w:val="28"/>
          <w:szCs w:val="28"/>
        </w:rPr>
        <w:t>签订时间：      年    月    日</w:t>
      </w:r>
    </w:p>
    <w:p w14:paraId="5708D648">
      <w:pPr>
        <w:rPr>
          <w:rFonts w:hint="eastAsia"/>
        </w:rPr>
      </w:pPr>
      <w:r>
        <w:rPr>
          <w:rFonts w:hint="eastAsia" w:ascii="宋体" w:hAnsi="宋体" w:cs="宋体"/>
          <w:sz w:val="22"/>
          <w:szCs w:val="18"/>
        </w:rPr>
        <w:br w:type="page"/>
      </w:r>
    </w:p>
    <w:p w14:paraId="6D03E0AC">
      <w:pPr>
        <w:spacing w:line="600" w:lineRule="exact"/>
        <w:rPr>
          <w:rFonts w:hint="eastAsia" w:ascii="宋体" w:hAnsi="宋体"/>
          <w:sz w:val="24"/>
        </w:rPr>
      </w:pPr>
      <w:r>
        <w:rPr>
          <w:rFonts w:hint="eastAsia" w:ascii="宋体" w:hAnsi="宋体"/>
          <w:sz w:val="24"/>
        </w:rPr>
        <w:t>（甲方）所需</w:t>
      </w:r>
      <w:r>
        <w:rPr>
          <w:rFonts w:hint="eastAsia" w:ascii="宋体" w:hAnsi="宋体"/>
          <w:sz w:val="24"/>
          <w:u w:val="single"/>
        </w:rPr>
        <w:t xml:space="preserve">           </w:t>
      </w:r>
      <w:r>
        <w:rPr>
          <w:rFonts w:hint="eastAsia" w:ascii="宋体" w:hAnsi="宋体"/>
          <w:sz w:val="24"/>
        </w:rPr>
        <w:t>(项目名称)</w:t>
      </w:r>
      <w:r>
        <w:rPr>
          <w:rFonts w:hint="eastAsia" w:ascii="宋体" w:hAnsi="宋体"/>
          <w:sz w:val="24"/>
          <w:lang w:eastAsia="zh-CN"/>
        </w:rPr>
        <w:t>委托</w:t>
      </w:r>
      <w:r>
        <w:rPr>
          <w:rFonts w:hint="eastAsia" w:ascii="宋体" w:hAnsi="宋体"/>
          <w:sz w:val="24"/>
          <w:u w:val="single"/>
        </w:rPr>
        <w:t xml:space="preserve">        （采购代理机构）</w:t>
      </w:r>
      <w:r>
        <w:rPr>
          <w:rFonts w:hint="eastAsia" w:ascii="宋体" w:hAnsi="宋体"/>
          <w:sz w:val="24"/>
        </w:rPr>
        <w:t>以</w:t>
      </w:r>
      <w:r>
        <w:rPr>
          <w:rFonts w:hint="eastAsia" w:ascii="宋体" w:hAnsi="宋体"/>
          <w:sz w:val="24"/>
          <w:u w:val="single"/>
        </w:rPr>
        <w:t xml:space="preserve">           </w:t>
      </w:r>
      <w:r>
        <w:rPr>
          <w:rFonts w:hint="eastAsia" w:ascii="宋体" w:hAnsi="宋体"/>
          <w:sz w:val="24"/>
        </w:rPr>
        <w:t>（项目编号）招标文件以公开招标方式进行采购。经</w:t>
      </w:r>
      <w:r>
        <w:rPr>
          <w:rFonts w:hint="eastAsia" w:ascii="宋体" w:hAnsi="宋体"/>
          <w:b/>
          <w:bCs/>
          <w:sz w:val="24"/>
        </w:rPr>
        <w:t>评标委员会(或甲方)确定</w:t>
      </w:r>
      <w:r>
        <w:rPr>
          <w:rFonts w:hint="eastAsia" w:ascii="宋体" w:hAnsi="宋体"/>
          <w:sz w:val="24"/>
          <w:u w:val="single"/>
        </w:rPr>
        <w:t xml:space="preserve">             </w:t>
      </w:r>
      <w:r>
        <w:rPr>
          <w:rFonts w:hint="eastAsia" w:ascii="宋体" w:hAnsi="宋体"/>
          <w:sz w:val="24"/>
        </w:rPr>
        <w:t>（乙方）为</w:t>
      </w:r>
      <w:r>
        <w:rPr>
          <w:rFonts w:hint="eastAsia" w:ascii="宋体" w:hAnsi="宋体"/>
          <w:sz w:val="24"/>
          <w:u w:val="single"/>
        </w:rPr>
        <w:t xml:space="preserve">  </w:t>
      </w:r>
      <w:r>
        <w:rPr>
          <w:rFonts w:hint="eastAsia" w:ascii="宋体" w:hAnsi="宋体"/>
          <w:sz w:val="24"/>
        </w:rPr>
        <w:t>包中标人。甲、乙双方根据《中华人民共和国政府采购法》、《中华人民共和国合同法》等相关法律以及本项目招标文件的规定，经平等协商达成合同如下：</w:t>
      </w:r>
    </w:p>
    <w:p w14:paraId="2FDD9321">
      <w:pPr>
        <w:spacing w:line="600" w:lineRule="exact"/>
        <w:rPr>
          <w:rFonts w:hint="eastAsia" w:ascii="宋体" w:hAnsi="宋体"/>
          <w:sz w:val="24"/>
        </w:rPr>
      </w:pPr>
      <w:r>
        <w:rPr>
          <w:rFonts w:hint="eastAsia" w:ascii="宋体" w:hAnsi="宋体"/>
          <w:b/>
          <w:bCs/>
          <w:sz w:val="24"/>
          <w:lang w:eastAsia="zh-CN"/>
        </w:rPr>
        <w:t>第</w:t>
      </w:r>
      <w:r>
        <w:rPr>
          <w:rFonts w:hint="eastAsia" w:ascii="宋体" w:hAnsi="宋体"/>
          <w:b/>
          <w:bCs/>
          <w:sz w:val="24"/>
        </w:rPr>
        <w:t>一</w:t>
      </w:r>
      <w:r>
        <w:rPr>
          <w:rFonts w:hint="eastAsia" w:ascii="宋体" w:hAnsi="宋体"/>
          <w:b/>
          <w:bCs/>
          <w:sz w:val="24"/>
          <w:lang w:eastAsia="zh-CN"/>
        </w:rPr>
        <w:t>条</w:t>
      </w:r>
      <w:r>
        <w:rPr>
          <w:rFonts w:hint="eastAsia" w:ascii="宋体" w:hAnsi="宋体"/>
          <w:b/>
          <w:bCs/>
          <w:sz w:val="24"/>
          <w:lang w:val="en-US" w:eastAsia="zh-CN"/>
        </w:rPr>
        <w:t xml:space="preserve"> </w:t>
      </w:r>
      <w:r>
        <w:rPr>
          <w:rFonts w:hint="eastAsia" w:ascii="宋体" w:hAnsi="宋体"/>
          <w:b/>
          <w:bCs/>
          <w:sz w:val="24"/>
        </w:rPr>
        <w:t>合同文件</w:t>
      </w:r>
    </w:p>
    <w:p w14:paraId="77CDEC5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sz w:val="24"/>
          <w:lang w:eastAsia="zh-CN"/>
        </w:rPr>
      </w:pPr>
      <w:r>
        <w:rPr>
          <w:rFonts w:hint="eastAsia" w:ascii="宋体" w:hAnsi="宋体"/>
          <w:sz w:val="24"/>
        </w:rPr>
        <w:t>本合同所附下列文件是构成本合同不可分割的部分</w:t>
      </w:r>
      <w:r>
        <w:rPr>
          <w:rFonts w:hint="eastAsia" w:ascii="宋体" w:hAnsi="宋体"/>
          <w:sz w:val="24"/>
          <w:lang w:eastAsia="zh-CN"/>
        </w:rPr>
        <w:t>，与本合同具有同等法律效力，这些文件包括但不限于：</w:t>
      </w:r>
    </w:p>
    <w:p w14:paraId="3B61B645">
      <w:pPr>
        <w:spacing w:line="6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本项目招标文件</w:t>
      </w:r>
    </w:p>
    <w:p w14:paraId="48B3F1CF">
      <w:pPr>
        <w:spacing w:line="6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中标人投标文件</w:t>
      </w:r>
    </w:p>
    <w:p w14:paraId="31B88636">
      <w:pPr>
        <w:spacing w:line="60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lang w:eastAsia="zh-CN"/>
        </w:rPr>
        <w:t>乙方在投标时的书面承诺</w:t>
      </w:r>
    </w:p>
    <w:p w14:paraId="07F1DAA1">
      <w:pPr>
        <w:spacing w:line="6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中标通知书</w:t>
      </w:r>
    </w:p>
    <w:p w14:paraId="680D1226">
      <w:pPr>
        <w:spacing w:line="600" w:lineRule="exact"/>
        <w:ind w:firstLine="480" w:firstLineChars="200"/>
        <w:rPr>
          <w:rFonts w:hint="eastAsia" w:ascii="宋体" w:hAnsi="宋体"/>
          <w:sz w:val="24"/>
          <w:lang w:eastAsia="zh-CN"/>
        </w:rPr>
      </w:pPr>
      <w:r>
        <w:rPr>
          <w:rFonts w:hint="eastAsia" w:ascii="宋体" w:hAnsi="宋体"/>
          <w:sz w:val="24"/>
          <w:lang w:val="en-US" w:eastAsia="zh-CN"/>
        </w:rPr>
        <w:t>5.</w:t>
      </w:r>
      <w:r>
        <w:rPr>
          <w:rFonts w:hint="eastAsia" w:ascii="宋体" w:hAnsi="宋体"/>
          <w:sz w:val="24"/>
          <w:lang w:eastAsia="zh-CN"/>
        </w:rPr>
        <w:t>合同补充条款说明</w:t>
      </w:r>
    </w:p>
    <w:p w14:paraId="0C53CDC4">
      <w:pPr>
        <w:spacing w:line="600" w:lineRule="exact"/>
        <w:ind w:firstLine="480" w:firstLineChars="200"/>
        <w:rPr>
          <w:rFonts w:hint="eastAsia" w:ascii="宋体" w:hAnsi="宋体"/>
          <w:sz w:val="24"/>
          <w:lang w:eastAsia="zh-CN"/>
        </w:rPr>
      </w:pPr>
      <w:r>
        <w:rPr>
          <w:rFonts w:hint="eastAsia" w:ascii="宋体" w:hAnsi="宋体"/>
          <w:sz w:val="24"/>
          <w:lang w:val="en-US" w:eastAsia="zh-CN"/>
        </w:rPr>
        <w:t>6.</w:t>
      </w:r>
      <w:r>
        <w:rPr>
          <w:rFonts w:hint="eastAsia" w:ascii="宋体" w:hAnsi="宋体"/>
          <w:sz w:val="24"/>
          <w:lang w:eastAsia="zh-CN"/>
        </w:rPr>
        <w:t>保密协议或条款</w:t>
      </w:r>
    </w:p>
    <w:p w14:paraId="6985ACA7">
      <w:pPr>
        <w:spacing w:line="600" w:lineRule="exact"/>
        <w:ind w:firstLine="480" w:firstLineChars="200"/>
        <w:rPr>
          <w:rFonts w:hint="eastAsia" w:ascii="宋体" w:hAnsi="宋体"/>
          <w:sz w:val="24"/>
        </w:rPr>
      </w:pPr>
      <w:r>
        <w:rPr>
          <w:rFonts w:hint="eastAsia" w:ascii="宋体" w:hAnsi="宋体"/>
          <w:sz w:val="24"/>
          <w:lang w:val="en-US" w:eastAsia="zh-CN"/>
        </w:rPr>
        <w:t>7.相关附件、图纸及电子版资料</w:t>
      </w:r>
    </w:p>
    <w:p w14:paraId="46A1D901">
      <w:pPr>
        <w:spacing w:line="600" w:lineRule="exact"/>
        <w:ind w:firstLine="482" w:firstLineChars="200"/>
        <w:rPr>
          <w:rFonts w:hint="eastAsia" w:ascii="宋体" w:hAnsi="宋体"/>
          <w:b/>
          <w:bCs/>
          <w:sz w:val="24"/>
        </w:rPr>
      </w:pPr>
      <w:r>
        <w:rPr>
          <w:rFonts w:hint="eastAsia" w:ascii="宋体" w:hAnsi="宋体"/>
          <w:b/>
          <w:bCs/>
          <w:sz w:val="24"/>
          <w:lang w:eastAsia="zh-CN"/>
        </w:rPr>
        <w:t>第二条</w:t>
      </w:r>
      <w:r>
        <w:rPr>
          <w:rFonts w:hint="eastAsia" w:ascii="宋体" w:hAnsi="宋体"/>
          <w:b/>
          <w:bCs/>
          <w:sz w:val="24"/>
          <w:lang w:val="en-US" w:eastAsia="zh-CN"/>
        </w:rPr>
        <w:t xml:space="preserve"> </w:t>
      </w:r>
      <w:r>
        <w:rPr>
          <w:rFonts w:hint="eastAsia" w:ascii="宋体" w:hAnsi="宋体"/>
          <w:b/>
          <w:bCs/>
          <w:sz w:val="24"/>
          <w:lang w:eastAsia="zh-CN"/>
        </w:rPr>
        <w:t>合同</w:t>
      </w:r>
      <w:r>
        <w:rPr>
          <w:rFonts w:hint="eastAsia" w:ascii="宋体" w:hAnsi="宋体"/>
          <w:b/>
          <w:bCs/>
          <w:sz w:val="24"/>
        </w:rPr>
        <w:t>内容</w:t>
      </w:r>
    </w:p>
    <w:p w14:paraId="75437C9C">
      <w:pPr>
        <w:spacing w:line="600" w:lineRule="exact"/>
        <w:ind w:firstLine="480" w:firstLineChars="200"/>
        <w:rPr>
          <w:rFonts w:hint="eastAsia" w:ascii="宋体" w:hAnsi="宋体"/>
          <w:sz w:val="24"/>
        </w:rPr>
      </w:pPr>
      <w:r>
        <w:rPr>
          <w:rFonts w:hint="eastAsia" w:ascii="宋体" w:hAnsi="宋体"/>
          <w:sz w:val="24"/>
          <w:lang w:eastAsia="zh-CN"/>
        </w:rPr>
        <w:t>服务名称：</w:t>
      </w:r>
      <w:r>
        <w:rPr>
          <w:rFonts w:hint="eastAsia" w:ascii="宋体" w:hAnsi="宋体"/>
          <w:sz w:val="24"/>
        </w:rPr>
        <w:t>详见合同</w:t>
      </w:r>
      <w:r>
        <w:rPr>
          <w:rFonts w:hint="eastAsia" w:ascii="宋体" w:hAnsi="宋体"/>
          <w:sz w:val="24"/>
          <w:lang w:eastAsia="zh-CN"/>
        </w:rPr>
        <w:t>附件中《服务一览表》</w:t>
      </w:r>
      <w:r>
        <w:rPr>
          <w:rFonts w:hint="eastAsia" w:ascii="宋体" w:hAnsi="宋体"/>
          <w:sz w:val="24"/>
        </w:rPr>
        <w:t>。</w:t>
      </w:r>
    </w:p>
    <w:p w14:paraId="287401FC">
      <w:pPr>
        <w:spacing w:line="600" w:lineRule="exact"/>
        <w:ind w:firstLine="482" w:firstLineChars="200"/>
        <w:rPr>
          <w:rFonts w:hint="eastAsia" w:ascii="宋体" w:hAnsi="宋体"/>
          <w:b/>
          <w:bCs/>
          <w:sz w:val="24"/>
        </w:rPr>
      </w:pPr>
      <w:r>
        <w:rPr>
          <w:rFonts w:hint="eastAsia" w:ascii="宋体" w:hAnsi="宋体"/>
          <w:b/>
          <w:bCs/>
          <w:sz w:val="24"/>
          <w:lang w:eastAsia="zh-CN"/>
        </w:rPr>
        <w:t>第三条</w:t>
      </w:r>
      <w:r>
        <w:rPr>
          <w:rFonts w:hint="eastAsia" w:ascii="宋体" w:hAnsi="宋体"/>
          <w:b/>
          <w:bCs/>
          <w:sz w:val="24"/>
          <w:lang w:val="en-US" w:eastAsia="zh-CN"/>
        </w:rPr>
        <w:t xml:space="preserve"> </w:t>
      </w:r>
      <w:r>
        <w:rPr>
          <w:rFonts w:hint="eastAsia" w:ascii="宋体" w:hAnsi="宋体"/>
          <w:b/>
          <w:bCs/>
          <w:sz w:val="24"/>
        </w:rPr>
        <w:t>合同金额</w:t>
      </w:r>
    </w:p>
    <w:p w14:paraId="51C7261E">
      <w:pPr>
        <w:spacing w:line="600" w:lineRule="exact"/>
        <w:ind w:firstLine="480" w:firstLineChars="200"/>
        <w:rPr>
          <w:rFonts w:hint="eastAsia" w:ascii="宋体" w:hAnsi="宋体"/>
          <w:sz w:val="24"/>
        </w:rPr>
      </w:pPr>
      <w:r>
        <w:rPr>
          <w:rFonts w:hint="eastAsia" w:ascii="宋体" w:hAnsi="宋体"/>
          <w:sz w:val="24"/>
        </w:rPr>
        <w:t>合同金额为人民币</w:t>
      </w:r>
      <w:r>
        <w:rPr>
          <w:rFonts w:hint="eastAsia" w:ascii="宋体" w:hAnsi="宋体"/>
          <w:sz w:val="24"/>
          <w:u w:val="single"/>
        </w:rPr>
        <w:t xml:space="preserve">       </w:t>
      </w:r>
      <w:r>
        <w:rPr>
          <w:rFonts w:hint="eastAsia" w:ascii="宋体" w:hAnsi="宋体"/>
          <w:sz w:val="24"/>
        </w:rPr>
        <w:t xml:space="preserve"> 元，大写：</w:t>
      </w:r>
      <w:r>
        <w:rPr>
          <w:rFonts w:hint="eastAsia" w:ascii="宋体" w:hAnsi="宋体"/>
          <w:sz w:val="24"/>
          <w:u w:val="single"/>
        </w:rPr>
        <w:t xml:space="preserve">         </w:t>
      </w:r>
      <w:r>
        <w:rPr>
          <w:rFonts w:hint="eastAsia" w:ascii="宋体" w:hAnsi="宋体"/>
          <w:sz w:val="24"/>
        </w:rPr>
        <w:t>。（分项价格详见合同服务清单）。</w:t>
      </w:r>
    </w:p>
    <w:p w14:paraId="6749C5AA">
      <w:pPr>
        <w:spacing w:line="600" w:lineRule="exact"/>
        <w:ind w:firstLine="482" w:firstLineChars="200"/>
        <w:rPr>
          <w:rFonts w:hint="eastAsia" w:ascii="宋体" w:hAnsi="宋体"/>
          <w:b/>
          <w:bCs/>
          <w:sz w:val="24"/>
        </w:rPr>
      </w:pPr>
      <w:r>
        <w:rPr>
          <w:rFonts w:hint="eastAsia" w:ascii="宋体" w:hAnsi="宋体"/>
          <w:b/>
          <w:bCs/>
          <w:sz w:val="24"/>
          <w:lang w:eastAsia="zh-CN"/>
        </w:rPr>
        <w:t>第四条</w:t>
      </w:r>
      <w:r>
        <w:rPr>
          <w:rFonts w:hint="eastAsia" w:ascii="宋体" w:hAnsi="宋体"/>
          <w:b/>
          <w:bCs/>
          <w:sz w:val="24"/>
          <w:lang w:val="en-US" w:eastAsia="zh-CN"/>
        </w:rPr>
        <w:t xml:space="preserve"> </w:t>
      </w:r>
      <w:r>
        <w:rPr>
          <w:rFonts w:hint="eastAsia" w:ascii="宋体" w:hAnsi="宋体"/>
          <w:b/>
          <w:bCs/>
          <w:sz w:val="24"/>
          <w:lang w:eastAsia="zh-CN"/>
        </w:rPr>
        <w:t>权利义务和质量保证</w:t>
      </w:r>
      <w:r>
        <w:rPr>
          <w:rFonts w:hint="eastAsia" w:ascii="宋体" w:hAnsi="宋体"/>
          <w:b/>
          <w:bCs/>
          <w:sz w:val="24"/>
        </w:rPr>
        <w:t xml:space="preserve"> </w:t>
      </w:r>
    </w:p>
    <w:p w14:paraId="5D23466F">
      <w:pPr>
        <w:spacing w:line="600" w:lineRule="exact"/>
        <w:ind w:firstLine="480" w:firstLineChars="200"/>
        <w:rPr>
          <w:rFonts w:hint="eastAsia" w:ascii="宋体" w:hAnsi="宋体"/>
          <w:sz w:val="24"/>
          <w:lang w:eastAsia="zh-CN"/>
        </w:rPr>
      </w:pPr>
      <w:r>
        <w:rPr>
          <w:rFonts w:hint="eastAsia" w:ascii="宋体" w:hAnsi="宋体"/>
          <w:sz w:val="24"/>
          <w:lang w:eastAsia="zh-CN"/>
        </w:rPr>
        <w:t>1.甲方保证服务期问，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36E28D79">
      <w:pPr>
        <w:rPr>
          <w:rFonts w:hint="eastAsia"/>
        </w:rPr>
      </w:pPr>
    </w:p>
    <w:p w14:paraId="2D33EB98">
      <w:pPr>
        <w:spacing w:line="600" w:lineRule="exact"/>
        <w:ind w:firstLine="480" w:firstLineChars="200"/>
        <w:rPr>
          <w:rFonts w:hint="eastAsia" w:ascii="宋体" w:hAnsi="宋体"/>
          <w:b/>
          <w:bCs/>
          <w:sz w:val="24"/>
          <w:lang w:eastAsia="zh-CN"/>
        </w:rPr>
      </w:pPr>
      <w:r>
        <w:rPr>
          <w:rFonts w:hint="eastAsia" w:ascii="宋体" w:hAnsi="宋体"/>
          <w:sz w:val="24"/>
          <w:lang w:eastAsia="zh-CN"/>
        </w:rPr>
        <w:t>2.乙方保证所提供的服务或其任何一部分均不会侵犯任何第二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435BE288">
      <w:pPr>
        <w:spacing w:line="600" w:lineRule="exact"/>
        <w:ind w:firstLine="482" w:firstLineChars="200"/>
        <w:rPr>
          <w:rFonts w:hint="eastAsia" w:ascii="宋体" w:hAnsi="宋体"/>
          <w:b/>
          <w:bCs/>
          <w:sz w:val="24"/>
        </w:rPr>
      </w:pPr>
      <w:r>
        <w:rPr>
          <w:rFonts w:hint="eastAsia" w:ascii="宋体" w:hAnsi="宋体"/>
          <w:b/>
          <w:bCs/>
          <w:sz w:val="24"/>
          <w:lang w:eastAsia="zh-CN"/>
        </w:rPr>
        <w:t>第五条</w:t>
      </w:r>
      <w:r>
        <w:rPr>
          <w:rFonts w:hint="eastAsia" w:ascii="宋体" w:hAnsi="宋体"/>
          <w:b/>
          <w:bCs/>
          <w:sz w:val="24"/>
          <w:lang w:val="en-US" w:eastAsia="zh-CN"/>
        </w:rPr>
        <w:t xml:space="preserve"> </w:t>
      </w:r>
      <w:r>
        <w:rPr>
          <w:rFonts w:hint="eastAsia" w:ascii="宋体" w:hAnsi="宋体"/>
          <w:b/>
          <w:bCs/>
          <w:sz w:val="24"/>
        </w:rPr>
        <w:t>付款方式</w:t>
      </w:r>
    </w:p>
    <w:p w14:paraId="2AC9949E">
      <w:pPr>
        <w:pStyle w:val="84"/>
        <w:spacing w:line="600" w:lineRule="exact"/>
        <w:ind w:firstLine="480" w:firstLineChars="200"/>
        <w:rPr>
          <w:rFonts w:hint="default"/>
          <w:lang w:val="en-US" w:eastAsia="zh-CN"/>
        </w:rPr>
      </w:pPr>
      <w:r>
        <w:rPr>
          <w:rFonts w:hint="eastAsia" w:ascii="宋体" w:hAnsi="宋体"/>
          <w:lang w:val="en-US" w:eastAsia="zh-CN"/>
        </w:rPr>
        <w:t>1.本合同项下所有款项均以人民币支付。</w:t>
      </w:r>
    </w:p>
    <w:p w14:paraId="3E7568DA">
      <w:pPr>
        <w:pStyle w:val="84"/>
        <w:spacing w:line="600" w:lineRule="exact"/>
        <w:ind w:firstLine="480" w:firstLineChars="200"/>
        <w:rPr>
          <w:rFonts w:hint="eastAsia" w:ascii="宋体" w:hAnsi="宋体"/>
          <w:lang w:val="en-US" w:eastAsia="zh-CN"/>
        </w:rPr>
      </w:pPr>
      <w:r>
        <w:rPr>
          <w:rFonts w:hint="eastAsia" w:ascii="宋体" w:hAnsi="宋体"/>
          <w:lang w:val="en-US" w:eastAsia="zh-CN"/>
        </w:rPr>
        <w:t>2.乙方向甲方提供下列文件材料，经甲方审核无误后支付：</w:t>
      </w:r>
    </w:p>
    <w:p w14:paraId="4C7182F2">
      <w:pPr>
        <w:pStyle w:val="84"/>
        <w:spacing w:line="600" w:lineRule="exact"/>
        <w:ind w:firstLine="480" w:firstLineChars="200"/>
        <w:rPr>
          <w:rFonts w:hint="eastAsia" w:ascii="宋体" w:hAnsi="宋体"/>
          <w:lang w:val="en-US" w:eastAsia="zh-CN"/>
        </w:rPr>
      </w:pPr>
      <w:r>
        <w:rPr>
          <w:rFonts w:hint="eastAsia" w:ascii="宋体" w:hAnsi="宋体"/>
          <w:lang w:val="en-US" w:eastAsia="zh-CN"/>
        </w:rPr>
        <w:t>（1）经甲方确认的发票。</w:t>
      </w:r>
    </w:p>
    <w:p w14:paraId="52AAB8B1">
      <w:pPr>
        <w:pStyle w:val="84"/>
        <w:spacing w:line="600" w:lineRule="exact"/>
        <w:ind w:firstLine="480" w:firstLineChars="200"/>
        <w:rPr>
          <w:rFonts w:hint="eastAsia" w:ascii="宋体" w:hAnsi="宋体"/>
          <w:lang w:val="en-US" w:eastAsia="zh-CN"/>
        </w:rPr>
      </w:pPr>
      <w:r>
        <w:rPr>
          <w:rFonts w:hint="eastAsia" w:ascii="宋体" w:hAnsi="宋体"/>
          <w:lang w:val="en-US" w:eastAsia="zh-CN"/>
        </w:rPr>
        <w:t>（2）其他材料。</w:t>
      </w:r>
    </w:p>
    <w:p w14:paraId="3E9BF710">
      <w:pPr>
        <w:pStyle w:val="84"/>
        <w:spacing w:line="600" w:lineRule="exact"/>
        <w:ind w:firstLine="480" w:firstLineChars="200"/>
        <w:rPr>
          <w:rFonts w:hint="eastAsia" w:ascii="宋体" w:hAnsi="宋体"/>
        </w:rPr>
      </w:pPr>
      <w:r>
        <w:rPr>
          <w:rFonts w:hint="eastAsia" w:ascii="宋体" w:hAnsi="宋体"/>
          <w:lang w:val="en-US" w:eastAsia="zh-CN"/>
        </w:rPr>
        <w:t>3.款项的支付进度</w:t>
      </w:r>
      <w:r>
        <w:rPr>
          <w:rFonts w:hint="eastAsia" w:ascii="宋体" w:hAnsi="宋体"/>
        </w:rPr>
        <w:t>以招标采购文件的有关规定为准。如招标采购文件未作特别规定，则付款进度应符合如下约定：</w:t>
      </w:r>
    </w:p>
    <w:p w14:paraId="652669B5">
      <w:pPr>
        <w:pStyle w:val="84"/>
        <w:spacing w:line="600" w:lineRule="exact"/>
        <w:ind w:firstLine="480" w:firstLineChars="200"/>
        <w:rPr>
          <w:rFonts w:hint="default" w:ascii="宋体" w:hAnsi="宋体" w:eastAsia="宋体"/>
          <w:lang w:val="en-US" w:eastAsia="zh-CN"/>
        </w:rPr>
      </w:pPr>
      <w:r>
        <w:rPr>
          <w:rFonts w:hint="eastAsia" w:ascii="宋体" w:hAnsi="宋体"/>
          <w:lang w:eastAsia="zh-CN"/>
        </w:rPr>
        <w:t>甲方按月支付</w:t>
      </w:r>
      <w:r>
        <w:rPr>
          <w:rFonts w:hint="eastAsia" w:ascii="宋体" w:hAnsi="宋体"/>
          <w:u w:val="single"/>
          <w:lang w:val="en-US" w:eastAsia="zh-CN"/>
        </w:rPr>
        <w:t xml:space="preserve">  </w:t>
      </w:r>
      <w:r>
        <w:rPr>
          <w:rFonts w:hint="eastAsia" w:ascii="宋体" w:hAnsi="宋体"/>
          <w:u w:val="none"/>
          <w:lang w:val="en-US" w:eastAsia="zh-CN"/>
        </w:rPr>
        <w:t>元</w:t>
      </w:r>
      <w:r>
        <w:rPr>
          <w:rFonts w:hint="eastAsia" w:ascii="宋体" w:hAnsi="宋体"/>
          <w:lang w:val="en-US" w:eastAsia="zh-CN"/>
        </w:rPr>
        <w:t xml:space="preserve"> ,每月</w:t>
      </w:r>
      <w:r>
        <w:rPr>
          <w:rFonts w:hint="eastAsia" w:ascii="宋体" w:hAnsi="宋体"/>
          <w:u w:val="single"/>
          <w:lang w:val="en-US" w:eastAsia="zh-CN"/>
        </w:rPr>
        <w:t xml:space="preserve">   </w:t>
      </w:r>
      <w:r>
        <w:rPr>
          <w:rFonts w:hint="eastAsia" w:ascii="宋体" w:hAnsi="宋体"/>
          <w:lang w:val="en-US" w:eastAsia="zh-CN"/>
        </w:rPr>
        <w:t>日汇至乙方指定账户。</w:t>
      </w:r>
    </w:p>
    <w:p w14:paraId="66B0B8F3">
      <w:pPr>
        <w:pStyle w:val="84"/>
        <w:spacing w:line="600" w:lineRule="exact"/>
        <w:ind w:firstLine="480" w:firstLineChars="200"/>
        <w:rPr>
          <w:rFonts w:hint="eastAsia" w:ascii="宋体" w:hAnsi="宋体"/>
        </w:rPr>
      </w:pPr>
      <w:r>
        <w:rPr>
          <w:rFonts w:hint="eastAsia" w:ascii="宋体" w:hAnsi="宋体"/>
        </w:rPr>
        <w:t>乙方收款账户如下：</w:t>
      </w:r>
    </w:p>
    <w:p w14:paraId="6643525A">
      <w:pPr>
        <w:pStyle w:val="84"/>
        <w:spacing w:line="600" w:lineRule="exact"/>
        <w:ind w:firstLine="480" w:firstLineChars="200"/>
        <w:rPr>
          <w:rFonts w:hint="eastAsia" w:ascii="宋体" w:hAnsi="宋体"/>
        </w:rPr>
      </w:pPr>
      <w:r>
        <w:rPr>
          <w:rFonts w:hint="eastAsia" w:ascii="宋体" w:hAnsi="宋体"/>
        </w:rPr>
        <w:t>户名：</w:t>
      </w:r>
    </w:p>
    <w:p w14:paraId="10ADA1EA">
      <w:pPr>
        <w:pStyle w:val="84"/>
        <w:spacing w:line="600" w:lineRule="exact"/>
        <w:ind w:firstLine="480" w:firstLineChars="200"/>
        <w:rPr>
          <w:rFonts w:hint="eastAsia" w:ascii="宋体" w:hAnsi="宋体"/>
        </w:rPr>
      </w:pPr>
      <w:r>
        <w:rPr>
          <w:rFonts w:hint="eastAsia" w:ascii="宋体" w:hAnsi="宋体"/>
        </w:rPr>
        <w:t>开户行：</w:t>
      </w:r>
    </w:p>
    <w:p w14:paraId="5975FFBC">
      <w:pPr>
        <w:pStyle w:val="84"/>
        <w:spacing w:line="600" w:lineRule="exact"/>
        <w:ind w:firstLine="480" w:firstLineChars="200"/>
        <w:rPr>
          <w:rFonts w:hint="eastAsia" w:ascii="宋体" w:hAnsi="宋体"/>
        </w:rPr>
      </w:pPr>
      <w:r>
        <w:rPr>
          <w:rFonts w:hint="eastAsia" w:ascii="宋体" w:hAnsi="宋体"/>
        </w:rPr>
        <w:t>账号：</w:t>
      </w:r>
    </w:p>
    <w:p w14:paraId="132E64D0">
      <w:pPr>
        <w:spacing w:line="600" w:lineRule="exact"/>
        <w:ind w:firstLine="482" w:firstLineChars="200"/>
        <w:rPr>
          <w:rFonts w:hint="default" w:ascii="宋体" w:hAnsi="宋体"/>
          <w:b/>
          <w:bCs/>
          <w:sz w:val="24"/>
          <w:lang w:val="en-US" w:eastAsia="zh-CN"/>
        </w:rPr>
      </w:pPr>
      <w:r>
        <w:rPr>
          <w:rFonts w:hint="eastAsia" w:ascii="宋体" w:hAnsi="宋体"/>
          <w:b/>
          <w:bCs/>
          <w:sz w:val="24"/>
          <w:lang w:eastAsia="zh-CN"/>
        </w:rPr>
        <w:t>第六条</w:t>
      </w:r>
      <w:r>
        <w:rPr>
          <w:rFonts w:hint="eastAsia" w:ascii="宋体" w:hAnsi="宋体"/>
          <w:b/>
          <w:bCs/>
          <w:sz w:val="24"/>
          <w:lang w:val="en-US" w:eastAsia="zh-CN"/>
        </w:rPr>
        <w:t xml:space="preserve"> 履约保证金</w:t>
      </w:r>
    </w:p>
    <w:p w14:paraId="79F75AB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b/>
          <w:bCs/>
          <w:sz w:val="24"/>
          <w:lang w:val="en-US" w:eastAsia="zh-CN"/>
        </w:rPr>
      </w:pPr>
      <w:r>
        <w:rPr>
          <w:rFonts w:hint="eastAsia" w:ascii="宋体" w:hAnsi="宋体"/>
          <w:sz w:val="24"/>
          <w:lang w:val="en-US" w:eastAsia="zh-CN"/>
        </w:rPr>
        <w:t>按照洛阳市财政局洛财购〔2021〕10号文件《关于进一步降低企业交易成本优化营商环境的通知》要求，本项目免收履约保证金。</w:t>
      </w:r>
    </w:p>
    <w:p w14:paraId="40A68BC6">
      <w:pPr>
        <w:tabs>
          <w:tab w:val="left" w:pos="573"/>
        </w:tabs>
        <w:spacing w:line="600" w:lineRule="exact"/>
        <w:ind w:firstLine="482" w:firstLineChars="200"/>
        <w:rPr>
          <w:rFonts w:hint="default" w:ascii="宋体" w:hAnsi="宋体" w:eastAsia="宋体" w:cs="宋体"/>
          <w:b/>
          <w:bCs/>
          <w:kern w:val="0"/>
          <w:sz w:val="24"/>
          <w:lang w:val="en-US" w:eastAsia="zh-CN"/>
        </w:rPr>
      </w:pPr>
      <w:r>
        <w:rPr>
          <w:rFonts w:hint="eastAsia" w:ascii="宋体" w:hAnsi="宋体" w:cs="宋体"/>
          <w:b/>
          <w:bCs/>
          <w:kern w:val="0"/>
          <w:sz w:val="24"/>
          <w:lang w:eastAsia="zh-CN"/>
        </w:rPr>
        <w:t>第七条</w:t>
      </w:r>
      <w:r>
        <w:rPr>
          <w:rFonts w:hint="eastAsia" w:ascii="宋体" w:hAnsi="宋体" w:cs="宋体"/>
          <w:b/>
          <w:bCs/>
          <w:kern w:val="0"/>
          <w:sz w:val="24"/>
          <w:lang w:val="en-US" w:eastAsia="zh-CN"/>
        </w:rPr>
        <w:t xml:space="preserve"> 项目管理服务</w:t>
      </w:r>
    </w:p>
    <w:p w14:paraId="1EF09AF1">
      <w:pPr>
        <w:spacing w:line="600" w:lineRule="exact"/>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乙方要指定不少于</w:t>
      </w:r>
      <w:r>
        <w:rPr>
          <w:rFonts w:hint="eastAsia" w:ascii="宋体" w:hAnsi="宋体" w:cs="宋体"/>
          <w:kern w:val="0"/>
          <w:sz w:val="24"/>
          <w:lang w:val="en-US" w:eastAsia="zh-CN"/>
        </w:rPr>
        <w:t>1人全权全程负责本项目的商务服务，以及服务的落实、咨询、执行等后续工作。</w:t>
      </w:r>
    </w:p>
    <w:p w14:paraId="3D3D2775">
      <w:pPr>
        <w:spacing w:line="600" w:lineRule="exact"/>
        <w:ind w:firstLine="480" w:firstLineChars="200"/>
        <w:rPr>
          <w:rFonts w:hint="eastAsia" w:ascii="宋体" w:hAnsi="宋体" w:cs="宋体"/>
          <w:b/>
          <w:bCs/>
          <w:kern w:val="0"/>
          <w:sz w:val="24"/>
          <w:lang w:eastAsia="zh-CN"/>
        </w:rPr>
      </w:pPr>
      <w:r>
        <w:rPr>
          <w:rFonts w:hint="eastAsia" w:ascii="宋体" w:hAnsi="宋体" w:cs="宋体"/>
          <w:kern w:val="0"/>
          <w:sz w:val="24"/>
          <w:lang w:val="en-US" w:eastAsia="zh-CN"/>
        </w:rPr>
        <w:t>项目负责人姓名：          联系电话：</w:t>
      </w:r>
    </w:p>
    <w:p w14:paraId="4D71E50E">
      <w:pPr>
        <w:tabs>
          <w:tab w:val="left" w:pos="573"/>
        </w:tabs>
        <w:spacing w:line="600" w:lineRule="exact"/>
        <w:ind w:firstLine="482" w:firstLineChars="200"/>
        <w:rPr>
          <w:rFonts w:hint="eastAsia" w:ascii="宋体" w:hAnsi="宋体" w:cs="宋体"/>
          <w:b/>
          <w:bCs/>
          <w:kern w:val="0"/>
          <w:sz w:val="24"/>
          <w:lang w:val="en-US" w:eastAsia="zh-CN"/>
        </w:rPr>
      </w:pPr>
      <w:r>
        <w:rPr>
          <w:rFonts w:hint="eastAsia" w:ascii="宋体" w:hAnsi="宋体" w:cs="宋体"/>
          <w:b/>
          <w:bCs/>
          <w:kern w:val="0"/>
          <w:sz w:val="24"/>
          <w:lang w:eastAsia="zh-CN"/>
        </w:rPr>
        <w:t>第八条</w:t>
      </w:r>
      <w:r>
        <w:rPr>
          <w:rFonts w:hint="eastAsia" w:ascii="宋体" w:hAnsi="宋体" w:cs="宋体"/>
          <w:b/>
          <w:bCs/>
          <w:kern w:val="0"/>
          <w:sz w:val="24"/>
          <w:lang w:val="en-US" w:eastAsia="zh-CN"/>
        </w:rPr>
        <w:t xml:space="preserve"> 分包</w:t>
      </w:r>
    </w:p>
    <w:p w14:paraId="61B019EB">
      <w:pPr>
        <w:spacing w:line="600" w:lineRule="exact"/>
        <w:rPr>
          <w:rFonts w:hint="default" w:ascii="宋体" w:hAnsi="宋体"/>
          <w:kern w:val="0"/>
          <w:sz w:val="24"/>
          <w:lang w:val="en-US" w:eastAsia="zh-CN"/>
        </w:rPr>
      </w:pPr>
      <w:r>
        <w:rPr>
          <w:rFonts w:hint="eastAsia" w:ascii="宋体" w:hAnsi="宋体"/>
          <w:kern w:val="0"/>
          <w:sz w:val="24"/>
          <w:lang w:val="en-US" w:eastAsia="zh-CN"/>
        </w:rPr>
        <w:t>除招标文件事先说明、且经甲方事先书面同意外，乙方不得分包、转包其应履行的合同义务。</w:t>
      </w:r>
    </w:p>
    <w:p w14:paraId="0CD0D4C5">
      <w:pPr>
        <w:tabs>
          <w:tab w:val="left" w:pos="573"/>
        </w:tabs>
        <w:spacing w:line="600" w:lineRule="exact"/>
        <w:ind w:firstLine="482" w:firstLineChars="200"/>
        <w:rPr>
          <w:rFonts w:hint="default" w:ascii="宋体" w:hAnsi="宋体" w:cs="宋体"/>
          <w:b/>
          <w:bCs/>
          <w:kern w:val="0"/>
          <w:sz w:val="24"/>
          <w:lang w:val="en-US" w:eastAsia="zh-CN"/>
        </w:rPr>
      </w:pPr>
      <w:r>
        <w:rPr>
          <w:rFonts w:hint="eastAsia" w:ascii="宋体" w:hAnsi="宋体" w:cs="宋体"/>
          <w:b/>
          <w:bCs/>
          <w:kern w:val="0"/>
          <w:sz w:val="24"/>
          <w:lang w:val="en-US" w:eastAsia="zh-CN"/>
        </w:rPr>
        <w:t>第九条 合同的生效</w:t>
      </w:r>
    </w:p>
    <w:p w14:paraId="5009D55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lang w:val="en-US" w:eastAsia="zh-CN"/>
        </w:rPr>
      </w:pPr>
      <w:r>
        <w:rPr>
          <w:rFonts w:hint="eastAsia" w:ascii="宋体" w:hAnsi="宋体"/>
          <w:kern w:val="0"/>
          <w:sz w:val="24"/>
          <w:lang w:val="en-US" w:eastAsia="zh-CN"/>
        </w:rPr>
        <w:t>1.本合同经甲乙双方授权代表签字并加盖公章或合同专用章后生效。</w:t>
      </w:r>
    </w:p>
    <w:p w14:paraId="4F507A9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kern w:val="0"/>
          <w:sz w:val="24"/>
          <w:lang w:val="en-US" w:eastAsia="zh-CN"/>
        </w:rPr>
      </w:pPr>
      <w:r>
        <w:rPr>
          <w:rFonts w:hint="eastAsia" w:ascii="宋体" w:hAnsi="宋体"/>
          <w:kern w:val="0"/>
          <w:sz w:val="24"/>
          <w:lang w:val="en-US" w:eastAsia="zh-CN"/>
        </w:rPr>
        <w:t>2.生效后，除《政府采购法》第49条、第50条第二款规定的情形外，甲乙双方不得擅自变更、中止或终止合同。</w:t>
      </w:r>
    </w:p>
    <w:p w14:paraId="625182A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3.如遇政策调整或相关部门要求，导致不能按时或完全履行合同，双方免于承担责任。</w:t>
      </w:r>
    </w:p>
    <w:p w14:paraId="3FCA2F1C">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b/>
          <w:bCs/>
          <w:kern w:val="0"/>
          <w:sz w:val="24"/>
        </w:rPr>
      </w:pPr>
      <w:r>
        <w:rPr>
          <w:rFonts w:hint="eastAsia" w:ascii="宋体" w:hAnsi="宋体"/>
          <w:b/>
          <w:bCs/>
          <w:kern w:val="0"/>
          <w:sz w:val="24"/>
          <w:lang w:eastAsia="zh-CN"/>
        </w:rPr>
        <w:t>第十二条</w:t>
      </w:r>
      <w:r>
        <w:rPr>
          <w:rFonts w:hint="eastAsia" w:ascii="宋体" w:hAnsi="宋体"/>
          <w:b/>
          <w:bCs/>
          <w:kern w:val="0"/>
          <w:sz w:val="24"/>
          <w:lang w:val="en-US" w:eastAsia="zh-CN"/>
        </w:rPr>
        <w:t xml:space="preserve"> </w:t>
      </w:r>
      <w:r>
        <w:rPr>
          <w:rFonts w:hint="eastAsia" w:ascii="宋体" w:hAnsi="宋体"/>
          <w:b/>
          <w:bCs/>
          <w:kern w:val="0"/>
          <w:sz w:val="24"/>
        </w:rPr>
        <w:t>违约责任</w:t>
      </w:r>
    </w:p>
    <w:p w14:paraId="35A04576">
      <w:pPr>
        <w:spacing w:line="600" w:lineRule="exact"/>
        <w:ind w:firstLine="480" w:firstLineChars="200"/>
        <w:rPr>
          <w:rFonts w:hint="eastAsia" w:ascii="宋体" w:hAnsi="宋体"/>
          <w:kern w:val="0"/>
          <w:sz w:val="24"/>
        </w:rPr>
      </w:pPr>
      <w:r>
        <w:rPr>
          <w:rFonts w:hint="eastAsia" w:ascii="宋体" w:hAnsi="宋体" w:cs="宋体"/>
          <w:kern w:val="0"/>
          <w:sz w:val="24"/>
        </w:rPr>
        <w:t>1、除不可抗力外，如果乙方没有按照本合同约定的期限、地点和方式履行，甲方可要求乙方支付违约金，违约金按每迟延履行一日的应提供而未提供服务（或货物）本合同价格的</w:t>
      </w:r>
      <w:r>
        <w:rPr>
          <w:rFonts w:hint="eastAsia" w:ascii="宋体" w:hAnsi="宋体" w:cs="宋体"/>
          <w:kern w:val="0"/>
          <w:sz w:val="24"/>
          <w:u w:val="single"/>
        </w:rPr>
        <w:t xml:space="preserve">   </w:t>
      </w:r>
      <w:r>
        <w:rPr>
          <w:rFonts w:hint="eastAsia" w:ascii="宋体" w:hAnsi="宋体" w:cs="宋体"/>
          <w:kern w:val="0"/>
          <w:sz w:val="24"/>
        </w:rPr>
        <w:t xml:space="preserve"> %计算，最高限额为本合同总价的</w:t>
      </w:r>
      <w:r>
        <w:rPr>
          <w:rFonts w:hint="eastAsia" w:ascii="宋体" w:hAnsi="宋体" w:cs="宋体"/>
          <w:kern w:val="0"/>
          <w:sz w:val="24"/>
          <w:u w:val="single"/>
        </w:rPr>
        <w:t xml:space="preserve">    </w:t>
      </w:r>
      <w:r>
        <w:rPr>
          <w:rFonts w:hint="eastAsia" w:ascii="宋体" w:hAnsi="宋体" w:cs="宋体"/>
          <w:kern w:val="0"/>
          <w:sz w:val="24"/>
        </w:rPr>
        <w:t xml:space="preserve"> %；迟延履行的违约金计算数额达到前述最高限额之日起，甲方有权在要求乙方支付违约金的同时，书面通知乙方解除本合同；</w:t>
      </w:r>
    </w:p>
    <w:p w14:paraId="7852CD44">
      <w:pPr>
        <w:spacing w:line="600" w:lineRule="exact"/>
        <w:ind w:firstLine="480" w:firstLineChars="200"/>
        <w:rPr>
          <w:rFonts w:hint="eastAsia" w:ascii="宋体" w:hAnsi="宋体" w:cs="宋体"/>
          <w:kern w:val="0"/>
          <w:sz w:val="24"/>
        </w:rPr>
      </w:pPr>
      <w:r>
        <w:rPr>
          <w:rFonts w:hint="eastAsia" w:ascii="宋体" w:hAnsi="宋体" w:cs="宋体"/>
          <w:kern w:val="0"/>
          <w:sz w:val="24"/>
        </w:rPr>
        <w:t>2、 除不可抗力外，如果甲方没有按照本合同约定的付款方式付款，乙方可要求甲方支付违约金，违约金按每迟延付款一日的应付而未付款的</w:t>
      </w:r>
      <w:r>
        <w:rPr>
          <w:rFonts w:hint="eastAsia" w:ascii="宋体" w:hAnsi="宋体" w:cs="宋体"/>
          <w:kern w:val="0"/>
          <w:sz w:val="24"/>
          <w:u w:val="single"/>
        </w:rPr>
        <w:t xml:space="preserve">    </w:t>
      </w:r>
      <w:r>
        <w:rPr>
          <w:rFonts w:hint="eastAsia" w:ascii="宋体" w:hAnsi="宋体" w:cs="宋体"/>
          <w:kern w:val="0"/>
          <w:sz w:val="24"/>
        </w:rPr>
        <w:t>%计算，最高限额为本合同总价的</w:t>
      </w:r>
      <w:r>
        <w:rPr>
          <w:rFonts w:hint="eastAsia" w:ascii="宋体" w:hAnsi="宋体" w:cs="宋体"/>
          <w:kern w:val="0"/>
          <w:sz w:val="24"/>
          <w:u w:val="single"/>
        </w:rPr>
        <w:t xml:space="preserve">     </w:t>
      </w:r>
      <w:r>
        <w:rPr>
          <w:rFonts w:hint="eastAsia" w:ascii="宋体" w:hAnsi="宋体" w:cs="宋体"/>
          <w:kern w:val="0"/>
          <w:sz w:val="24"/>
        </w:rPr>
        <w:t>%；迟延付款的违约金计算数额达到前述最高限额之日起，乙方有权在要求甲方支付违约金的同时，书面通知甲方解除本合同；</w:t>
      </w:r>
    </w:p>
    <w:p w14:paraId="5DB5FA22">
      <w:pPr>
        <w:spacing w:line="600" w:lineRule="exact"/>
        <w:ind w:firstLine="480" w:firstLineChars="200"/>
        <w:rPr>
          <w:rFonts w:hint="eastAsia" w:ascii="宋体" w:hAnsi="宋体" w:cs="宋体"/>
          <w:kern w:val="0"/>
          <w:sz w:val="24"/>
        </w:rPr>
      </w:pPr>
      <w:r>
        <w:rPr>
          <w:rFonts w:hint="eastAsia" w:ascii="宋体" w:hAnsi="宋体" w:cs="宋体"/>
          <w:kern w:val="0"/>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8B781B2">
      <w:pPr>
        <w:spacing w:line="600" w:lineRule="exact"/>
        <w:ind w:firstLine="480" w:firstLineChars="200"/>
        <w:rPr>
          <w:rFonts w:hint="eastAsia" w:ascii="宋体" w:hAnsi="宋体" w:cs="宋体"/>
          <w:kern w:val="0"/>
          <w:sz w:val="24"/>
        </w:rPr>
      </w:pPr>
      <w:r>
        <w:rPr>
          <w:rFonts w:hint="eastAsia" w:ascii="宋体" w:hAnsi="宋体" w:cs="宋体"/>
          <w:kern w:val="0"/>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110BBC">
      <w:pPr>
        <w:spacing w:line="600" w:lineRule="exact"/>
        <w:ind w:firstLine="480" w:firstLineChars="200"/>
        <w:rPr>
          <w:rFonts w:hint="eastAsia" w:ascii="宋体" w:hAnsi="宋体" w:cs="宋体"/>
          <w:kern w:val="0"/>
          <w:sz w:val="24"/>
        </w:rPr>
      </w:pPr>
      <w:r>
        <w:rPr>
          <w:rFonts w:hint="eastAsia" w:ascii="宋体" w:hAnsi="宋体" w:cs="宋体"/>
          <w:kern w:val="0"/>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C7013F">
      <w:pPr>
        <w:spacing w:line="600" w:lineRule="exact"/>
        <w:ind w:firstLine="480" w:firstLineChars="200"/>
        <w:rPr>
          <w:rFonts w:hint="eastAsia" w:ascii="宋体" w:hAnsi="宋体" w:cs="宋体"/>
          <w:kern w:val="0"/>
          <w:sz w:val="24"/>
        </w:rPr>
      </w:pPr>
      <w:r>
        <w:rPr>
          <w:rFonts w:hint="eastAsia" w:ascii="宋体" w:hAnsi="宋体" w:cs="宋体"/>
          <w:kern w:val="0"/>
          <w:sz w:val="24"/>
        </w:rPr>
        <w:t>6、 如果出现政府采购监督管理部门在处理投诉事项期间，书面通知甲方暂停采购活动的情形，或者询问或质疑事项可能影响中标结果的，导致甲方中止履行合同的情形，均不视为甲方违约。</w:t>
      </w:r>
    </w:p>
    <w:p w14:paraId="4D214F1D">
      <w:pPr>
        <w:spacing w:line="600" w:lineRule="exact"/>
        <w:ind w:firstLine="482" w:firstLineChars="200"/>
        <w:rPr>
          <w:rFonts w:hint="default" w:ascii="宋体" w:hAnsi="宋体"/>
          <w:b/>
          <w:bCs/>
          <w:kern w:val="0"/>
          <w:sz w:val="24"/>
          <w:lang w:val="en-US" w:eastAsia="zh-CN"/>
        </w:rPr>
      </w:pPr>
      <w:bookmarkStart w:id="137" w:name="_Toc9497"/>
      <w:bookmarkStart w:id="138" w:name="_Toc26807"/>
      <w:bookmarkStart w:id="139" w:name="_Toc51174907"/>
      <w:bookmarkStart w:id="140" w:name="_Toc32454"/>
      <w:bookmarkStart w:id="141" w:name="_Toc51174771"/>
      <w:bookmarkStart w:id="142" w:name="_Toc18683"/>
      <w:bookmarkStart w:id="143" w:name="_Toc30329"/>
      <w:r>
        <w:rPr>
          <w:rFonts w:hint="eastAsia" w:ascii="宋体" w:hAnsi="宋体"/>
          <w:b/>
          <w:bCs/>
          <w:kern w:val="0"/>
          <w:sz w:val="24"/>
          <w:lang w:eastAsia="zh-CN"/>
        </w:rPr>
        <w:t>第十三条</w:t>
      </w:r>
      <w:r>
        <w:rPr>
          <w:rFonts w:hint="eastAsia" w:ascii="宋体" w:hAnsi="宋体"/>
          <w:b/>
          <w:bCs/>
          <w:kern w:val="0"/>
          <w:sz w:val="24"/>
          <w:lang w:val="en-US" w:eastAsia="zh-CN"/>
        </w:rPr>
        <w:t xml:space="preserve"> 不可抗力</w:t>
      </w:r>
    </w:p>
    <w:p w14:paraId="3594A0B4">
      <w:pPr>
        <w:spacing w:line="600" w:lineRule="exact"/>
        <w:ind w:firstLine="480" w:firstLineChars="200"/>
        <w:rPr>
          <w:rFonts w:hint="eastAsia" w:ascii="宋体" w:hAnsi="宋体" w:cs="宋体"/>
          <w:kern w:val="0"/>
          <w:sz w:val="24"/>
          <w:lang w:eastAsia="zh-CN"/>
        </w:rPr>
      </w:pPr>
      <w:r>
        <w:rPr>
          <w:rFonts w:hint="eastAsia" w:ascii="宋体" w:hAnsi="宋体" w:cs="宋体"/>
          <w:kern w:val="0"/>
          <w:sz w:val="24"/>
        </w:rPr>
        <w:t>甲、乙方中任何一方，因不可抗力不能按时或完全履行合同的，应及时通知对方，并在_</w:t>
      </w:r>
      <w:r>
        <w:rPr>
          <w:rFonts w:hint="eastAsia" w:ascii="宋体" w:hAnsi="宋体" w:cs="宋体"/>
          <w:kern w:val="0"/>
          <w:sz w:val="24"/>
          <w:lang w:val="en-US" w:eastAsia="zh-CN"/>
        </w:rPr>
        <w:t xml:space="preserve"> </w:t>
      </w:r>
      <w:r>
        <w:rPr>
          <w:rFonts w:hint="eastAsia" w:ascii="宋体" w:hAnsi="宋体" w:cs="宋体"/>
          <w:kern w:val="0"/>
          <w:sz w:val="24"/>
        </w:rPr>
        <w:t>个工作日内提供相应证明。未履行完合同部分是否继续履行、如何履行等问题，可由双方初步协商，并向主管部门和政府采购管理部门报告。确定为不可抗力原因造成的损失，免予承担责任。</w:t>
      </w:r>
    </w:p>
    <w:p w14:paraId="1EB1524A">
      <w:pPr>
        <w:spacing w:line="600" w:lineRule="exact"/>
        <w:ind w:firstLine="482" w:firstLineChars="200"/>
        <w:rPr>
          <w:rFonts w:hint="eastAsia" w:ascii="宋体" w:hAnsi="宋体" w:cs="宋体"/>
          <w:b/>
          <w:bCs/>
          <w:kern w:val="0"/>
          <w:sz w:val="24"/>
        </w:rPr>
      </w:pPr>
      <w:r>
        <w:rPr>
          <w:rFonts w:hint="eastAsia" w:ascii="宋体" w:hAnsi="宋体"/>
          <w:b/>
          <w:bCs/>
          <w:kern w:val="0"/>
          <w:sz w:val="24"/>
          <w:lang w:eastAsia="zh-CN"/>
        </w:rPr>
        <w:t>第十四条</w:t>
      </w:r>
      <w:r>
        <w:rPr>
          <w:rFonts w:hint="eastAsia" w:ascii="宋体" w:hAnsi="宋体"/>
          <w:b/>
          <w:bCs/>
          <w:kern w:val="0"/>
          <w:sz w:val="24"/>
          <w:lang w:val="en-US" w:eastAsia="zh-CN"/>
        </w:rPr>
        <w:t xml:space="preserve"> </w:t>
      </w:r>
      <w:r>
        <w:rPr>
          <w:rFonts w:hint="eastAsia" w:ascii="宋体" w:hAnsi="宋体"/>
          <w:b/>
          <w:bCs/>
          <w:kern w:val="0"/>
          <w:sz w:val="24"/>
        </w:rPr>
        <w:t>合同争议的解决</w:t>
      </w:r>
      <w:bookmarkEnd w:id="137"/>
      <w:bookmarkEnd w:id="138"/>
      <w:bookmarkEnd w:id="139"/>
      <w:bookmarkEnd w:id="140"/>
      <w:bookmarkEnd w:id="141"/>
      <w:bookmarkEnd w:id="142"/>
      <w:bookmarkEnd w:id="143"/>
    </w:p>
    <w:p w14:paraId="661F1065">
      <w:pPr>
        <w:spacing w:line="600" w:lineRule="exact"/>
        <w:ind w:firstLine="480" w:firstLineChars="200"/>
        <w:rPr>
          <w:rFonts w:hint="eastAsia" w:ascii="宋体" w:hAnsi="宋体" w:cs="宋体"/>
          <w:kern w:val="0"/>
          <w:sz w:val="24"/>
        </w:rPr>
      </w:pPr>
      <w:r>
        <w:rPr>
          <w:rFonts w:hint="eastAsia" w:ascii="宋体" w:hAnsi="宋体" w:cs="宋体"/>
          <w:kern w:val="0"/>
          <w:sz w:val="24"/>
        </w:rPr>
        <w:t>本合同履行过程中发生的任何争议，双方当事人均可通过和解或者调解解决；不愿和解、调解或者和解、调解不成的，可以选择下列第    种方式解决：</w:t>
      </w:r>
    </w:p>
    <w:p w14:paraId="5491D37F">
      <w:pPr>
        <w:spacing w:line="600" w:lineRule="exact"/>
        <w:ind w:firstLine="480" w:firstLineChars="200"/>
        <w:rPr>
          <w:rFonts w:hint="eastAsia" w:ascii="宋体" w:hAnsi="宋体" w:cs="宋体"/>
          <w:kern w:val="0"/>
          <w:sz w:val="24"/>
        </w:rPr>
      </w:pPr>
      <w:r>
        <w:rPr>
          <w:rFonts w:hint="eastAsia" w:ascii="宋体" w:hAnsi="宋体" w:cs="宋体"/>
          <w:kern w:val="0"/>
          <w:sz w:val="24"/>
        </w:rPr>
        <w:t>1、 将争议提交</w:t>
      </w:r>
      <w:r>
        <w:rPr>
          <w:rFonts w:hint="eastAsia" w:ascii="宋体" w:hAnsi="宋体" w:cs="宋体"/>
          <w:kern w:val="0"/>
          <w:sz w:val="24"/>
          <w:u w:val="single"/>
        </w:rPr>
        <w:t xml:space="preserve">             </w:t>
      </w:r>
      <w:r>
        <w:rPr>
          <w:rFonts w:hint="eastAsia" w:ascii="宋体" w:hAnsi="宋体" w:cs="宋体"/>
          <w:kern w:val="0"/>
          <w:sz w:val="24"/>
        </w:rPr>
        <w:t xml:space="preserve"> 仲裁委员会（如济南仲裁委员会等）依申请仲裁时其现行有效的仲裁规则裁决；</w:t>
      </w:r>
    </w:p>
    <w:p w14:paraId="117BF71D">
      <w:pPr>
        <w:spacing w:line="600" w:lineRule="exact"/>
        <w:ind w:firstLine="480" w:firstLineChars="200"/>
        <w:rPr>
          <w:rFonts w:hint="eastAsia" w:ascii="宋体" w:hAnsi="宋体" w:cs="宋体"/>
          <w:kern w:val="0"/>
          <w:sz w:val="24"/>
        </w:rPr>
      </w:pPr>
      <w:r>
        <w:rPr>
          <w:rFonts w:hint="eastAsia" w:ascii="宋体" w:hAnsi="宋体" w:cs="宋体"/>
          <w:kern w:val="0"/>
          <w:sz w:val="24"/>
        </w:rPr>
        <w:t>2、向</w:t>
      </w:r>
      <w:r>
        <w:rPr>
          <w:rFonts w:hint="eastAsia" w:ascii="宋体" w:hAnsi="宋体" w:cs="宋体"/>
          <w:kern w:val="0"/>
          <w:sz w:val="24"/>
          <w:u w:val="single"/>
        </w:rPr>
        <w:t xml:space="preserve">   （</w:t>
      </w:r>
      <w:r>
        <w:rPr>
          <w:rFonts w:hint="eastAsia" w:ascii="宋体" w:hAnsi="宋体" w:cs="宋体"/>
          <w:kern w:val="0"/>
          <w:sz w:val="24"/>
        </w:rPr>
        <w:t>被告住所地、合同履行地、合同签订地、原告住所地、标的物所在地等与争议有实际联系的地点中选出的人民法院名称）</w:t>
      </w:r>
      <w:r>
        <w:rPr>
          <w:rFonts w:hint="eastAsia" w:ascii="宋体" w:hAnsi="宋体" w:cs="宋体"/>
          <w:kern w:val="0"/>
          <w:sz w:val="24"/>
          <w:u w:val="single"/>
        </w:rPr>
        <w:t xml:space="preserve">    </w:t>
      </w:r>
      <w:r>
        <w:rPr>
          <w:rFonts w:hint="eastAsia" w:ascii="宋体" w:hAnsi="宋体" w:cs="宋体"/>
          <w:kern w:val="0"/>
          <w:sz w:val="24"/>
        </w:rPr>
        <w:t>人民法院起诉。</w:t>
      </w:r>
    </w:p>
    <w:p w14:paraId="1F0691D8">
      <w:pPr>
        <w:spacing w:line="600" w:lineRule="exact"/>
        <w:ind w:firstLine="482" w:firstLineChars="200"/>
        <w:rPr>
          <w:rFonts w:hint="eastAsia" w:ascii="宋体" w:hAnsi="宋体"/>
          <w:kern w:val="0"/>
          <w:sz w:val="24"/>
        </w:rPr>
      </w:pPr>
      <w:r>
        <w:rPr>
          <w:rFonts w:hint="eastAsia" w:ascii="宋体" w:hAnsi="宋体"/>
          <w:b/>
          <w:bCs/>
          <w:kern w:val="0"/>
          <w:sz w:val="24"/>
          <w:lang w:eastAsia="zh-CN"/>
        </w:rPr>
        <w:t>第十五条</w:t>
      </w:r>
      <w:r>
        <w:rPr>
          <w:rFonts w:hint="eastAsia" w:ascii="宋体" w:hAnsi="宋体"/>
          <w:b/>
          <w:bCs/>
          <w:kern w:val="0"/>
          <w:sz w:val="24"/>
          <w:lang w:val="en-US" w:eastAsia="zh-CN"/>
        </w:rPr>
        <w:t xml:space="preserve"> </w:t>
      </w:r>
      <w:r>
        <w:rPr>
          <w:rFonts w:hint="eastAsia" w:ascii="宋体" w:hAnsi="宋体"/>
          <w:b/>
          <w:bCs/>
          <w:kern w:val="0"/>
          <w:sz w:val="24"/>
          <w:lang w:eastAsia="zh-CN"/>
        </w:rPr>
        <w:t>合同生效</w:t>
      </w:r>
    </w:p>
    <w:p w14:paraId="02EFF44A">
      <w:pPr>
        <w:spacing w:line="600" w:lineRule="exact"/>
        <w:ind w:firstLine="480" w:firstLineChars="200"/>
        <w:rPr>
          <w:rFonts w:hint="eastAsia" w:ascii="宋体" w:hAnsi="宋体"/>
          <w:sz w:val="24"/>
        </w:rPr>
      </w:pPr>
      <w:r>
        <w:rPr>
          <w:rFonts w:hint="eastAsia" w:ascii="宋体" w:hAnsi="宋体"/>
          <w:sz w:val="24"/>
        </w:rPr>
        <w:t>本合同经甲乙双方签字盖章之日起生效。</w:t>
      </w:r>
    </w:p>
    <w:p w14:paraId="34DEFCD1">
      <w:pPr>
        <w:spacing w:line="600" w:lineRule="exact"/>
        <w:ind w:firstLine="482" w:firstLineChars="200"/>
        <w:rPr>
          <w:rFonts w:hint="eastAsia" w:ascii="宋体" w:hAnsi="宋体"/>
          <w:b/>
          <w:bCs/>
          <w:kern w:val="0"/>
          <w:sz w:val="24"/>
          <w:lang w:eastAsia="zh-CN"/>
        </w:rPr>
      </w:pPr>
      <w:r>
        <w:rPr>
          <w:rFonts w:hint="eastAsia" w:ascii="宋体" w:hAnsi="宋体"/>
          <w:b/>
          <w:bCs/>
          <w:kern w:val="0"/>
          <w:sz w:val="24"/>
          <w:lang w:eastAsia="zh-CN"/>
        </w:rPr>
        <w:t>第十六条</w:t>
      </w:r>
      <w:r>
        <w:rPr>
          <w:rFonts w:hint="eastAsia" w:ascii="宋体" w:hAnsi="宋体"/>
          <w:b/>
          <w:bCs/>
          <w:kern w:val="0"/>
          <w:sz w:val="24"/>
          <w:lang w:val="en-US" w:eastAsia="zh-CN"/>
        </w:rPr>
        <w:t xml:space="preserve"> </w:t>
      </w:r>
      <w:r>
        <w:rPr>
          <w:rFonts w:hint="eastAsia" w:ascii="宋体" w:hAnsi="宋体"/>
          <w:b/>
          <w:bCs/>
          <w:kern w:val="0"/>
          <w:sz w:val="24"/>
          <w:lang w:eastAsia="zh-CN"/>
        </w:rPr>
        <w:t>合同保存</w:t>
      </w:r>
    </w:p>
    <w:p w14:paraId="2363EE30">
      <w:pPr>
        <w:spacing w:line="600" w:lineRule="exact"/>
        <w:ind w:firstLine="480" w:firstLineChars="200"/>
        <w:rPr>
          <w:rFonts w:hint="eastAsia" w:ascii="宋体" w:hAnsi="宋体"/>
          <w:sz w:val="24"/>
        </w:rPr>
      </w:pPr>
      <w:r>
        <w:rPr>
          <w:rFonts w:hint="eastAsia" w:ascii="宋体" w:hAnsi="宋体"/>
          <w:sz w:val="24"/>
        </w:rPr>
        <w:t xml:space="preserve">本合同一式 </w:t>
      </w:r>
      <w:r>
        <w:rPr>
          <w:rFonts w:hint="eastAsia" w:ascii="宋体" w:hAnsi="宋体"/>
          <w:sz w:val="24"/>
          <w:u w:val="single"/>
        </w:rPr>
        <w:t xml:space="preserve">  </w:t>
      </w:r>
      <w:r>
        <w:rPr>
          <w:rFonts w:hint="eastAsia" w:ascii="宋体" w:hAnsi="宋体"/>
          <w:sz w:val="24"/>
        </w:rPr>
        <w:t>份，甲方</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w:t>
      </w:r>
    </w:p>
    <w:p w14:paraId="3167D7EC">
      <w:pPr>
        <w:spacing w:line="600" w:lineRule="exact"/>
        <w:rPr>
          <w:rFonts w:hint="eastAsia"/>
        </w:rPr>
      </w:pPr>
      <w:r>
        <w:rPr>
          <w:rFonts w:hint="eastAsia" w:ascii="宋体" w:hAnsi="宋体"/>
          <w:sz w:val="24"/>
        </w:rPr>
        <w:t>甲    方：                           乙    方：</w:t>
      </w:r>
    </w:p>
    <w:p w14:paraId="6C591753">
      <w:pPr>
        <w:spacing w:line="600" w:lineRule="exact"/>
        <w:rPr>
          <w:rFonts w:hint="eastAsia" w:ascii="宋体" w:hAnsi="宋体"/>
        </w:rPr>
      </w:pPr>
      <w:r>
        <w:rPr>
          <w:rFonts w:hint="eastAsia" w:ascii="宋体" w:hAnsi="宋体"/>
          <w:sz w:val="24"/>
        </w:rPr>
        <w:t>单位名称(公章)：                     单位名称(公章)：</w:t>
      </w:r>
    </w:p>
    <w:p w14:paraId="2DA08BFC">
      <w:pPr>
        <w:spacing w:line="600" w:lineRule="exact"/>
        <w:rPr>
          <w:rFonts w:hint="eastAsia" w:ascii="宋体" w:hAnsi="宋体"/>
        </w:rPr>
      </w:pPr>
      <w:r>
        <w:rPr>
          <w:rFonts w:hint="eastAsia" w:ascii="宋体" w:hAnsi="宋体"/>
          <w:szCs w:val="21"/>
        </w:rPr>
        <w:t xml:space="preserve">法定代表人/负责人或授权代理人：（签字）  </w:t>
      </w:r>
      <w:r>
        <w:rPr>
          <w:rFonts w:hint="eastAsia" w:ascii="宋体" w:hAnsi="宋体"/>
          <w:sz w:val="24"/>
        </w:rPr>
        <w:t xml:space="preserve"> </w:t>
      </w:r>
      <w:r>
        <w:rPr>
          <w:rFonts w:hint="eastAsia" w:ascii="宋体" w:hAnsi="宋体"/>
          <w:szCs w:val="21"/>
        </w:rPr>
        <w:t xml:space="preserve"> 法定代表人/负责人或授权代理人：（签字）</w:t>
      </w:r>
    </w:p>
    <w:p w14:paraId="69C00C76">
      <w:pPr>
        <w:spacing w:line="600" w:lineRule="exact"/>
        <w:rPr>
          <w:rFonts w:hint="eastAsia" w:ascii="宋体" w:hAnsi="宋体"/>
        </w:rPr>
      </w:pPr>
      <w:r>
        <w:rPr>
          <w:rFonts w:hint="eastAsia" w:ascii="宋体" w:hAnsi="宋体"/>
          <w:sz w:val="24"/>
        </w:rPr>
        <w:t>电    话：                           电    话：</w:t>
      </w:r>
    </w:p>
    <w:p w14:paraId="716CCC36">
      <w:pPr>
        <w:pStyle w:val="4"/>
        <w:tabs>
          <w:tab w:val="left" w:pos="4184"/>
        </w:tabs>
        <w:ind w:left="2336"/>
        <w:rPr>
          <w:rFonts w:hint="eastAsia" w:ascii="宋体" w:hAnsi="宋体" w:eastAsia="仿宋" w:cs="仿宋"/>
          <w:b w:val="0"/>
          <w:bCs w:val="0"/>
          <w:sz w:val="24"/>
          <w:szCs w:val="22"/>
          <w:lang w:val="en-US" w:eastAsia="zh-CN" w:bidi="ar-SA"/>
        </w:rPr>
        <w:sectPr>
          <w:pgSz w:w="11910" w:h="16840"/>
          <w:pgMar w:top="1400" w:right="980" w:bottom="880" w:left="1160" w:header="708" w:footer="688" w:gutter="0"/>
          <w:cols w:space="720" w:num="1"/>
        </w:sectPr>
      </w:pPr>
      <w:r>
        <w:rPr>
          <w:rFonts w:hint="eastAsia" w:ascii="宋体" w:hAnsi="宋体" w:eastAsia="仿宋" w:cs="仿宋"/>
          <w:b w:val="0"/>
          <w:bCs w:val="0"/>
          <w:sz w:val="24"/>
          <w:szCs w:val="22"/>
          <w:lang w:val="en-US" w:eastAsia="en-US" w:bidi="ar-SA"/>
        </w:rPr>
        <w:t>签订日期：                           签订日期：</w:t>
      </w:r>
    </w:p>
    <w:p w14:paraId="4BFC5D08">
      <w:pPr>
        <w:pStyle w:val="4"/>
        <w:tabs>
          <w:tab w:val="left" w:pos="4184"/>
        </w:tabs>
        <w:ind w:left="2336"/>
        <w:rPr>
          <w:rFonts w:hint="eastAsia" w:ascii="仿宋" w:hAnsi="仿宋" w:eastAsia="仿宋" w:cs="仿宋"/>
          <w:lang w:eastAsia="zh-CN"/>
        </w:rPr>
      </w:pPr>
      <w:r>
        <w:rPr>
          <w:rFonts w:hint="eastAsia" w:ascii="仿宋" w:hAnsi="仿宋" w:eastAsia="仿宋" w:cs="仿宋"/>
          <w:spacing w:val="-29"/>
          <w:lang w:eastAsia="zh-CN"/>
        </w:rPr>
        <w:t>第五</w:t>
      </w:r>
      <w:r>
        <w:rPr>
          <w:rFonts w:hint="eastAsia" w:ascii="仿宋" w:hAnsi="仿宋" w:eastAsia="仿宋" w:cs="仿宋"/>
          <w:lang w:eastAsia="zh-CN"/>
        </w:rPr>
        <w:t>章</w:t>
      </w:r>
      <w:r>
        <w:rPr>
          <w:rFonts w:hint="eastAsia" w:ascii="仿宋" w:hAnsi="仿宋" w:eastAsia="仿宋" w:cs="仿宋"/>
          <w:lang w:val="en-US" w:eastAsia="zh-CN"/>
        </w:rPr>
        <w:t xml:space="preserve">  </w:t>
      </w:r>
      <w:r>
        <w:rPr>
          <w:rFonts w:hint="eastAsia" w:ascii="仿宋" w:hAnsi="仿宋" w:eastAsia="仿宋" w:cs="仿宋"/>
          <w:spacing w:val="-29"/>
          <w:lang w:eastAsia="zh-CN"/>
        </w:rPr>
        <w:t>资格审查与评审办</w:t>
      </w:r>
      <w:r>
        <w:rPr>
          <w:rFonts w:hint="eastAsia" w:ascii="仿宋" w:hAnsi="仿宋" w:eastAsia="仿宋" w:cs="仿宋"/>
          <w:lang w:eastAsia="zh-CN"/>
        </w:rPr>
        <w:t>法</w:t>
      </w:r>
      <w:bookmarkEnd w:id="136"/>
    </w:p>
    <w:p w14:paraId="5239E565">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kern w:val="21"/>
          <w:sz w:val="24"/>
          <w:szCs w:val="24"/>
          <w:lang w:eastAsia="zh-CN"/>
        </w:rPr>
      </w:pPr>
      <w:bookmarkStart w:id="144" w:name="_Toc24417"/>
      <w:bookmarkStart w:id="145" w:name="_Toc3093"/>
      <w:r>
        <w:rPr>
          <w:rFonts w:hint="eastAsia" w:ascii="仿宋" w:hAnsi="仿宋" w:eastAsia="仿宋" w:cs="仿宋"/>
          <w:spacing w:val="0"/>
          <w:kern w:val="21"/>
          <w:sz w:val="24"/>
          <w:szCs w:val="24"/>
          <w:lang w:eastAsia="zh-CN"/>
        </w:rPr>
        <w:t>1、评审方法及标准</w:t>
      </w:r>
      <w:bookmarkEnd w:id="144"/>
      <w:bookmarkEnd w:id="145"/>
    </w:p>
    <w:p w14:paraId="4AB82D8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323" w:firstLine="415"/>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本次采购项目为单一来源采购，资格审查和符合性审查采用合格制。谈判小组对满足单一来源采购文件实质性要求的响应文件进行评审。</w:t>
      </w:r>
    </w:p>
    <w:p w14:paraId="1438C5F9">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673"/>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资格性审查及符合性审查标准：见第六章。</w:t>
      </w:r>
    </w:p>
    <w:p w14:paraId="70195651">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673" w:firstLine="0"/>
        <w:textAlignment w:val="auto"/>
        <w:outlineLvl w:val="1"/>
        <w:rPr>
          <w:rFonts w:hint="eastAsia" w:ascii="仿宋" w:hAnsi="仿宋" w:eastAsia="仿宋" w:cs="仿宋"/>
          <w:spacing w:val="0"/>
          <w:kern w:val="21"/>
          <w:sz w:val="24"/>
          <w:szCs w:val="24"/>
        </w:rPr>
      </w:pPr>
      <w:bookmarkStart w:id="146" w:name="_Toc27428"/>
      <w:bookmarkStart w:id="147" w:name="_Toc398"/>
      <w:r>
        <w:rPr>
          <w:rFonts w:hint="eastAsia" w:ascii="仿宋" w:hAnsi="仿宋" w:eastAsia="仿宋" w:cs="仿宋"/>
          <w:spacing w:val="0"/>
          <w:kern w:val="21"/>
          <w:sz w:val="24"/>
          <w:szCs w:val="24"/>
        </w:rPr>
        <w:t>2、评审标准</w:t>
      </w:r>
      <w:bookmarkEnd w:id="146"/>
      <w:bookmarkEnd w:id="147"/>
    </w:p>
    <w:p w14:paraId="308A3BCC">
      <w:pPr>
        <w:pStyle w:val="9"/>
        <w:keepNext w:val="0"/>
        <w:keepLines w:val="0"/>
        <w:pageBreakBefore w:val="0"/>
        <w:widowControl w:val="0"/>
        <w:numPr>
          <w:ilvl w:val="1"/>
          <w:numId w:val="17"/>
        </w:numPr>
        <w:tabs>
          <w:tab w:val="left" w:pos="1094"/>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kern w:val="21"/>
          <w:sz w:val="24"/>
          <w:szCs w:val="24"/>
          <w:lang w:eastAsia="zh-CN"/>
        </w:rPr>
      </w:pPr>
      <w:bookmarkStart w:id="148" w:name="_Toc25482"/>
      <w:bookmarkStart w:id="149" w:name="_Toc11444"/>
      <w:r>
        <w:rPr>
          <w:rFonts w:hint="eastAsia" w:ascii="仿宋" w:hAnsi="仿宋" w:eastAsia="仿宋" w:cs="仿宋"/>
          <w:spacing w:val="0"/>
          <w:kern w:val="21"/>
          <w:sz w:val="24"/>
          <w:szCs w:val="24"/>
          <w:lang w:eastAsia="zh-CN"/>
        </w:rPr>
        <w:t>资格性审查与符合性审查</w:t>
      </w:r>
      <w:bookmarkEnd w:id="148"/>
      <w:bookmarkEnd w:id="149"/>
    </w:p>
    <w:p w14:paraId="007C58E3">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2.1.1</w:t>
      </w:r>
      <w:r>
        <w:rPr>
          <w:rFonts w:hint="eastAsia" w:ascii="仿宋" w:hAnsi="仿宋" w:eastAsia="仿宋" w:cs="仿宋"/>
          <w:spacing w:val="0"/>
          <w:kern w:val="21"/>
          <w:sz w:val="24"/>
          <w:szCs w:val="24"/>
          <w:lang w:eastAsia="zh-CN"/>
        </w:rPr>
        <w:t>谈判小组依据第六章规定的标准对响应文件进行审查。有一项不符合审查标准的，应当否决其响应文件。</w:t>
      </w:r>
    </w:p>
    <w:p w14:paraId="66C81F46">
      <w:pPr>
        <w:pStyle w:val="34"/>
        <w:keepNext w:val="0"/>
        <w:keepLines w:val="0"/>
        <w:pageBreakBefore w:val="0"/>
        <w:widowControl w:val="0"/>
        <w:numPr>
          <w:ilvl w:val="0"/>
          <w:numId w:val="0"/>
        </w:numPr>
        <w:tabs>
          <w:tab w:val="left" w:pos="145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2.1.2</w:t>
      </w:r>
      <w:r>
        <w:rPr>
          <w:rFonts w:hint="eastAsia" w:ascii="仿宋" w:hAnsi="仿宋" w:eastAsia="仿宋" w:cs="仿宋"/>
          <w:spacing w:val="0"/>
          <w:kern w:val="21"/>
          <w:sz w:val="24"/>
          <w:szCs w:val="24"/>
          <w:lang w:eastAsia="zh-CN"/>
        </w:rPr>
        <w:t>供应商有以下情形之一的，谈判小组应当否决其响应文件：</w:t>
      </w:r>
    </w:p>
    <w:p w14:paraId="25F34377">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（1）响应文件没有对单一来源采购文件的实质性要求和条件做出响应，或者对单一来源采购文件的偏差超出单一来源采购文件规定的偏差范围或最高项数；</w:t>
      </w:r>
    </w:p>
    <w:p w14:paraId="0956B210">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（2）有串通、弄虚作假、行贿等违法行为。</w:t>
      </w:r>
    </w:p>
    <w:p w14:paraId="1595C0BF">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right="354" w:rightChars="0" w:firstLine="720" w:firstLineChars="300"/>
        <w:jc w:val="both"/>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2.1.3</w:t>
      </w:r>
      <w:r>
        <w:rPr>
          <w:rFonts w:hint="eastAsia" w:ascii="仿宋" w:hAnsi="仿宋" w:eastAsia="仿宋" w:cs="仿宋"/>
          <w:spacing w:val="0"/>
          <w:kern w:val="21"/>
          <w:sz w:val="24"/>
          <w:szCs w:val="24"/>
          <w:lang w:eastAsia="zh-CN"/>
        </w:rPr>
        <w:t>响应文件报价出现前后不一致的，谈判小组按以下原则要求供应商对报价进行修正，并要求供应商书面澄清确认。供应商拒不澄清确认的，谈判小组应当否决其响应文件：</w:t>
      </w:r>
    </w:p>
    <w:p w14:paraId="29732AED">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（1）响应文件中报价一览表内容与响应文件中相应内容不一致的，以报价一览表为准；</w:t>
      </w:r>
    </w:p>
    <w:p w14:paraId="0D6B9EBE">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（2）大写金额和小写金额不一致的，以大写金额为准；</w:t>
      </w:r>
    </w:p>
    <w:p w14:paraId="7F260F1B">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258" w:right="280" w:firstLine="47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（3）单价金额小数点或者百分比有明显错位的，以报价一览表的总价为准，并修改单价；</w:t>
      </w:r>
    </w:p>
    <w:p w14:paraId="0ED76EE5">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728" w:right="1573"/>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eastAsia="zh-CN"/>
        </w:rPr>
        <w:t>（4）总价金额与按单价汇总金额不一致的，以单价金额计算结果为准。同时出现两种以上不一致的，按照前款规定的顺序修正。</w:t>
      </w:r>
    </w:p>
    <w:p w14:paraId="774AC2A1">
      <w:pPr>
        <w:pStyle w:val="9"/>
        <w:keepNext w:val="0"/>
        <w:keepLines w:val="0"/>
        <w:pageBreakBefore w:val="0"/>
        <w:widowControl w:val="0"/>
        <w:numPr>
          <w:ilvl w:val="1"/>
          <w:numId w:val="18"/>
        </w:numPr>
        <w:tabs>
          <w:tab w:val="left" w:pos="1094"/>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kern w:val="21"/>
          <w:sz w:val="24"/>
          <w:szCs w:val="24"/>
        </w:rPr>
      </w:pPr>
      <w:bookmarkStart w:id="150" w:name="_Toc11588"/>
      <w:bookmarkStart w:id="151" w:name="_Toc16641"/>
      <w:r>
        <w:rPr>
          <w:rFonts w:hint="eastAsia" w:ascii="仿宋" w:hAnsi="仿宋" w:eastAsia="仿宋" w:cs="仿宋"/>
          <w:spacing w:val="0"/>
          <w:kern w:val="21"/>
          <w:sz w:val="24"/>
          <w:szCs w:val="24"/>
        </w:rPr>
        <w:t>响应文件的澄清</w:t>
      </w:r>
      <w:bookmarkEnd w:id="150"/>
      <w:bookmarkEnd w:id="151"/>
    </w:p>
    <w:p w14:paraId="51075095">
      <w:pPr>
        <w:pStyle w:val="34"/>
        <w:keepNext w:val="0"/>
        <w:keepLines w:val="0"/>
        <w:pageBreakBefore w:val="0"/>
        <w:widowControl w:val="0"/>
        <w:numPr>
          <w:ilvl w:val="0"/>
          <w:numId w:val="0"/>
        </w:numPr>
        <w:tabs>
          <w:tab w:val="left" w:pos="1456"/>
        </w:tabs>
        <w:kinsoku/>
        <w:wordWrap/>
        <w:overflowPunct/>
        <w:topLinePunct w:val="0"/>
        <w:autoSpaceDE w:val="0"/>
        <w:autoSpaceDN w:val="0"/>
        <w:bidi w:val="0"/>
        <w:adjustRightInd w:val="0"/>
        <w:snapToGrid w:val="0"/>
        <w:spacing w:line="360" w:lineRule="auto"/>
        <w:ind w:right="239" w:rightChars="0"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2.2.1</w:t>
      </w:r>
      <w:r>
        <w:rPr>
          <w:rFonts w:hint="eastAsia" w:ascii="仿宋" w:hAnsi="仿宋" w:eastAsia="仿宋" w:cs="仿宋"/>
          <w:spacing w:val="0"/>
          <w:kern w:val="21"/>
          <w:sz w:val="24"/>
          <w:szCs w:val="24"/>
          <w:lang w:eastAsia="zh-CN"/>
        </w:rPr>
        <w:t>在评审过程中，谈判小组可以书面形式要求供应商对响应文件中含义不明确、对同类问题表述不一致或者有明显文字和计算错误的内容做必要的澄清、说明或补正。澄清、说明或补正应以书面方式进行。谈判小组不接受供应商主动提出的澄清、说明或补正。</w:t>
      </w:r>
    </w:p>
    <w:p w14:paraId="39D3B23A">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2.2.2</w:t>
      </w:r>
      <w:r>
        <w:rPr>
          <w:rFonts w:hint="eastAsia" w:ascii="仿宋" w:hAnsi="仿宋" w:eastAsia="仿宋" w:cs="仿宋"/>
          <w:spacing w:val="0"/>
          <w:kern w:val="21"/>
          <w:sz w:val="24"/>
          <w:szCs w:val="24"/>
          <w:lang w:eastAsia="zh-CN"/>
        </w:rPr>
        <w:t>澄清、说明或补正不得超出响应文件的范围且不得改变响应文件的实质性内容，并构成响应文件的组成部分。</w:t>
      </w:r>
    </w:p>
    <w:p w14:paraId="5A5A59B9">
      <w:pPr>
        <w:pStyle w:val="34"/>
        <w:keepNext w:val="0"/>
        <w:keepLines w:val="0"/>
        <w:pageBreakBefore w:val="0"/>
        <w:widowControl w:val="0"/>
        <w:numPr>
          <w:ilvl w:val="0"/>
          <w:numId w:val="0"/>
        </w:numPr>
        <w:tabs>
          <w:tab w:val="left" w:pos="1459"/>
        </w:tabs>
        <w:kinsoku/>
        <w:wordWrap/>
        <w:overflowPunct/>
        <w:topLinePunct w:val="0"/>
        <w:autoSpaceDE w:val="0"/>
        <w:autoSpaceDN w:val="0"/>
        <w:bidi w:val="0"/>
        <w:adjustRightInd w:val="0"/>
        <w:snapToGrid w:val="0"/>
        <w:spacing w:line="360" w:lineRule="auto"/>
        <w:ind w:right="356" w:rightChars="0"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2.2.3</w:t>
      </w:r>
      <w:r>
        <w:rPr>
          <w:rFonts w:hint="eastAsia" w:ascii="仿宋" w:hAnsi="仿宋" w:eastAsia="仿宋" w:cs="仿宋"/>
          <w:spacing w:val="0"/>
          <w:kern w:val="21"/>
          <w:sz w:val="24"/>
          <w:szCs w:val="24"/>
          <w:lang w:eastAsia="zh-CN"/>
        </w:rPr>
        <w:t>谈判小组对供应商提交的澄清、说明或补正有疑问的，可以要求供应商进一步澄清、说明或补正，直至满足谈判小组的要求。</w:t>
      </w:r>
    </w:p>
    <w:p w14:paraId="1912E154">
      <w:pPr>
        <w:pStyle w:val="9"/>
        <w:keepNext w:val="0"/>
        <w:keepLines w:val="0"/>
        <w:pageBreakBefore w:val="0"/>
        <w:widowControl w:val="0"/>
        <w:numPr>
          <w:ilvl w:val="1"/>
          <w:numId w:val="19"/>
        </w:numPr>
        <w:tabs>
          <w:tab w:val="left" w:pos="1046"/>
        </w:tabs>
        <w:kinsoku/>
        <w:wordWrap/>
        <w:overflowPunct/>
        <w:topLinePunct w:val="0"/>
        <w:autoSpaceDE w:val="0"/>
        <w:autoSpaceDN w:val="0"/>
        <w:bidi w:val="0"/>
        <w:adjustRightInd w:val="0"/>
        <w:snapToGrid w:val="0"/>
        <w:spacing w:line="360" w:lineRule="auto"/>
        <w:textAlignment w:val="auto"/>
        <w:outlineLvl w:val="2"/>
        <w:rPr>
          <w:rFonts w:hint="eastAsia" w:ascii="仿宋" w:hAnsi="仿宋" w:eastAsia="仿宋" w:cs="仿宋"/>
          <w:spacing w:val="0"/>
          <w:kern w:val="21"/>
          <w:sz w:val="24"/>
          <w:szCs w:val="24"/>
        </w:rPr>
      </w:pPr>
      <w:bookmarkStart w:id="152" w:name="_Toc25978"/>
      <w:bookmarkStart w:id="153" w:name="_Toc22929"/>
      <w:r>
        <w:rPr>
          <w:rFonts w:hint="eastAsia" w:ascii="仿宋" w:hAnsi="仿宋" w:eastAsia="仿宋" w:cs="仿宋"/>
          <w:spacing w:val="0"/>
          <w:kern w:val="21"/>
          <w:sz w:val="24"/>
          <w:szCs w:val="24"/>
        </w:rPr>
        <w:t>评审结果</w:t>
      </w:r>
      <w:bookmarkEnd w:id="152"/>
      <w:bookmarkEnd w:id="153"/>
    </w:p>
    <w:p w14:paraId="1707A2D4">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2.3.1</w:t>
      </w:r>
      <w:r>
        <w:rPr>
          <w:rFonts w:hint="eastAsia" w:ascii="仿宋" w:hAnsi="仿宋" w:eastAsia="仿宋" w:cs="仿宋"/>
          <w:spacing w:val="0"/>
          <w:kern w:val="21"/>
          <w:sz w:val="24"/>
          <w:szCs w:val="24"/>
          <w:lang w:eastAsia="zh-CN"/>
        </w:rPr>
        <w:t>谈判小组根据供应商资格及符合性审查等因素确定成交供应商。</w:t>
      </w:r>
    </w:p>
    <w:p w14:paraId="0B5CA940">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pacing w:val="0"/>
          <w:kern w:val="21"/>
          <w:sz w:val="24"/>
          <w:szCs w:val="24"/>
          <w:lang w:eastAsia="zh-CN"/>
        </w:rPr>
      </w:pPr>
      <w:r>
        <w:rPr>
          <w:rFonts w:hint="eastAsia" w:ascii="仿宋" w:hAnsi="仿宋" w:eastAsia="仿宋" w:cs="仿宋"/>
          <w:spacing w:val="0"/>
          <w:kern w:val="21"/>
          <w:sz w:val="24"/>
          <w:szCs w:val="24"/>
          <w:lang w:val="en-US" w:eastAsia="zh-CN"/>
        </w:rPr>
        <w:t>2.3.2</w:t>
      </w:r>
      <w:r>
        <w:rPr>
          <w:rFonts w:hint="eastAsia" w:ascii="仿宋" w:hAnsi="仿宋" w:eastAsia="仿宋" w:cs="仿宋"/>
          <w:spacing w:val="0"/>
          <w:kern w:val="21"/>
          <w:sz w:val="24"/>
          <w:szCs w:val="24"/>
          <w:lang w:eastAsia="zh-CN"/>
        </w:rPr>
        <w:t>成交供应商应报价合理，质量和服务均能满足采购文件实质性要求。</w:t>
      </w:r>
    </w:p>
    <w:p w14:paraId="23B936D0">
      <w:pPr>
        <w:pStyle w:val="34"/>
        <w:keepNext w:val="0"/>
        <w:keepLines w:val="0"/>
        <w:pageBreakBefore w:val="0"/>
        <w:widowControl w:val="0"/>
        <w:numPr>
          <w:ilvl w:val="0"/>
          <w:numId w:val="0"/>
        </w:numPr>
        <w:tabs>
          <w:tab w:val="left" w:pos="1384"/>
        </w:tabs>
        <w:kinsoku/>
        <w:wordWrap/>
        <w:overflowPunct/>
        <w:topLinePunct w:val="0"/>
        <w:autoSpaceDE w:val="0"/>
        <w:autoSpaceDN w:val="0"/>
        <w:bidi w:val="0"/>
        <w:adjustRightInd w:val="0"/>
        <w:snapToGrid w:val="0"/>
        <w:spacing w:line="360" w:lineRule="auto"/>
        <w:ind w:firstLine="720" w:firstLineChars="300"/>
        <w:textAlignment w:val="auto"/>
        <w:rPr>
          <w:rFonts w:hint="eastAsia" w:ascii="仿宋" w:hAnsi="仿宋" w:eastAsia="仿宋" w:cs="仿宋"/>
          <w:sz w:val="24"/>
          <w:szCs w:val="24"/>
          <w:lang w:eastAsia="zh-CN"/>
        </w:rPr>
      </w:pPr>
      <w:r>
        <w:rPr>
          <w:rFonts w:hint="eastAsia" w:ascii="仿宋" w:hAnsi="仿宋" w:eastAsia="仿宋" w:cs="仿宋"/>
          <w:spacing w:val="0"/>
          <w:kern w:val="21"/>
          <w:sz w:val="24"/>
          <w:szCs w:val="24"/>
          <w:lang w:val="en-US" w:eastAsia="zh-CN"/>
        </w:rPr>
        <w:t>2.3.3</w:t>
      </w:r>
      <w:r>
        <w:rPr>
          <w:rFonts w:hint="eastAsia" w:ascii="仿宋" w:hAnsi="仿宋" w:eastAsia="仿宋" w:cs="仿宋"/>
          <w:spacing w:val="0"/>
          <w:kern w:val="21"/>
          <w:sz w:val="24"/>
          <w:szCs w:val="24"/>
          <w:lang w:eastAsia="zh-CN"/>
        </w:rPr>
        <w:t>谈判小组完成评审后，应当向采购人提交书面评审报告。</w:t>
      </w:r>
    </w:p>
    <w:p w14:paraId="7F1C0F5A">
      <w:pPr>
        <w:spacing w:line="360" w:lineRule="auto"/>
        <w:rPr>
          <w:rFonts w:hint="eastAsia" w:ascii="仿宋" w:hAnsi="仿宋" w:eastAsia="仿宋" w:cs="仿宋"/>
          <w:sz w:val="24"/>
          <w:szCs w:val="24"/>
          <w:lang w:eastAsia="zh-CN"/>
        </w:rPr>
        <w:sectPr>
          <w:pgSz w:w="11910" w:h="16840"/>
          <w:pgMar w:top="1400" w:right="980" w:bottom="880" w:left="1160" w:header="708" w:footer="688" w:gutter="0"/>
          <w:cols w:space="720" w:num="1"/>
        </w:sectPr>
      </w:pPr>
    </w:p>
    <w:p w14:paraId="4896E886">
      <w:pPr>
        <w:pStyle w:val="12"/>
        <w:spacing w:before="6"/>
        <w:rPr>
          <w:rFonts w:hint="eastAsia" w:ascii="仿宋" w:hAnsi="仿宋" w:eastAsia="仿宋" w:cs="仿宋"/>
          <w:sz w:val="12"/>
          <w:lang w:eastAsia="zh-CN"/>
        </w:rPr>
      </w:pPr>
    </w:p>
    <w:p w14:paraId="31812848">
      <w:pPr>
        <w:pStyle w:val="4"/>
        <w:tabs>
          <w:tab w:val="left" w:pos="4304"/>
        </w:tabs>
        <w:ind w:left="2456"/>
        <w:rPr>
          <w:rFonts w:hint="eastAsia" w:ascii="仿宋" w:hAnsi="仿宋" w:eastAsia="仿宋" w:cs="仿宋"/>
          <w:color w:val="000000" w:themeColor="text1"/>
          <w:lang w:eastAsia="zh-CN"/>
          <w14:textFill>
            <w14:solidFill>
              <w14:schemeClr w14:val="tx1"/>
            </w14:solidFill>
          </w14:textFill>
        </w:rPr>
      </w:pPr>
      <w:bookmarkStart w:id="154" w:name="_Toc3929"/>
      <w:r>
        <w:rPr>
          <w:rFonts w:hint="eastAsia" w:ascii="仿宋" w:hAnsi="仿宋" w:eastAsia="仿宋" w:cs="仿宋"/>
          <w:color w:val="000000" w:themeColor="text1"/>
          <w:spacing w:val="-29"/>
          <w:lang w:eastAsia="zh-CN"/>
          <w14:textFill>
            <w14:solidFill>
              <w14:schemeClr w14:val="tx1"/>
            </w14:solidFill>
          </w14:textFill>
        </w:rPr>
        <w:t>第六</w:t>
      </w:r>
      <w:r>
        <w:rPr>
          <w:rFonts w:hint="eastAsia" w:ascii="仿宋" w:hAnsi="仿宋" w:eastAsia="仿宋" w:cs="仿宋"/>
          <w:color w:val="000000" w:themeColor="text1"/>
          <w:lang w:eastAsia="zh-CN"/>
          <w14:textFill>
            <w14:solidFill>
              <w14:schemeClr w14:val="tx1"/>
            </w14:solidFill>
          </w14:textFill>
        </w:rPr>
        <w:t>章</w:t>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spacing w:val="-29"/>
          <w:lang w:eastAsia="zh-CN"/>
          <w14:textFill>
            <w14:solidFill>
              <w14:schemeClr w14:val="tx1"/>
            </w14:solidFill>
          </w14:textFill>
        </w:rPr>
        <w:t>资格审查与评审标</w:t>
      </w:r>
      <w:r>
        <w:rPr>
          <w:rFonts w:hint="eastAsia" w:ascii="仿宋" w:hAnsi="仿宋" w:eastAsia="仿宋" w:cs="仿宋"/>
          <w:color w:val="000000" w:themeColor="text1"/>
          <w:lang w:eastAsia="zh-CN"/>
          <w14:textFill>
            <w14:solidFill>
              <w14:schemeClr w14:val="tx1"/>
            </w14:solidFill>
          </w14:textFill>
        </w:rPr>
        <w:t>准</w:t>
      </w:r>
      <w:bookmarkEnd w:id="154"/>
    </w:p>
    <w:p w14:paraId="011B0099">
      <w:pPr>
        <w:pStyle w:val="12"/>
        <w:spacing w:before="5" w:after="1"/>
        <w:rPr>
          <w:rFonts w:hint="eastAsia" w:ascii="仿宋" w:hAnsi="仿宋" w:eastAsia="仿宋" w:cs="仿宋"/>
          <w:b/>
          <w:sz w:val="14"/>
          <w:lang w:eastAsia="zh-CN"/>
        </w:rPr>
      </w:pPr>
    </w:p>
    <w:tbl>
      <w:tblPr>
        <w:tblStyle w:val="33"/>
        <w:tblW w:w="9391" w:type="dxa"/>
        <w:tblInd w:w="1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03"/>
        <w:gridCol w:w="1878"/>
        <w:gridCol w:w="6010"/>
      </w:tblGrid>
      <w:tr w14:paraId="0E62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503" w:type="dxa"/>
          </w:tcPr>
          <w:p w14:paraId="04C91CAD">
            <w:pPr>
              <w:pStyle w:val="35"/>
              <w:spacing w:before="156"/>
              <w:ind w:left="214"/>
              <w:rPr>
                <w:rFonts w:hint="eastAsia" w:ascii="仿宋" w:hAnsi="仿宋" w:eastAsia="仿宋" w:cs="仿宋"/>
                <w:sz w:val="24"/>
              </w:rPr>
            </w:pPr>
            <w:r>
              <w:rPr>
                <w:rFonts w:hint="eastAsia" w:ascii="仿宋" w:hAnsi="仿宋" w:eastAsia="仿宋" w:cs="仿宋"/>
                <w:sz w:val="24"/>
              </w:rPr>
              <w:t>初步条款</w:t>
            </w:r>
          </w:p>
        </w:tc>
        <w:tc>
          <w:tcPr>
            <w:tcW w:w="1878" w:type="dxa"/>
          </w:tcPr>
          <w:p w14:paraId="2D42BEA7">
            <w:pPr>
              <w:pStyle w:val="35"/>
              <w:spacing w:before="156"/>
              <w:ind w:left="268"/>
              <w:rPr>
                <w:rFonts w:hint="eastAsia" w:ascii="仿宋" w:hAnsi="仿宋" w:eastAsia="仿宋" w:cs="仿宋"/>
                <w:sz w:val="24"/>
              </w:rPr>
            </w:pPr>
            <w:r>
              <w:rPr>
                <w:rFonts w:hint="eastAsia" w:ascii="仿宋" w:hAnsi="仿宋" w:eastAsia="仿宋" w:cs="仿宋"/>
                <w:sz w:val="24"/>
              </w:rPr>
              <w:t>评分点名称</w:t>
            </w:r>
          </w:p>
        </w:tc>
        <w:tc>
          <w:tcPr>
            <w:tcW w:w="6010" w:type="dxa"/>
          </w:tcPr>
          <w:p w14:paraId="5E617BEB">
            <w:pPr>
              <w:pStyle w:val="35"/>
              <w:spacing w:before="156"/>
              <w:ind w:left="2493" w:right="2502"/>
              <w:jc w:val="center"/>
              <w:rPr>
                <w:rFonts w:hint="eastAsia" w:ascii="仿宋" w:hAnsi="仿宋" w:eastAsia="仿宋" w:cs="仿宋"/>
                <w:sz w:val="24"/>
              </w:rPr>
            </w:pPr>
            <w:r>
              <w:rPr>
                <w:rFonts w:hint="eastAsia" w:ascii="仿宋" w:hAnsi="仿宋" w:eastAsia="仿宋" w:cs="仿宋"/>
                <w:sz w:val="24"/>
              </w:rPr>
              <w:t>评审标准</w:t>
            </w:r>
          </w:p>
        </w:tc>
      </w:tr>
      <w:tr w14:paraId="280F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503" w:type="dxa"/>
            <w:vMerge w:val="restart"/>
          </w:tcPr>
          <w:p w14:paraId="564A9BB4">
            <w:pPr>
              <w:pStyle w:val="35"/>
              <w:rPr>
                <w:rFonts w:hint="eastAsia" w:ascii="仿宋" w:hAnsi="仿宋" w:eastAsia="仿宋" w:cs="仿宋"/>
                <w:b/>
                <w:sz w:val="24"/>
              </w:rPr>
            </w:pPr>
          </w:p>
          <w:p w14:paraId="52D4158B">
            <w:pPr>
              <w:pStyle w:val="35"/>
              <w:rPr>
                <w:rFonts w:hint="eastAsia" w:ascii="仿宋" w:hAnsi="仿宋" w:eastAsia="仿宋" w:cs="仿宋"/>
                <w:b/>
                <w:sz w:val="24"/>
              </w:rPr>
            </w:pPr>
          </w:p>
          <w:p w14:paraId="1E284942">
            <w:pPr>
              <w:pStyle w:val="35"/>
              <w:rPr>
                <w:rFonts w:hint="eastAsia" w:ascii="仿宋" w:hAnsi="仿宋" w:eastAsia="仿宋" w:cs="仿宋"/>
                <w:b/>
                <w:sz w:val="24"/>
              </w:rPr>
            </w:pPr>
          </w:p>
          <w:p w14:paraId="67A8623E">
            <w:pPr>
              <w:pStyle w:val="35"/>
              <w:rPr>
                <w:rFonts w:hint="eastAsia" w:ascii="仿宋" w:hAnsi="仿宋" w:eastAsia="仿宋" w:cs="仿宋"/>
                <w:b/>
                <w:sz w:val="24"/>
              </w:rPr>
            </w:pPr>
          </w:p>
          <w:p w14:paraId="5F98129D">
            <w:pPr>
              <w:pStyle w:val="35"/>
              <w:rPr>
                <w:rFonts w:hint="eastAsia" w:ascii="仿宋" w:hAnsi="仿宋" w:eastAsia="仿宋" w:cs="仿宋"/>
                <w:b/>
                <w:sz w:val="24"/>
              </w:rPr>
            </w:pPr>
          </w:p>
          <w:p w14:paraId="56BFD727">
            <w:pPr>
              <w:pStyle w:val="35"/>
              <w:rPr>
                <w:rFonts w:hint="eastAsia" w:ascii="仿宋" w:hAnsi="仿宋" w:eastAsia="仿宋" w:cs="仿宋"/>
                <w:b/>
                <w:sz w:val="24"/>
              </w:rPr>
            </w:pPr>
          </w:p>
          <w:p w14:paraId="0BEF8BED">
            <w:pPr>
              <w:pStyle w:val="35"/>
              <w:rPr>
                <w:rFonts w:hint="eastAsia" w:ascii="仿宋" w:hAnsi="仿宋" w:eastAsia="仿宋" w:cs="仿宋"/>
                <w:b/>
                <w:sz w:val="24"/>
              </w:rPr>
            </w:pPr>
          </w:p>
          <w:p w14:paraId="6AF4A862">
            <w:pPr>
              <w:pStyle w:val="35"/>
              <w:rPr>
                <w:rFonts w:hint="eastAsia" w:ascii="仿宋" w:hAnsi="仿宋" w:eastAsia="仿宋" w:cs="仿宋"/>
                <w:b/>
                <w:sz w:val="24"/>
              </w:rPr>
            </w:pPr>
          </w:p>
          <w:p w14:paraId="7DB8DB7F">
            <w:pPr>
              <w:pStyle w:val="35"/>
              <w:rPr>
                <w:rFonts w:hint="eastAsia" w:ascii="仿宋" w:hAnsi="仿宋" w:eastAsia="仿宋" w:cs="仿宋"/>
                <w:b/>
                <w:sz w:val="24"/>
              </w:rPr>
            </w:pPr>
          </w:p>
          <w:p w14:paraId="15EC0E1D">
            <w:pPr>
              <w:pStyle w:val="35"/>
              <w:rPr>
                <w:rFonts w:hint="eastAsia" w:ascii="仿宋" w:hAnsi="仿宋" w:eastAsia="仿宋" w:cs="仿宋"/>
                <w:b/>
                <w:sz w:val="24"/>
              </w:rPr>
            </w:pPr>
          </w:p>
          <w:p w14:paraId="1C1D57A1">
            <w:pPr>
              <w:pStyle w:val="35"/>
              <w:spacing w:before="1"/>
              <w:rPr>
                <w:rFonts w:hint="eastAsia" w:ascii="仿宋" w:hAnsi="仿宋" w:eastAsia="仿宋" w:cs="仿宋"/>
                <w:b/>
                <w:sz w:val="20"/>
              </w:rPr>
            </w:pPr>
          </w:p>
          <w:p w14:paraId="21F9B593">
            <w:pPr>
              <w:pStyle w:val="35"/>
              <w:rPr>
                <w:rFonts w:hint="eastAsia" w:ascii="仿宋" w:hAnsi="仿宋" w:eastAsia="仿宋" w:cs="仿宋"/>
                <w:sz w:val="24"/>
                <w:lang w:eastAsia="zh-CN"/>
              </w:rPr>
            </w:pPr>
            <w:r>
              <w:rPr>
                <w:rFonts w:hint="eastAsia" w:ascii="仿宋" w:hAnsi="仿宋" w:eastAsia="仿宋" w:cs="仿宋"/>
                <w:sz w:val="24"/>
              </w:rPr>
              <w:t>符合性</w:t>
            </w:r>
            <w:r>
              <w:rPr>
                <w:rFonts w:hint="eastAsia" w:ascii="仿宋" w:hAnsi="仿宋" w:eastAsia="仿宋" w:cs="仿宋"/>
                <w:sz w:val="24"/>
                <w:lang w:val="en-US" w:eastAsia="zh-CN"/>
              </w:rPr>
              <w:t>审查</w:t>
            </w:r>
          </w:p>
        </w:tc>
        <w:tc>
          <w:tcPr>
            <w:tcW w:w="1878" w:type="dxa"/>
          </w:tcPr>
          <w:p w14:paraId="7B17993E">
            <w:pPr>
              <w:pStyle w:val="35"/>
              <w:spacing w:before="155"/>
              <w:ind w:left="74"/>
              <w:rPr>
                <w:rFonts w:hint="eastAsia" w:ascii="仿宋" w:hAnsi="仿宋" w:eastAsia="仿宋" w:cs="仿宋"/>
                <w:sz w:val="24"/>
              </w:rPr>
            </w:pPr>
            <w:r>
              <w:rPr>
                <w:rFonts w:hint="eastAsia" w:ascii="仿宋" w:hAnsi="仿宋" w:eastAsia="仿宋" w:cs="仿宋"/>
                <w:sz w:val="24"/>
              </w:rPr>
              <w:t>供应商名称</w:t>
            </w:r>
          </w:p>
        </w:tc>
        <w:tc>
          <w:tcPr>
            <w:tcW w:w="6010" w:type="dxa"/>
          </w:tcPr>
          <w:p w14:paraId="6FF02508">
            <w:pPr>
              <w:pStyle w:val="35"/>
              <w:spacing w:before="155"/>
              <w:ind w:left="75"/>
              <w:rPr>
                <w:rFonts w:hint="eastAsia" w:ascii="仿宋" w:hAnsi="仿宋" w:eastAsia="仿宋" w:cs="仿宋"/>
                <w:sz w:val="24"/>
              </w:rPr>
            </w:pPr>
            <w:r>
              <w:rPr>
                <w:rFonts w:hint="eastAsia" w:ascii="仿宋" w:hAnsi="仿宋" w:eastAsia="仿宋" w:cs="仿宋"/>
                <w:sz w:val="24"/>
              </w:rPr>
              <w:t>与营业执照</w:t>
            </w:r>
            <w:r>
              <w:rPr>
                <w:rFonts w:hint="eastAsia" w:ascii="仿宋" w:hAnsi="仿宋" w:eastAsia="仿宋" w:cs="仿宋"/>
                <w:sz w:val="24"/>
                <w:lang w:val="en-US" w:eastAsia="zh-CN"/>
              </w:rPr>
              <w:t>或事业单位法人证书</w:t>
            </w:r>
            <w:r>
              <w:rPr>
                <w:rFonts w:hint="eastAsia" w:ascii="仿宋" w:hAnsi="仿宋" w:eastAsia="仿宋" w:cs="仿宋"/>
                <w:sz w:val="24"/>
              </w:rPr>
              <w:t>一致</w:t>
            </w:r>
          </w:p>
        </w:tc>
      </w:tr>
      <w:tr w14:paraId="19870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1503" w:type="dxa"/>
            <w:vMerge w:val="continue"/>
          </w:tcPr>
          <w:p w14:paraId="36F3698D">
            <w:pPr>
              <w:rPr>
                <w:rFonts w:hint="eastAsia" w:ascii="仿宋" w:hAnsi="仿宋" w:eastAsia="仿宋" w:cs="仿宋"/>
                <w:sz w:val="2"/>
                <w:szCs w:val="2"/>
              </w:rPr>
            </w:pPr>
          </w:p>
        </w:tc>
        <w:tc>
          <w:tcPr>
            <w:tcW w:w="1878" w:type="dxa"/>
          </w:tcPr>
          <w:p w14:paraId="056B4D21">
            <w:pPr>
              <w:pStyle w:val="35"/>
              <w:spacing w:before="64" w:line="400" w:lineRule="atLeast"/>
              <w:ind w:left="74" w:right="202"/>
              <w:rPr>
                <w:rFonts w:hint="eastAsia" w:ascii="仿宋" w:hAnsi="仿宋" w:eastAsia="仿宋" w:cs="仿宋"/>
                <w:sz w:val="24"/>
              </w:rPr>
            </w:pPr>
            <w:r>
              <w:rPr>
                <w:rFonts w:hint="eastAsia" w:ascii="仿宋" w:hAnsi="仿宋" w:eastAsia="仿宋" w:cs="仿宋"/>
                <w:sz w:val="24"/>
              </w:rPr>
              <w:t>响应文件签字盖章</w:t>
            </w:r>
          </w:p>
        </w:tc>
        <w:tc>
          <w:tcPr>
            <w:tcW w:w="6010" w:type="dxa"/>
          </w:tcPr>
          <w:p w14:paraId="4AD5E8CF">
            <w:pPr>
              <w:pStyle w:val="35"/>
              <w:spacing w:before="9"/>
              <w:rPr>
                <w:rFonts w:hint="eastAsia" w:ascii="仿宋" w:hAnsi="仿宋" w:eastAsia="仿宋" w:cs="仿宋"/>
                <w:b/>
                <w:sz w:val="27"/>
              </w:rPr>
            </w:pPr>
          </w:p>
          <w:p w14:paraId="38DD19A7">
            <w:pPr>
              <w:pStyle w:val="35"/>
              <w:spacing w:before="1"/>
              <w:ind w:left="75"/>
              <w:rPr>
                <w:rFonts w:hint="eastAsia" w:ascii="仿宋" w:hAnsi="仿宋" w:eastAsia="仿宋" w:cs="仿宋"/>
                <w:sz w:val="24"/>
              </w:rPr>
            </w:pPr>
            <w:r>
              <w:rPr>
                <w:rFonts w:hint="eastAsia" w:ascii="仿宋" w:hAnsi="仿宋" w:eastAsia="仿宋" w:cs="仿宋"/>
                <w:sz w:val="24"/>
              </w:rPr>
              <w:t>符合本文件要求</w:t>
            </w:r>
          </w:p>
        </w:tc>
      </w:tr>
      <w:tr w14:paraId="75FA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1503" w:type="dxa"/>
            <w:vMerge w:val="continue"/>
          </w:tcPr>
          <w:p w14:paraId="58FA6DFD">
            <w:pPr>
              <w:rPr>
                <w:rFonts w:hint="eastAsia" w:ascii="仿宋" w:hAnsi="仿宋" w:eastAsia="仿宋" w:cs="仿宋"/>
                <w:sz w:val="2"/>
                <w:szCs w:val="2"/>
              </w:rPr>
            </w:pPr>
          </w:p>
        </w:tc>
        <w:tc>
          <w:tcPr>
            <w:tcW w:w="1878" w:type="dxa"/>
          </w:tcPr>
          <w:p w14:paraId="44D8A90F">
            <w:pPr>
              <w:pStyle w:val="35"/>
              <w:ind w:left="74"/>
              <w:rPr>
                <w:rFonts w:hint="eastAsia" w:ascii="仿宋" w:hAnsi="仿宋" w:eastAsia="仿宋" w:cs="仿宋"/>
                <w:sz w:val="24"/>
              </w:rPr>
            </w:pPr>
          </w:p>
          <w:p w14:paraId="4AAC926A">
            <w:pPr>
              <w:pStyle w:val="35"/>
              <w:ind w:left="74"/>
              <w:rPr>
                <w:rFonts w:hint="eastAsia" w:ascii="仿宋" w:hAnsi="仿宋" w:eastAsia="仿宋" w:cs="仿宋"/>
                <w:sz w:val="24"/>
              </w:rPr>
            </w:pPr>
            <w:r>
              <w:rPr>
                <w:rFonts w:hint="eastAsia" w:ascii="仿宋" w:hAnsi="仿宋" w:eastAsia="仿宋" w:cs="仿宋"/>
                <w:sz w:val="24"/>
              </w:rPr>
              <w:t>报价</w:t>
            </w:r>
          </w:p>
        </w:tc>
        <w:tc>
          <w:tcPr>
            <w:tcW w:w="6010" w:type="dxa"/>
          </w:tcPr>
          <w:p w14:paraId="5D6645C7">
            <w:pPr>
              <w:pStyle w:val="35"/>
              <w:spacing w:before="64" w:line="400" w:lineRule="atLeast"/>
              <w:ind w:left="75" w:right="34"/>
              <w:rPr>
                <w:rFonts w:hint="eastAsia" w:ascii="仿宋" w:hAnsi="仿宋" w:eastAsia="仿宋" w:cs="仿宋"/>
                <w:sz w:val="24"/>
                <w:lang w:eastAsia="zh-CN"/>
              </w:rPr>
            </w:pPr>
            <w:r>
              <w:rPr>
                <w:rFonts w:hint="eastAsia" w:ascii="仿宋" w:hAnsi="仿宋" w:eastAsia="仿宋" w:cs="仿宋"/>
                <w:sz w:val="24"/>
                <w:lang w:eastAsia="zh-CN"/>
              </w:rPr>
              <w:t>只能有一个有效报价，且未超过招标预算控制价，并按规定填报开标一览表、报价明细表</w:t>
            </w:r>
          </w:p>
        </w:tc>
      </w:tr>
      <w:tr w14:paraId="7FBCD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1503" w:type="dxa"/>
            <w:vMerge w:val="continue"/>
          </w:tcPr>
          <w:p w14:paraId="36BE79D5">
            <w:pPr>
              <w:rPr>
                <w:rFonts w:hint="eastAsia" w:ascii="仿宋" w:hAnsi="仿宋" w:eastAsia="仿宋" w:cs="仿宋"/>
                <w:sz w:val="2"/>
                <w:szCs w:val="2"/>
                <w:lang w:eastAsia="zh-CN"/>
              </w:rPr>
            </w:pPr>
          </w:p>
        </w:tc>
        <w:tc>
          <w:tcPr>
            <w:tcW w:w="1878" w:type="dxa"/>
          </w:tcPr>
          <w:p w14:paraId="735B6A78">
            <w:pPr>
              <w:pStyle w:val="35"/>
              <w:spacing w:before="64" w:line="400" w:lineRule="atLeast"/>
              <w:ind w:left="74" w:right="202"/>
              <w:rPr>
                <w:rFonts w:hint="eastAsia" w:ascii="仿宋" w:hAnsi="仿宋" w:eastAsia="仿宋" w:cs="仿宋"/>
                <w:sz w:val="24"/>
              </w:rPr>
            </w:pPr>
            <w:r>
              <w:rPr>
                <w:rFonts w:hint="eastAsia" w:ascii="仿宋" w:hAnsi="仿宋" w:eastAsia="仿宋" w:cs="仿宋"/>
                <w:sz w:val="24"/>
              </w:rPr>
              <w:t>响应文件有效期</w:t>
            </w:r>
          </w:p>
        </w:tc>
        <w:tc>
          <w:tcPr>
            <w:tcW w:w="6010" w:type="dxa"/>
          </w:tcPr>
          <w:p w14:paraId="6982336F">
            <w:pPr>
              <w:pStyle w:val="35"/>
              <w:spacing w:before="9"/>
              <w:rPr>
                <w:rFonts w:hint="eastAsia" w:ascii="仿宋" w:hAnsi="仿宋" w:eastAsia="仿宋" w:cs="仿宋"/>
                <w:b/>
                <w:sz w:val="27"/>
                <w:lang w:eastAsia="zh-CN"/>
              </w:rPr>
            </w:pPr>
          </w:p>
          <w:p w14:paraId="6F068E63">
            <w:pPr>
              <w:pStyle w:val="35"/>
              <w:ind w:left="75"/>
              <w:rPr>
                <w:rFonts w:hint="eastAsia" w:ascii="仿宋" w:hAnsi="仿宋" w:eastAsia="仿宋" w:cs="仿宋"/>
                <w:sz w:val="24"/>
                <w:lang w:eastAsia="zh-CN"/>
              </w:rPr>
            </w:pPr>
            <w:r>
              <w:rPr>
                <w:rFonts w:hint="eastAsia" w:ascii="仿宋" w:hAnsi="仿宋" w:eastAsia="仿宋" w:cs="仿宋"/>
                <w:sz w:val="24"/>
                <w:lang w:eastAsia="zh-CN"/>
              </w:rPr>
              <w:t>符合供应商须知前附表的规定</w:t>
            </w:r>
          </w:p>
        </w:tc>
      </w:tr>
      <w:tr w14:paraId="0FA2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503" w:type="dxa"/>
            <w:vMerge w:val="continue"/>
          </w:tcPr>
          <w:p w14:paraId="21F7752D">
            <w:pPr>
              <w:rPr>
                <w:rFonts w:hint="eastAsia" w:ascii="仿宋" w:hAnsi="仿宋" w:eastAsia="仿宋" w:cs="仿宋"/>
                <w:sz w:val="2"/>
                <w:szCs w:val="2"/>
                <w:lang w:eastAsia="zh-CN"/>
              </w:rPr>
            </w:pPr>
          </w:p>
        </w:tc>
        <w:tc>
          <w:tcPr>
            <w:tcW w:w="1878" w:type="dxa"/>
          </w:tcPr>
          <w:p w14:paraId="640EB891">
            <w:pPr>
              <w:pStyle w:val="35"/>
              <w:spacing w:before="156"/>
              <w:ind w:left="74"/>
              <w:rPr>
                <w:rFonts w:hint="eastAsia" w:ascii="仿宋" w:hAnsi="仿宋" w:eastAsia="仿宋" w:cs="仿宋"/>
                <w:sz w:val="24"/>
              </w:rPr>
            </w:pPr>
            <w:r>
              <w:rPr>
                <w:rFonts w:hint="eastAsia" w:ascii="仿宋" w:hAnsi="仿宋" w:eastAsia="仿宋" w:cs="仿宋"/>
                <w:sz w:val="24"/>
              </w:rPr>
              <w:t>分包</w:t>
            </w:r>
          </w:p>
        </w:tc>
        <w:tc>
          <w:tcPr>
            <w:tcW w:w="6010" w:type="dxa"/>
          </w:tcPr>
          <w:p w14:paraId="76FACEB2">
            <w:pPr>
              <w:pStyle w:val="35"/>
              <w:spacing w:before="156"/>
              <w:ind w:left="75"/>
              <w:rPr>
                <w:rFonts w:hint="eastAsia" w:ascii="仿宋" w:hAnsi="仿宋" w:eastAsia="仿宋" w:cs="仿宋"/>
                <w:sz w:val="24"/>
                <w:lang w:eastAsia="zh-CN"/>
              </w:rPr>
            </w:pPr>
            <w:r>
              <w:rPr>
                <w:rFonts w:hint="eastAsia" w:ascii="仿宋" w:hAnsi="仿宋" w:eastAsia="仿宋" w:cs="仿宋"/>
                <w:sz w:val="24"/>
                <w:lang w:eastAsia="zh-CN"/>
              </w:rPr>
              <w:t>符合供应商须知前附表的规定</w:t>
            </w:r>
          </w:p>
        </w:tc>
      </w:tr>
      <w:tr w14:paraId="553E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1503" w:type="dxa"/>
            <w:vMerge w:val="continue"/>
          </w:tcPr>
          <w:p w14:paraId="167A010C">
            <w:pPr>
              <w:rPr>
                <w:rFonts w:hint="eastAsia" w:ascii="仿宋" w:hAnsi="仿宋" w:eastAsia="仿宋" w:cs="仿宋"/>
                <w:sz w:val="2"/>
                <w:szCs w:val="2"/>
                <w:lang w:eastAsia="zh-CN"/>
              </w:rPr>
            </w:pPr>
          </w:p>
        </w:tc>
        <w:tc>
          <w:tcPr>
            <w:tcW w:w="1878" w:type="dxa"/>
          </w:tcPr>
          <w:p w14:paraId="67764259">
            <w:pPr>
              <w:pStyle w:val="35"/>
              <w:spacing w:before="64" w:line="400" w:lineRule="atLeast"/>
              <w:ind w:left="74" w:right="202"/>
              <w:rPr>
                <w:rFonts w:hint="eastAsia" w:ascii="仿宋" w:hAnsi="仿宋" w:eastAsia="仿宋" w:cs="仿宋"/>
                <w:sz w:val="24"/>
                <w:lang w:eastAsia="zh-CN"/>
              </w:rPr>
            </w:pPr>
            <w:r>
              <w:rPr>
                <w:rFonts w:hint="eastAsia" w:ascii="仿宋" w:hAnsi="仿宋" w:eastAsia="仿宋" w:cs="仿宋"/>
                <w:sz w:val="24"/>
                <w:lang w:eastAsia="zh-CN"/>
              </w:rPr>
              <w:t>实质性要求和条件</w:t>
            </w:r>
          </w:p>
        </w:tc>
        <w:tc>
          <w:tcPr>
            <w:tcW w:w="6010" w:type="dxa"/>
          </w:tcPr>
          <w:p w14:paraId="3E34269C">
            <w:pPr>
              <w:pStyle w:val="35"/>
              <w:spacing w:before="10"/>
              <w:rPr>
                <w:rFonts w:hint="eastAsia" w:ascii="仿宋" w:hAnsi="仿宋" w:eastAsia="仿宋" w:cs="仿宋"/>
                <w:b/>
                <w:sz w:val="27"/>
                <w:lang w:eastAsia="zh-CN"/>
              </w:rPr>
            </w:pPr>
          </w:p>
          <w:p w14:paraId="3AFFADF6">
            <w:pPr>
              <w:pStyle w:val="35"/>
              <w:ind w:left="75"/>
              <w:rPr>
                <w:rFonts w:hint="eastAsia" w:ascii="仿宋" w:hAnsi="仿宋" w:eastAsia="仿宋" w:cs="仿宋"/>
                <w:sz w:val="24"/>
                <w:lang w:eastAsia="zh-CN"/>
              </w:rPr>
            </w:pPr>
            <w:r>
              <w:rPr>
                <w:rFonts w:hint="eastAsia" w:ascii="仿宋" w:hAnsi="仿宋" w:eastAsia="仿宋" w:cs="仿宋"/>
                <w:sz w:val="24"/>
                <w:lang w:eastAsia="zh-CN"/>
              </w:rPr>
              <w:t>符合供应商须知前附表的规定</w:t>
            </w:r>
          </w:p>
        </w:tc>
      </w:tr>
      <w:tr w14:paraId="2336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503" w:type="dxa"/>
            <w:vMerge w:val="restart"/>
            <w:tcBorders>
              <w:top w:val="nil"/>
            </w:tcBorders>
          </w:tcPr>
          <w:p w14:paraId="0F5A03EE">
            <w:pPr>
              <w:rPr>
                <w:rFonts w:hint="eastAsia" w:ascii="仿宋" w:hAnsi="仿宋" w:eastAsia="仿宋" w:cs="仿宋"/>
              </w:rPr>
            </w:pPr>
          </w:p>
          <w:p w14:paraId="0DDF4CE3">
            <w:pPr>
              <w:bidi w:val="0"/>
              <w:rPr>
                <w:rFonts w:hint="eastAsia" w:ascii="仿宋" w:hAnsi="仿宋" w:eastAsia="仿宋" w:cs="仿宋"/>
                <w:lang w:val="en-US" w:eastAsia="en-US"/>
              </w:rPr>
            </w:pPr>
          </w:p>
          <w:p w14:paraId="13271748">
            <w:pPr>
              <w:bidi w:val="0"/>
              <w:rPr>
                <w:rFonts w:hint="eastAsia" w:ascii="仿宋" w:hAnsi="仿宋" w:eastAsia="仿宋" w:cs="仿宋"/>
                <w:lang w:val="en-US" w:eastAsia="en-US"/>
              </w:rPr>
            </w:pPr>
          </w:p>
          <w:p w14:paraId="753FE66C">
            <w:pPr>
              <w:bidi w:val="0"/>
              <w:jc w:val="center"/>
              <w:rPr>
                <w:rFonts w:hint="eastAsia" w:ascii="仿宋" w:hAnsi="仿宋" w:eastAsia="仿宋" w:cs="仿宋"/>
                <w:sz w:val="24"/>
                <w:szCs w:val="22"/>
                <w:lang w:val="en-US" w:eastAsia="zh-CN" w:bidi="ar-SA"/>
              </w:rPr>
            </w:pPr>
          </w:p>
          <w:p w14:paraId="4681C1C3">
            <w:pPr>
              <w:bidi w:val="0"/>
              <w:jc w:val="both"/>
              <w:rPr>
                <w:rFonts w:hint="eastAsia" w:ascii="仿宋" w:hAnsi="仿宋" w:eastAsia="仿宋" w:cs="仿宋"/>
                <w:lang w:val="en-US" w:eastAsia="zh-CN"/>
              </w:rPr>
            </w:pPr>
            <w:r>
              <w:rPr>
                <w:rFonts w:hint="eastAsia" w:ascii="仿宋" w:hAnsi="仿宋" w:eastAsia="仿宋" w:cs="仿宋"/>
                <w:sz w:val="24"/>
                <w:szCs w:val="22"/>
                <w:lang w:val="en-US" w:eastAsia="zh-CN" w:bidi="ar-SA"/>
              </w:rPr>
              <w:t>资格性审查</w:t>
            </w:r>
          </w:p>
        </w:tc>
        <w:tc>
          <w:tcPr>
            <w:tcW w:w="1878" w:type="dxa"/>
            <w:vAlign w:val="top"/>
          </w:tcPr>
          <w:p w14:paraId="73584DBC">
            <w:pPr>
              <w:pStyle w:val="35"/>
              <w:spacing w:before="64" w:line="400" w:lineRule="atLeast"/>
              <w:ind w:left="74" w:right="202"/>
              <w:rPr>
                <w:rFonts w:hint="eastAsia" w:ascii="仿宋" w:hAnsi="仿宋" w:eastAsia="仿宋" w:cs="仿宋"/>
                <w:sz w:val="24"/>
                <w:lang w:val="en-US" w:eastAsia="zh-CN"/>
              </w:rPr>
            </w:pPr>
            <w:r>
              <w:rPr>
                <w:rFonts w:hint="eastAsia" w:ascii="仿宋" w:hAnsi="仿宋" w:eastAsia="仿宋" w:cs="仿宋"/>
                <w:sz w:val="24"/>
                <w:lang w:eastAsia="zh-CN"/>
              </w:rPr>
              <w:t>营业执照</w:t>
            </w:r>
            <w:r>
              <w:rPr>
                <w:rFonts w:hint="eastAsia" w:ascii="仿宋" w:hAnsi="仿宋" w:eastAsia="仿宋" w:cs="仿宋"/>
                <w:sz w:val="24"/>
                <w:lang w:val="en-US" w:eastAsia="zh-CN"/>
              </w:rPr>
              <w:t>或事业单位法人证书</w:t>
            </w:r>
          </w:p>
        </w:tc>
        <w:tc>
          <w:tcPr>
            <w:tcW w:w="6010" w:type="dxa"/>
            <w:vAlign w:val="top"/>
          </w:tcPr>
          <w:p w14:paraId="01BF5C58">
            <w:pPr>
              <w:pStyle w:val="35"/>
              <w:spacing w:before="156"/>
              <w:ind w:left="75" w:left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符合供应商须知前附表的规定</w:t>
            </w:r>
          </w:p>
        </w:tc>
      </w:tr>
      <w:bookmarkEnd w:id="230"/>
      <w:tr w14:paraId="65EA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503" w:type="dxa"/>
            <w:vMerge w:val="continue"/>
          </w:tcPr>
          <w:p w14:paraId="25041334">
            <w:pPr>
              <w:rPr>
                <w:rFonts w:hint="eastAsia" w:ascii="仿宋" w:hAnsi="仿宋" w:eastAsia="仿宋" w:cs="仿宋"/>
                <w:sz w:val="2"/>
                <w:szCs w:val="2"/>
                <w:lang w:eastAsia="zh-CN"/>
              </w:rPr>
            </w:pPr>
          </w:p>
        </w:tc>
        <w:tc>
          <w:tcPr>
            <w:tcW w:w="1878" w:type="dxa"/>
          </w:tcPr>
          <w:p w14:paraId="58C8DFB1">
            <w:pPr>
              <w:pStyle w:val="35"/>
              <w:spacing w:before="64" w:line="400" w:lineRule="atLeast"/>
              <w:ind w:left="74" w:right="202"/>
              <w:rPr>
                <w:rFonts w:hint="eastAsia" w:ascii="仿宋" w:hAnsi="仿宋" w:eastAsia="仿宋" w:cs="仿宋"/>
                <w:sz w:val="24"/>
                <w:lang w:val="en-US" w:eastAsia="zh-CN"/>
              </w:rPr>
            </w:pPr>
            <w:r>
              <w:rPr>
                <w:rFonts w:hint="eastAsia" w:ascii="仿宋" w:hAnsi="仿宋" w:eastAsia="仿宋" w:cs="仿宋"/>
                <w:sz w:val="24"/>
                <w:lang w:val="en-US" w:eastAsia="zh-CN"/>
              </w:rPr>
              <w:t>信用承诺函</w:t>
            </w:r>
          </w:p>
        </w:tc>
        <w:tc>
          <w:tcPr>
            <w:tcW w:w="6010" w:type="dxa"/>
          </w:tcPr>
          <w:p w14:paraId="2E5DFE50">
            <w:pPr>
              <w:pStyle w:val="35"/>
              <w:spacing w:before="157"/>
              <w:ind w:left="7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符合供应商须知前附表的规定</w:t>
            </w:r>
          </w:p>
        </w:tc>
      </w:tr>
      <w:tr w14:paraId="53FB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1503" w:type="dxa"/>
            <w:vMerge w:val="continue"/>
          </w:tcPr>
          <w:p w14:paraId="06496ECE">
            <w:pPr>
              <w:rPr>
                <w:rFonts w:hint="eastAsia" w:ascii="仿宋" w:hAnsi="仿宋" w:eastAsia="仿宋" w:cs="仿宋"/>
                <w:sz w:val="2"/>
                <w:szCs w:val="2"/>
                <w:lang w:eastAsia="zh-CN"/>
              </w:rPr>
            </w:pPr>
            <w:bookmarkStart w:id="231" w:name="_GoBack" w:colFirst="1" w:colLast="1"/>
          </w:p>
        </w:tc>
        <w:tc>
          <w:tcPr>
            <w:tcW w:w="1878" w:type="dxa"/>
          </w:tcPr>
          <w:p w14:paraId="5DEE4F62">
            <w:pPr>
              <w:pStyle w:val="35"/>
              <w:spacing w:before="64" w:line="400" w:lineRule="atLeast"/>
              <w:ind w:left="74" w:right="202"/>
              <w:rPr>
                <w:rFonts w:hint="eastAsia" w:ascii="仿宋" w:hAnsi="仿宋" w:eastAsia="仿宋" w:cs="仿宋"/>
                <w:sz w:val="24"/>
                <w:lang w:eastAsia="zh-CN"/>
              </w:rPr>
            </w:pPr>
            <w:r>
              <w:rPr>
                <w:rFonts w:hint="eastAsia" w:ascii="仿宋" w:hAnsi="仿宋" w:eastAsia="仿宋" w:cs="仿宋"/>
                <w:sz w:val="24"/>
                <w:lang w:eastAsia="zh-CN"/>
              </w:rPr>
              <w:t>不存在禁止投标的情形</w:t>
            </w:r>
          </w:p>
        </w:tc>
        <w:tc>
          <w:tcPr>
            <w:tcW w:w="6010" w:type="dxa"/>
          </w:tcPr>
          <w:p w14:paraId="5F12398C">
            <w:pPr>
              <w:pStyle w:val="35"/>
              <w:spacing w:before="64" w:line="400" w:lineRule="atLeast"/>
              <w:ind w:left="75" w:right="109"/>
              <w:rPr>
                <w:rFonts w:hint="eastAsia" w:ascii="仿宋" w:hAnsi="仿宋" w:eastAsia="仿宋" w:cs="仿宋"/>
                <w:sz w:val="24"/>
                <w:lang w:eastAsia="zh-CN"/>
              </w:rPr>
            </w:pPr>
            <w:r>
              <w:rPr>
                <w:rFonts w:hint="eastAsia" w:ascii="仿宋" w:hAnsi="仿宋" w:eastAsia="仿宋" w:cs="仿宋"/>
                <w:sz w:val="24"/>
                <w:lang w:eastAsia="zh-CN"/>
              </w:rPr>
              <w:t>不存在第二章“ 供应商须知”第1.4.3项规定的任何一种情形</w:t>
            </w:r>
          </w:p>
        </w:tc>
      </w:tr>
    </w:tbl>
    <w:p w14:paraId="042926BA">
      <w:pPr>
        <w:spacing w:line="400" w:lineRule="atLeast"/>
        <w:rPr>
          <w:rFonts w:hint="eastAsia" w:ascii="仿宋" w:hAnsi="仿宋" w:eastAsia="仿宋" w:cs="仿宋"/>
          <w:sz w:val="24"/>
          <w:lang w:eastAsia="zh-CN"/>
        </w:rPr>
        <w:sectPr>
          <w:pgSz w:w="11910" w:h="16840"/>
          <w:pgMar w:top="1400" w:right="980" w:bottom="880" w:left="1160" w:header="708" w:footer="688" w:gutter="0"/>
          <w:cols w:space="720" w:num="1"/>
        </w:sectPr>
      </w:pPr>
    </w:p>
    <w:p w14:paraId="2DEAD0A8">
      <w:pPr>
        <w:pStyle w:val="12"/>
        <w:spacing w:before="6"/>
        <w:rPr>
          <w:rFonts w:hint="eastAsia" w:ascii="仿宋" w:hAnsi="仿宋" w:eastAsia="仿宋" w:cs="仿宋"/>
          <w:b/>
          <w:sz w:val="12"/>
          <w:lang w:eastAsia="zh-CN"/>
        </w:rPr>
      </w:pPr>
    </w:p>
    <w:p w14:paraId="5C1B873A">
      <w:pPr>
        <w:pStyle w:val="4"/>
        <w:tabs>
          <w:tab w:val="left" w:pos="4511"/>
        </w:tabs>
        <w:ind w:left="2665"/>
        <w:rPr>
          <w:rFonts w:hint="eastAsia" w:ascii="仿宋" w:hAnsi="仿宋" w:eastAsia="仿宋" w:cs="仿宋"/>
          <w:lang w:eastAsia="zh-CN"/>
        </w:rPr>
      </w:pPr>
      <w:bookmarkStart w:id="155" w:name="_Toc8743"/>
      <w:r>
        <w:rPr>
          <w:rFonts w:hint="eastAsia" w:ascii="仿宋" w:hAnsi="仿宋" w:eastAsia="仿宋" w:cs="仿宋"/>
          <w:spacing w:val="-29"/>
          <w:lang w:eastAsia="zh-CN"/>
        </w:rPr>
        <w:t>第七</w:t>
      </w:r>
      <w:r>
        <w:rPr>
          <w:rFonts w:hint="eastAsia" w:ascii="仿宋" w:hAnsi="仿宋" w:eastAsia="仿宋" w:cs="仿宋"/>
          <w:lang w:eastAsia="zh-CN"/>
        </w:rPr>
        <w:t>章</w:t>
      </w:r>
      <w:r>
        <w:rPr>
          <w:rFonts w:hint="eastAsia" w:ascii="仿宋" w:hAnsi="仿宋" w:eastAsia="仿宋" w:cs="仿宋"/>
          <w:lang w:eastAsia="zh-CN"/>
        </w:rPr>
        <w:tab/>
      </w:r>
      <w:r>
        <w:rPr>
          <w:rFonts w:hint="eastAsia" w:ascii="仿宋" w:hAnsi="仿宋" w:eastAsia="仿宋" w:cs="仿宋"/>
          <w:spacing w:val="-29"/>
          <w:lang w:eastAsia="zh-CN"/>
        </w:rPr>
        <w:t>响应文件格式</w:t>
      </w:r>
      <w:bookmarkEnd w:id="155"/>
    </w:p>
    <w:p w14:paraId="493F3905">
      <w:pPr>
        <w:rPr>
          <w:rFonts w:hint="eastAsia" w:ascii="仿宋" w:hAnsi="仿宋" w:eastAsia="仿宋" w:cs="仿宋"/>
          <w:lang w:eastAsia="zh-CN"/>
        </w:rPr>
        <w:sectPr>
          <w:footerReference r:id="rId6" w:type="default"/>
          <w:pgSz w:w="11910" w:h="16840"/>
          <w:pgMar w:top="1400" w:right="980" w:bottom="880" w:left="1160" w:header="708" w:footer="688" w:gutter="0"/>
          <w:pgNumType w:start="30"/>
          <w:cols w:space="720" w:num="1"/>
        </w:sectPr>
      </w:pPr>
    </w:p>
    <w:p w14:paraId="77C59A66">
      <w:pPr>
        <w:pStyle w:val="12"/>
        <w:rPr>
          <w:rFonts w:hint="eastAsia" w:ascii="仿宋" w:hAnsi="仿宋" w:eastAsia="仿宋" w:cs="仿宋"/>
          <w:b/>
          <w:sz w:val="20"/>
          <w:lang w:eastAsia="zh-CN"/>
        </w:rPr>
      </w:pPr>
    </w:p>
    <w:p w14:paraId="1063FD7B">
      <w:pPr>
        <w:pStyle w:val="12"/>
        <w:spacing w:before="7" w:line="360" w:lineRule="auto"/>
        <w:rPr>
          <w:rFonts w:hint="eastAsia" w:ascii="仿宋" w:hAnsi="仿宋" w:eastAsia="仿宋" w:cs="仿宋"/>
          <w:b/>
          <w:sz w:val="24"/>
          <w:szCs w:val="24"/>
          <w:lang w:eastAsia="zh-CN"/>
        </w:rPr>
      </w:pPr>
    </w:p>
    <w:p w14:paraId="2803E140">
      <w:pPr>
        <w:pStyle w:val="12"/>
        <w:spacing w:before="67" w:line="360" w:lineRule="auto"/>
        <w:ind w:left="2196" w:right="2294"/>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目 录</w:t>
      </w:r>
    </w:p>
    <w:p w14:paraId="2EE70FAA">
      <w:pPr>
        <w:pStyle w:val="12"/>
        <w:spacing w:before="1" w:line="360" w:lineRule="auto"/>
        <w:rPr>
          <w:rFonts w:hint="eastAsia" w:ascii="仿宋" w:hAnsi="仿宋" w:eastAsia="仿宋" w:cs="仿宋"/>
          <w:sz w:val="24"/>
          <w:szCs w:val="24"/>
          <w:lang w:eastAsia="zh-CN"/>
        </w:rPr>
      </w:pPr>
    </w:p>
    <w:p w14:paraId="03F0D3FC">
      <w:pPr>
        <w:pStyle w:val="12"/>
        <w:spacing w:before="66" w:line="360" w:lineRule="auto"/>
        <w:ind w:left="258" w:right="8430"/>
        <w:rPr>
          <w:rFonts w:hint="eastAsia" w:ascii="仿宋" w:hAnsi="仿宋" w:eastAsia="仿宋" w:cs="仿宋"/>
          <w:sz w:val="24"/>
          <w:szCs w:val="24"/>
          <w:lang w:eastAsia="zh-CN"/>
        </w:rPr>
      </w:pPr>
      <w:r>
        <w:rPr>
          <w:rFonts w:hint="eastAsia" w:ascii="仿宋" w:hAnsi="仿宋" w:eastAsia="仿宋" w:cs="仿宋"/>
          <w:spacing w:val="-25"/>
          <w:sz w:val="24"/>
          <w:szCs w:val="24"/>
          <w:lang w:eastAsia="zh-CN"/>
        </w:rPr>
        <w:t xml:space="preserve">一、封面 </w:t>
      </w:r>
      <w:r>
        <w:rPr>
          <w:rFonts w:hint="eastAsia" w:ascii="仿宋" w:hAnsi="仿宋" w:eastAsia="仿宋" w:cs="仿宋"/>
          <w:spacing w:val="-26"/>
          <w:sz w:val="24"/>
          <w:szCs w:val="24"/>
          <w:lang w:eastAsia="zh-CN"/>
        </w:rPr>
        <w:t>二、响应函</w:t>
      </w:r>
    </w:p>
    <w:p w14:paraId="7C5187E7">
      <w:pPr>
        <w:pStyle w:val="12"/>
        <w:spacing w:line="360" w:lineRule="auto"/>
        <w:ind w:left="258"/>
        <w:rPr>
          <w:rFonts w:hint="eastAsia" w:ascii="仿宋" w:hAnsi="仿宋" w:eastAsia="仿宋" w:cs="仿宋"/>
          <w:sz w:val="24"/>
          <w:szCs w:val="24"/>
          <w:lang w:val="en-US" w:eastAsia="zh-CN"/>
        </w:rPr>
      </w:pPr>
      <w:r>
        <w:rPr>
          <w:rFonts w:hint="eastAsia" w:ascii="仿宋" w:hAnsi="仿宋" w:eastAsia="仿宋" w:cs="仿宋"/>
          <w:sz w:val="24"/>
          <w:szCs w:val="24"/>
          <w:lang w:eastAsia="zh-CN"/>
        </w:rPr>
        <w:t>三、</w:t>
      </w:r>
      <w:r>
        <w:rPr>
          <w:rFonts w:hint="eastAsia" w:ascii="仿宋" w:hAnsi="仿宋" w:eastAsia="仿宋" w:cs="仿宋"/>
          <w:spacing w:val="-25"/>
          <w:sz w:val="24"/>
          <w:szCs w:val="24"/>
          <w:lang w:val="en-US" w:eastAsia="zh-CN"/>
        </w:rPr>
        <w:t>法定代表人授权书</w:t>
      </w:r>
    </w:p>
    <w:p w14:paraId="4FD51FA2">
      <w:pPr>
        <w:pStyle w:val="12"/>
        <w:spacing w:line="360" w:lineRule="auto"/>
        <w:ind w:left="258" w:right="2399"/>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四、</w:t>
      </w:r>
      <w:r>
        <w:rPr>
          <w:rFonts w:hint="eastAsia" w:ascii="仿宋" w:hAnsi="仿宋" w:eastAsia="仿宋" w:cs="仿宋"/>
          <w:spacing w:val="-25"/>
          <w:sz w:val="24"/>
          <w:szCs w:val="24"/>
          <w:lang w:eastAsia="zh-CN"/>
        </w:rPr>
        <w:t>法人被授权人身份证复印件</w:t>
      </w:r>
    </w:p>
    <w:p w14:paraId="1D377FBD">
      <w:pPr>
        <w:pStyle w:val="12"/>
        <w:spacing w:line="360" w:lineRule="auto"/>
        <w:ind w:left="258" w:right="2399"/>
        <w:rPr>
          <w:rFonts w:hint="eastAsia" w:ascii="仿宋" w:hAnsi="仿宋" w:eastAsia="仿宋" w:cs="仿宋"/>
          <w:sz w:val="24"/>
          <w:szCs w:val="24"/>
          <w:lang w:eastAsia="zh-CN"/>
        </w:rPr>
      </w:pPr>
      <w:r>
        <w:rPr>
          <w:rFonts w:hint="eastAsia" w:ascii="仿宋" w:hAnsi="仿宋" w:eastAsia="仿宋" w:cs="仿宋"/>
          <w:spacing w:val="-29"/>
          <w:sz w:val="24"/>
          <w:szCs w:val="24"/>
          <w:lang w:eastAsia="zh-CN"/>
        </w:rPr>
        <w:t>五、</w:t>
      </w:r>
      <w:r>
        <w:rPr>
          <w:rFonts w:hint="eastAsia" w:ascii="仿宋" w:hAnsi="仿宋" w:eastAsia="仿宋" w:cs="仿宋"/>
          <w:spacing w:val="-25"/>
          <w:sz w:val="24"/>
          <w:szCs w:val="24"/>
          <w:lang w:eastAsia="zh-CN"/>
        </w:rPr>
        <w:t>资格证明材料</w:t>
      </w:r>
    </w:p>
    <w:p w14:paraId="00D9BCAA">
      <w:pPr>
        <w:pStyle w:val="12"/>
        <w:spacing w:line="360" w:lineRule="auto"/>
        <w:ind w:left="258"/>
        <w:rPr>
          <w:rFonts w:hint="eastAsia" w:ascii="仿宋" w:hAnsi="仿宋" w:eastAsia="仿宋" w:cs="仿宋"/>
          <w:spacing w:val="-25"/>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pacing w:val="-25"/>
          <w:sz w:val="24"/>
          <w:szCs w:val="24"/>
          <w:lang w:eastAsia="zh-CN"/>
        </w:rPr>
        <w:t>开标一览表</w:t>
      </w:r>
      <w:bookmarkStart w:id="156" w:name="_Toc13326"/>
    </w:p>
    <w:bookmarkEnd w:id="156"/>
    <w:p w14:paraId="17A31B4B">
      <w:pPr>
        <w:pStyle w:val="12"/>
        <w:spacing w:line="360" w:lineRule="auto"/>
        <w:ind w:left="258"/>
        <w:rPr>
          <w:rFonts w:hint="eastAsia" w:ascii="仿宋" w:hAnsi="仿宋" w:eastAsia="仿宋" w:cs="仿宋"/>
          <w:spacing w:val="-25"/>
          <w:sz w:val="24"/>
          <w:szCs w:val="24"/>
          <w:lang w:eastAsia="zh-CN"/>
        </w:rPr>
      </w:pPr>
      <w:r>
        <w:rPr>
          <w:rFonts w:hint="eastAsia" w:ascii="仿宋" w:hAnsi="仿宋" w:eastAsia="仿宋" w:cs="仿宋"/>
          <w:sz w:val="24"/>
          <w:szCs w:val="24"/>
          <w:lang w:eastAsia="zh-CN"/>
        </w:rPr>
        <w:t>七、</w:t>
      </w:r>
      <w:r>
        <w:rPr>
          <w:rFonts w:hint="eastAsia" w:ascii="仿宋" w:hAnsi="仿宋" w:eastAsia="仿宋" w:cs="仿宋"/>
          <w:spacing w:val="-25"/>
          <w:sz w:val="24"/>
          <w:szCs w:val="24"/>
          <w:lang w:eastAsia="zh-CN"/>
        </w:rPr>
        <w:t>服务报价明细表</w:t>
      </w:r>
    </w:p>
    <w:p w14:paraId="024E3138">
      <w:pPr>
        <w:pStyle w:val="12"/>
        <w:spacing w:line="360" w:lineRule="auto"/>
        <w:ind w:left="258"/>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八、中小微企业声明函</w:t>
      </w:r>
    </w:p>
    <w:p w14:paraId="2AC3E6BC">
      <w:pPr>
        <w:pStyle w:val="12"/>
        <w:spacing w:line="360" w:lineRule="auto"/>
        <w:ind w:left="258"/>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九、残疾人福利性单位声明函</w:t>
      </w:r>
    </w:p>
    <w:p w14:paraId="066CD2A3">
      <w:pPr>
        <w:pStyle w:val="12"/>
        <w:spacing w:line="360" w:lineRule="auto"/>
        <w:ind w:left="258"/>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十、监狱企业证明文件</w:t>
      </w:r>
    </w:p>
    <w:p w14:paraId="7B87510C">
      <w:pPr>
        <w:pStyle w:val="12"/>
        <w:spacing w:line="360" w:lineRule="auto"/>
        <w:ind w:left="258"/>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十一</w:t>
      </w:r>
      <w:r>
        <w:rPr>
          <w:rFonts w:hint="eastAsia" w:ascii="仿宋" w:hAnsi="仿宋" w:eastAsia="仿宋" w:cs="仿宋"/>
          <w:color w:val="auto"/>
          <w:sz w:val="24"/>
          <w:szCs w:val="24"/>
          <w:highlight w:val="none"/>
          <w:lang w:eastAsia="zh-CN"/>
        </w:rPr>
        <w:t>、</w:t>
      </w:r>
      <w:bookmarkStart w:id="157" w:name="_Toc29705"/>
      <w:r>
        <w:rPr>
          <w:rFonts w:hint="eastAsia" w:ascii="仿宋" w:hAnsi="仿宋" w:eastAsia="仿宋" w:cs="仿宋"/>
          <w:spacing w:val="-25"/>
          <w:sz w:val="24"/>
          <w:szCs w:val="24"/>
          <w:lang w:eastAsia="zh-CN"/>
        </w:rPr>
        <w:t>服务要求响应与偏表</w:t>
      </w:r>
    </w:p>
    <w:p w14:paraId="225BEF1A">
      <w:pPr>
        <w:pStyle w:val="12"/>
        <w:spacing w:line="360" w:lineRule="auto"/>
        <w:ind w:left="258"/>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十二</w:t>
      </w:r>
      <w:r>
        <w:rPr>
          <w:rFonts w:hint="eastAsia" w:ascii="仿宋" w:hAnsi="仿宋" w:eastAsia="仿宋" w:cs="仿宋"/>
          <w:color w:val="auto"/>
          <w:sz w:val="24"/>
          <w:szCs w:val="24"/>
          <w:highlight w:val="none"/>
          <w:lang w:eastAsia="zh-CN"/>
        </w:rPr>
        <w:t>、</w:t>
      </w:r>
      <w:bookmarkEnd w:id="157"/>
      <w:bookmarkStart w:id="158" w:name="_Toc3666"/>
      <w:r>
        <w:rPr>
          <w:rFonts w:hint="eastAsia" w:ascii="仿宋" w:hAnsi="仿宋" w:eastAsia="仿宋" w:cs="仿宋"/>
          <w:spacing w:val="-25"/>
          <w:sz w:val="24"/>
          <w:szCs w:val="24"/>
          <w:lang w:eastAsia="zh-CN"/>
        </w:rPr>
        <w:t>商务要求响应与偏表</w:t>
      </w:r>
    </w:p>
    <w:p w14:paraId="014D3603">
      <w:pPr>
        <w:pStyle w:val="12"/>
        <w:spacing w:line="360" w:lineRule="auto"/>
        <w:ind w:left="25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十</w:t>
      </w:r>
      <w:r>
        <w:rPr>
          <w:rFonts w:hint="eastAsia"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bookmarkEnd w:id="158"/>
      <w:r>
        <w:rPr>
          <w:rFonts w:hint="eastAsia" w:ascii="仿宋" w:hAnsi="仿宋" w:eastAsia="仿宋" w:cs="仿宋"/>
          <w:spacing w:val="-25"/>
          <w:sz w:val="24"/>
          <w:szCs w:val="24"/>
          <w:lang w:eastAsia="zh-CN"/>
        </w:rPr>
        <w:t>项目实施方案</w:t>
      </w:r>
    </w:p>
    <w:p w14:paraId="265ADA55">
      <w:pPr>
        <w:pStyle w:val="12"/>
        <w:spacing w:line="360" w:lineRule="auto"/>
        <w:ind w:left="258" w:right="6760"/>
        <w:jc w:val="both"/>
        <w:rPr>
          <w:rFonts w:hint="eastAsia" w:ascii="仿宋" w:hAnsi="仿宋" w:eastAsia="仿宋" w:cs="仿宋"/>
          <w:b/>
          <w:bCs/>
          <w:spacing w:val="-30"/>
          <w:sz w:val="24"/>
          <w:szCs w:val="24"/>
          <w:lang w:eastAsia="zh-CN"/>
        </w:rPr>
      </w:pPr>
      <w:r>
        <w:rPr>
          <w:rFonts w:hint="eastAsia" w:ascii="仿宋" w:hAnsi="仿宋" w:eastAsia="仿宋" w:cs="仿宋"/>
          <w:spacing w:val="-30"/>
          <w:sz w:val="24"/>
          <w:szCs w:val="24"/>
          <w:lang w:val="en-US" w:eastAsia="zh-CN"/>
        </w:rPr>
        <w:t>十</w:t>
      </w:r>
      <w:r>
        <w:rPr>
          <w:rFonts w:hint="eastAsia" w:cs="仿宋"/>
          <w:spacing w:val="-30"/>
          <w:sz w:val="24"/>
          <w:szCs w:val="24"/>
          <w:lang w:val="en-US" w:eastAsia="zh-CN"/>
        </w:rPr>
        <w:t>四</w:t>
      </w:r>
      <w:r>
        <w:rPr>
          <w:rFonts w:hint="eastAsia" w:ascii="仿宋" w:hAnsi="仿宋" w:eastAsia="仿宋" w:cs="仿宋"/>
          <w:spacing w:val="-30"/>
          <w:sz w:val="24"/>
          <w:szCs w:val="24"/>
          <w:lang w:eastAsia="zh-CN"/>
        </w:rPr>
        <w:t>、</w:t>
      </w:r>
      <w:r>
        <w:rPr>
          <w:rFonts w:hint="eastAsia" w:ascii="仿宋" w:hAnsi="仿宋" w:eastAsia="仿宋" w:cs="仿宋"/>
          <w:spacing w:val="-30"/>
          <w:sz w:val="24"/>
          <w:szCs w:val="24"/>
          <w:lang w:val="en-US" w:eastAsia="zh-CN"/>
        </w:rPr>
        <w:t>其他需要提供的资料</w:t>
      </w:r>
    </w:p>
    <w:p w14:paraId="429CA391">
      <w:pPr>
        <w:pStyle w:val="12"/>
        <w:spacing w:line="360" w:lineRule="auto"/>
        <w:ind w:left="258" w:right="6968"/>
        <w:rPr>
          <w:rFonts w:hint="eastAsia" w:ascii="仿宋" w:hAnsi="仿宋" w:eastAsia="仿宋" w:cs="仿宋"/>
          <w:sz w:val="24"/>
          <w:szCs w:val="24"/>
          <w:lang w:val="en-US" w:eastAsia="zh-CN"/>
        </w:rPr>
      </w:pPr>
    </w:p>
    <w:p w14:paraId="3341C982">
      <w:pPr>
        <w:spacing w:line="360" w:lineRule="auto"/>
        <w:rPr>
          <w:rFonts w:hint="eastAsia" w:ascii="仿宋" w:hAnsi="仿宋" w:eastAsia="仿宋" w:cs="仿宋"/>
          <w:sz w:val="24"/>
          <w:szCs w:val="24"/>
          <w:lang w:eastAsia="zh-CN"/>
        </w:rPr>
      </w:pPr>
    </w:p>
    <w:p w14:paraId="77B0A063">
      <w:pPr>
        <w:pStyle w:val="12"/>
        <w:spacing w:line="360" w:lineRule="auto"/>
        <w:ind w:right="-11"/>
        <w:jc w:val="both"/>
        <w:rPr>
          <w:rFonts w:hint="eastAsia" w:ascii="仿宋" w:hAnsi="仿宋" w:eastAsia="仿宋" w:cs="仿宋"/>
          <w:spacing w:val="-29"/>
          <w:sz w:val="24"/>
          <w:szCs w:val="24"/>
          <w:lang w:eastAsia="zh-CN"/>
        </w:rPr>
      </w:pPr>
      <w:r>
        <w:rPr>
          <w:rFonts w:hint="eastAsia" w:ascii="仿宋" w:hAnsi="仿宋" w:eastAsia="仿宋" w:cs="仿宋"/>
          <w:spacing w:val="-29"/>
          <w:sz w:val="24"/>
          <w:szCs w:val="24"/>
          <w:lang w:eastAsia="zh-CN"/>
        </w:rPr>
        <w:t>注：请供应商根据单一来源采购文件的要求，结合自己的投标情况编制响应文件，响应文件内容不限于以上目录所列内容。请供应商编制目录及页码，便于谈判小组查阅和评审响应文件。</w:t>
      </w:r>
    </w:p>
    <w:p w14:paraId="5A1189D3">
      <w:pPr>
        <w:spacing w:line="306" w:lineRule="exact"/>
        <w:rPr>
          <w:rFonts w:hint="eastAsia" w:ascii="仿宋" w:hAnsi="仿宋" w:eastAsia="仿宋" w:cs="仿宋"/>
          <w:lang w:eastAsia="zh-CN"/>
        </w:rPr>
        <w:sectPr>
          <w:pgSz w:w="11910" w:h="16840"/>
          <w:pgMar w:top="1400" w:right="980" w:bottom="880" w:left="1160" w:header="708" w:footer="688" w:gutter="0"/>
          <w:cols w:space="720" w:num="1"/>
        </w:sectPr>
      </w:pPr>
    </w:p>
    <w:p w14:paraId="3748CEA4">
      <w:pPr>
        <w:pStyle w:val="5"/>
        <w:rPr>
          <w:rFonts w:hint="eastAsia" w:ascii="仿宋" w:hAnsi="仿宋" w:eastAsia="仿宋" w:cs="仿宋"/>
          <w:sz w:val="28"/>
          <w:szCs w:val="28"/>
          <w:lang w:eastAsia="zh-CN"/>
        </w:rPr>
      </w:pPr>
      <w:bookmarkStart w:id="159" w:name="_Toc4212"/>
      <w:bookmarkStart w:id="160" w:name="_Toc24746"/>
      <w:r>
        <w:rPr>
          <w:rFonts w:hint="eastAsia" w:ascii="仿宋" w:hAnsi="仿宋" w:eastAsia="仿宋" w:cs="仿宋"/>
          <w:sz w:val="28"/>
          <w:szCs w:val="28"/>
          <w:lang w:eastAsia="zh-CN"/>
        </w:rPr>
        <w:t>一、封面</w:t>
      </w:r>
      <w:bookmarkEnd w:id="159"/>
      <w:bookmarkEnd w:id="160"/>
    </w:p>
    <w:p w14:paraId="468CE467">
      <w:pPr>
        <w:pStyle w:val="12"/>
        <w:rPr>
          <w:rFonts w:hint="eastAsia" w:ascii="仿宋" w:hAnsi="仿宋" w:eastAsia="仿宋" w:cs="仿宋"/>
          <w:b/>
          <w:sz w:val="20"/>
          <w:lang w:eastAsia="zh-CN"/>
        </w:rPr>
      </w:pPr>
    </w:p>
    <w:p w14:paraId="5E4200E2">
      <w:pPr>
        <w:pStyle w:val="12"/>
        <w:rPr>
          <w:rFonts w:hint="eastAsia" w:ascii="仿宋" w:hAnsi="仿宋" w:eastAsia="仿宋" w:cs="仿宋"/>
          <w:b/>
          <w:sz w:val="20"/>
          <w:lang w:eastAsia="zh-CN"/>
        </w:rPr>
      </w:pPr>
    </w:p>
    <w:p w14:paraId="77A137A8">
      <w:pPr>
        <w:pStyle w:val="12"/>
        <w:jc w:val="right"/>
        <w:rPr>
          <w:rFonts w:hint="eastAsia" w:ascii="仿宋" w:hAnsi="仿宋" w:eastAsia="仿宋" w:cs="仿宋"/>
          <w:b/>
          <w:sz w:val="28"/>
          <w:szCs w:val="28"/>
          <w:lang w:eastAsia="zh-CN"/>
        </w:rPr>
      </w:pPr>
      <w:r>
        <w:rPr>
          <w:rFonts w:hint="eastAsia" w:ascii="仿宋" w:hAnsi="仿宋" w:eastAsia="仿宋" w:cs="仿宋"/>
          <w:b/>
          <w:sz w:val="28"/>
          <w:szCs w:val="28"/>
          <w:lang w:eastAsia="zh-CN"/>
        </w:rPr>
        <w:t>正本/副本</w:t>
      </w:r>
    </w:p>
    <w:p w14:paraId="5EBDD3CE">
      <w:pPr>
        <w:pStyle w:val="12"/>
        <w:spacing w:before="10"/>
        <w:rPr>
          <w:rFonts w:hint="eastAsia" w:ascii="仿宋" w:hAnsi="仿宋" w:eastAsia="仿宋" w:cs="仿宋"/>
          <w:b/>
          <w:sz w:val="28"/>
          <w:szCs w:val="28"/>
          <w:lang w:eastAsia="zh-CN"/>
        </w:rPr>
      </w:pPr>
    </w:p>
    <w:p w14:paraId="3E8D23D8">
      <w:pPr>
        <w:pStyle w:val="12"/>
        <w:spacing w:before="10"/>
        <w:rPr>
          <w:rFonts w:hint="eastAsia" w:ascii="仿宋" w:hAnsi="仿宋" w:eastAsia="仿宋" w:cs="仿宋"/>
          <w:b/>
          <w:sz w:val="28"/>
          <w:lang w:eastAsia="zh-CN"/>
        </w:rPr>
      </w:pPr>
    </w:p>
    <w:p w14:paraId="63E70602">
      <w:pPr>
        <w:spacing w:line="1058" w:lineRule="exact"/>
        <w:jc w:val="center"/>
        <w:rPr>
          <w:rFonts w:hint="eastAsia" w:ascii="仿宋" w:hAnsi="仿宋" w:eastAsia="仿宋" w:cs="仿宋"/>
          <w:b/>
          <w:sz w:val="84"/>
          <w:lang w:eastAsia="zh-CN"/>
        </w:rPr>
      </w:pPr>
      <w:r>
        <w:rPr>
          <w:rFonts w:hint="eastAsia" w:ascii="仿宋" w:hAnsi="仿宋" w:eastAsia="仿宋" w:cs="仿宋"/>
          <w:b/>
          <w:sz w:val="84"/>
          <w:lang w:eastAsia="zh-CN"/>
        </w:rPr>
        <w:t>响 应 文 件</w:t>
      </w:r>
    </w:p>
    <w:p w14:paraId="6B1F116F">
      <w:pPr>
        <w:pStyle w:val="12"/>
        <w:spacing w:before="1"/>
        <w:rPr>
          <w:rFonts w:hint="eastAsia" w:ascii="仿宋" w:hAnsi="仿宋" w:eastAsia="仿宋" w:cs="仿宋"/>
          <w:b/>
          <w:sz w:val="11"/>
          <w:lang w:eastAsia="zh-CN"/>
        </w:rPr>
      </w:pPr>
    </w:p>
    <w:p w14:paraId="472033FE">
      <w:pPr>
        <w:pStyle w:val="6"/>
        <w:spacing w:before="58" w:line="292" w:lineRule="auto"/>
        <w:ind w:right="7554"/>
        <w:jc w:val="left"/>
        <w:outlineLvl w:val="9"/>
        <w:rPr>
          <w:rFonts w:hint="eastAsia" w:ascii="仿宋" w:hAnsi="仿宋" w:eastAsia="仿宋" w:cs="仿宋"/>
          <w:lang w:eastAsia="zh-CN"/>
        </w:rPr>
      </w:pPr>
    </w:p>
    <w:p w14:paraId="08F24F48">
      <w:pPr>
        <w:pStyle w:val="6"/>
        <w:spacing w:before="58" w:line="292" w:lineRule="auto"/>
        <w:ind w:right="7554"/>
        <w:jc w:val="left"/>
        <w:rPr>
          <w:rFonts w:hint="eastAsia" w:ascii="仿宋" w:hAnsi="仿宋" w:eastAsia="仿宋" w:cs="仿宋"/>
          <w:sz w:val="28"/>
          <w:szCs w:val="28"/>
          <w:lang w:eastAsia="zh-CN"/>
        </w:rPr>
      </w:pPr>
      <w:bookmarkStart w:id="161" w:name="_Toc9268"/>
      <w:bookmarkStart w:id="162" w:name="_Toc1998"/>
      <w:r>
        <w:rPr>
          <w:rFonts w:hint="eastAsia" w:ascii="仿宋" w:hAnsi="仿宋" w:eastAsia="仿宋" w:cs="仿宋"/>
          <w:sz w:val="28"/>
          <w:szCs w:val="28"/>
          <w:lang w:eastAsia="zh-CN"/>
        </w:rPr>
        <w:t xml:space="preserve">项目名称： </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编号：</w:t>
      </w:r>
      <w:bookmarkEnd w:id="161"/>
      <w:bookmarkEnd w:id="162"/>
    </w:p>
    <w:p w14:paraId="0D48D07A">
      <w:pPr>
        <w:pStyle w:val="6"/>
        <w:spacing w:before="58" w:line="292" w:lineRule="auto"/>
        <w:ind w:left="0" w:leftChars="0" w:right="7554" w:firstLine="280" w:firstLineChars="1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包号及包名称：</w:t>
      </w:r>
    </w:p>
    <w:p w14:paraId="51D07CC5">
      <w:pPr>
        <w:pStyle w:val="12"/>
        <w:rPr>
          <w:rFonts w:hint="eastAsia" w:ascii="仿宋" w:hAnsi="仿宋" w:eastAsia="仿宋" w:cs="仿宋"/>
          <w:sz w:val="30"/>
          <w:lang w:eastAsia="zh-CN"/>
        </w:rPr>
      </w:pPr>
    </w:p>
    <w:p w14:paraId="16B5AE0D">
      <w:pPr>
        <w:pStyle w:val="12"/>
        <w:rPr>
          <w:rFonts w:hint="eastAsia" w:ascii="仿宋" w:hAnsi="仿宋" w:eastAsia="仿宋" w:cs="仿宋"/>
          <w:sz w:val="30"/>
          <w:lang w:eastAsia="zh-CN"/>
        </w:rPr>
      </w:pPr>
    </w:p>
    <w:p w14:paraId="60856BB1">
      <w:pPr>
        <w:pStyle w:val="12"/>
        <w:rPr>
          <w:rFonts w:hint="eastAsia" w:ascii="仿宋" w:hAnsi="仿宋" w:eastAsia="仿宋" w:cs="仿宋"/>
          <w:sz w:val="30"/>
          <w:lang w:eastAsia="zh-CN"/>
        </w:rPr>
      </w:pPr>
    </w:p>
    <w:p w14:paraId="4B374EE8">
      <w:pPr>
        <w:pStyle w:val="12"/>
        <w:rPr>
          <w:rFonts w:hint="eastAsia" w:ascii="仿宋" w:hAnsi="仿宋" w:eastAsia="仿宋" w:cs="仿宋"/>
          <w:sz w:val="30"/>
          <w:lang w:eastAsia="zh-CN"/>
        </w:rPr>
      </w:pPr>
    </w:p>
    <w:p w14:paraId="095D77C4">
      <w:pPr>
        <w:pStyle w:val="12"/>
        <w:rPr>
          <w:rFonts w:hint="eastAsia" w:ascii="仿宋" w:hAnsi="仿宋" w:eastAsia="仿宋" w:cs="仿宋"/>
          <w:sz w:val="30"/>
          <w:lang w:eastAsia="zh-CN"/>
        </w:rPr>
      </w:pPr>
    </w:p>
    <w:p w14:paraId="64A340A9">
      <w:pPr>
        <w:pStyle w:val="12"/>
        <w:rPr>
          <w:rFonts w:hint="eastAsia" w:ascii="仿宋" w:hAnsi="仿宋" w:eastAsia="仿宋" w:cs="仿宋"/>
          <w:sz w:val="30"/>
          <w:lang w:eastAsia="zh-CN"/>
        </w:rPr>
      </w:pPr>
    </w:p>
    <w:p w14:paraId="461BFFD6">
      <w:pPr>
        <w:pStyle w:val="12"/>
        <w:rPr>
          <w:rFonts w:hint="eastAsia" w:ascii="仿宋" w:hAnsi="仿宋" w:eastAsia="仿宋" w:cs="仿宋"/>
          <w:sz w:val="30"/>
          <w:lang w:eastAsia="zh-CN"/>
        </w:rPr>
      </w:pPr>
    </w:p>
    <w:p w14:paraId="56A51155">
      <w:pPr>
        <w:pStyle w:val="12"/>
        <w:rPr>
          <w:rFonts w:hint="eastAsia" w:ascii="仿宋" w:hAnsi="仿宋" w:eastAsia="仿宋" w:cs="仿宋"/>
          <w:sz w:val="30"/>
          <w:lang w:eastAsia="zh-CN"/>
        </w:rPr>
      </w:pPr>
    </w:p>
    <w:p w14:paraId="53AAFEA3">
      <w:pPr>
        <w:pStyle w:val="12"/>
        <w:rPr>
          <w:rFonts w:hint="eastAsia" w:ascii="仿宋" w:hAnsi="仿宋" w:eastAsia="仿宋" w:cs="仿宋"/>
          <w:sz w:val="30"/>
          <w:lang w:eastAsia="zh-CN"/>
        </w:rPr>
      </w:pPr>
    </w:p>
    <w:p w14:paraId="07805EAC">
      <w:pPr>
        <w:pStyle w:val="12"/>
        <w:rPr>
          <w:rFonts w:hint="eastAsia" w:ascii="仿宋" w:hAnsi="仿宋" w:eastAsia="仿宋" w:cs="仿宋"/>
          <w:sz w:val="30"/>
          <w:lang w:eastAsia="zh-CN"/>
        </w:rPr>
      </w:pPr>
    </w:p>
    <w:p w14:paraId="5F845760">
      <w:pPr>
        <w:pStyle w:val="12"/>
        <w:spacing w:before="12"/>
        <w:rPr>
          <w:rFonts w:hint="eastAsia" w:ascii="仿宋" w:hAnsi="仿宋" w:eastAsia="仿宋" w:cs="仿宋"/>
          <w:sz w:val="26"/>
          <w:lang w:eastAsia="zh-CN"/>
        </w:rPr>
      </w:pPr>
    </w:p>
    <w:p w14:paraId="54D7A4DD">
      <w:pPr>
        <w:pStyle w:val="6"/>
        <w:spacing w:before="0" w:line="290" w:lineRule="auto"/>
        <w:ind w:right="7257"/>
        <w:jc w:val="left"/>
        <w:rPr>
          <w:rFonts w:hint="eastAsia" w:ascii="仿宋" w:hAnsi="仿宋" w:eastAsia="仿宋" w:cs="仿宋"/>
          <w:sz w:val="28"/>
          <w:szCs w:val="28"/>
          <w:lang w:eastAsia="zh-CN"/>
        </w:rPr>
      </w:pPr>
      <w:bookmarkStart w:id="163" w:name="_Toc21647"/>
      <w:bookmarkStart w:id="164" w:name="_Toc21511"/>
      <w:r>
        <w:rPr>
          <w:rFonts w:hint="eastAsia" w:ascii="仿宋" w:hAnsi="仿宋" w:eastAsia="仿宋" w:cs="仿宋"/>
          <w:sz w:val="28"/>
          <w:szCs w:val="28"/>
          <w:lang w:eastAsia="zh-CN"/>
        </w:rPr>
        <w:t>供应商名称： 日期：</w:t>
      </w:r>
      <w:bookmarkEnd w:id="163"/>
      <w:bookmarkEnd w:id="164"/>
    </w:p>
    <w:p w14:paraId="5CEE3209">
      <w:pPr>
        <w:spacing w:line="290" w:lineRule="auto"/>
        <w:rPr>
          <w:rFonts w:hint="eastAsia" w:ascii="仿宋" w:hAnsi="仿宋" w:eastAsia="仿宋" w:cs="仿宋"/>
          <w:lang w:eastAsia="zh-CN"/>
        </w:rPr>
        <w:sectPr>
          <w:pgSz w:w="11910" w:h="16840"/>
          <w:pgMar w:top="1400" w:right="980" w:bottom="880" w:left="1160" w:header="708" w:footer="688" w:gutter="0"/>
          <w:cols w:space="720" w:num="1"/>
        </w:sectPr>
      </w:pPr>
    </w:p>
    <w:p w14:paraId="6DC3B0F7">
      <w:pPr>
        <w:pStyle w:val="5"/>
        <w:rPr>
          <w:rFonts w:hint="eastAsia" w:ascii="仿宋" w:hAnsi="仿宋" w:eastAsia="仿宋" w:cs="仿宋"/>
          <w:sz w:val="28"/>
          <w:szCs w:val="28"/>
          <w:lang w:eastAsia="zh-CN"/>
        </w:rPr>
      </w:pPr>
      <w:bookmarkStart w:id="165" w:name="_Toc8092"/>
      <w:bookmarkStart w:id="166" w:name="_Toc11617"/>
      <w:r>
        <w:rPr>
          <w:rFonts w:hint="eastAsia" w:ascii="仿宋" w:hAnsi="仿宋" w:eastAsia="仿宋" w:cs="仿宋"/>
          <w:sz w:val="28"/>
          <w:szCs w:val="28"/>
          <w:lang w:eastAsia="zh-CN"/>
        </w:rPr>
        <w:t>二、响应函</w:t>
      </w:r>
      <w:bookmarkEnd w:id="165"/>
      <w:bookmarkEnd w:id="166"/>
    </w:p>
    <w:p w14:paraId="3FDED3B1">
      <w:pPr>
        <w:pStyle w:val="12"/>
        <w:spacing w:before="4" w:line="360" w:lineRule="auto"/>
        <w:rPr>
          <w:rFonts w:hint="eastAsia" w:ascii="仿宋" w:hAnsi="仿宋" w:eastAsia="仿宋" w:cs="仿宋"/>
          <w:b/>
          <w:sz w:val="24"/>
          <w:szCs w:val="24"/>
          <w:lang w:eastAsia="zh-CN"/>
        </w:rPr>
      </w:pPr>
    </w:p>
    <w:p w14:paraId="5343F7DE">
      <w:pPr>
        <w:pStyle w:val="49"/>
        <w:widowControl/>
        <w:wordWrap w:val="0"/>
        <w:spacing w:before="100" w:after="100" w:line="360" w:lineRule="auto"/>
        <w:jc w:val="center"/>
        <w:rPr>
          <w:rFonts w:hint="eastAsia" w:ascii="仿宋" w:hAnsi="仿宋" w:eastAsia="仿宋" w:cs="仿宋"/>
          <w:b/>
          <w:kern w:val="0"/>
          <w:sz w:val="24"/>
          <w:szCs w:val="24"/>
        </w:rPr>
      </w:pPr>
      <w:r>
        <w:rPr>
          <w:rFonts w:hint="eastAsia" w:ascii="仿宋" w:hAnsi="仿宋" w:eastAsia="仿宋" w:cs="仿宋"/>
          <w:b/>
          <w:color w:val="333333"/>
          <w:kern w:val="0"/>
          <w:sz w:val="24"/>
          <w:szCs w:val="24"/>
          <w:lang w:val="en-US" w:eastAsia="zh-CN"/>
        </w:rPr>
        <w:t>响  应</w:t>
      </w:r>
      <w:r>
        <w:rPr>
          <w:rFonts w:hint="eastAsia" w:ascii="仿宋" w:hAnsi="仿宋" w:eastAsia="仿宋" w:cs="仿宋"/>
          <w:b/>
          <w:color w:val="333333"/>
          <w:kern w:val="0"/>
          <w:sz w:val="24"/>
          <w:szCs w:val="24"/>
        </w:rPr>
        <w:t xml:space="preserve">  函</w:t>
      </w:r>
    </w:p>
    <w:p w14:paraId="7185D717">
      <w:pPr>
        <w:pStyle w:val="49"/>
        <w:widowControl/>
        <w:spacing w:line="360" w:lineRule="auto"/>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致：</w:t>
      </w:r>
      <w:r>
        <w:rPr>
          <w:rFonts w:hint="eastAsia" w:ascii="仿宋" w:hAnsi="仿宋" w:eastAsia="仿宋" w:cs="仿宋"/>
          <w:color w:val="333333"/>
          <w:kern w:val="0"/>
          <w:sz w:val="24"/>
          <w:szCs w:val="24"/>
          <w:u w:val="single"/>
        </w:rPr>
        <w:t xml:space="preserve">  </w:t>
      </w:r>
      <w:r>
        <w:rPr>
          <w:rFonts w:hint="eastAsia" w:ascii="仿宋" w:hAnsi="仿宋" w:eastAsia="仿宋" w:cs="仿宋"/>
          <w:color w:val="333333"/>
          <w:kern w:val="0"/>
          <w:sz w:val="24"/>
          <w:szCs w:val="24"/>
          <w:u w:val="single"/>
          <w:lang w:eastAsia="zh-CN"/>
        </w:rPr>
        <w:t>（</w:t>
      </w:r>
      <w:r>
        <w:rPr>
          <w:rFonts w:hint="eastAsia" w:ascii="仿宋" w:hAnsi="仿宋" w:eastAsia="仿宋" w:cs="仿宋"/>
          <w:color w:val="333333"/>
          <w:kern w:val="0"/>
          <w:sz w:val="24"/>
          <w:szCs w:val="24"/>
          <w:u w:val="single"/>
          <w:lang w:val="en-US" w:eastAsia="zh-CN"/>
        </w:rPr>
        <w:t>采购单位名称）</w:t>
      </w:r>
      <w:r>
        <w:rPr>
          <w:rFonts w:hint="eastAsia" w:ascii="仿宋" w:hAnsi="仿宋" w:eastAsia="仿宋" w:cs="仿宋"/>
          <w:color w:val="333333"/>
          <w:kern w:val="0"/>
          <w:sz w:val="24"/>
          <w:szCs w:val="24"/>
          <w:u w:val="single"/>
        </w:rPr>
        <w:t xml:space="preserve">  </w:t>
      </w:r>
    </w:p>
    <w:p w14:paraId="40CEC39B">
      <w:pPr>
        <w:pStyle w:val="49"/>
        <w:widowControl/>
        <w:spacing w:line="360" w:lineRule="auto"/>
        <w:ind w:firstLine="48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根据贵方</w:t>
      </w:r>
      <w:r>
        <w:rPr>
          <w:rFonts w:hint="eastAsia" w:ascii="仿宋" w:hAnsi="仿宋" w:eastAsia="仿宋" w:cs="仿宋"/>
          <w:color w:val="333333"/>
          <w:kern w:val="0"/>
          <w:sz w:val="24"/>
          <w:szCs w:val="24"/>
          <w:lang w:val="en-US" w:eastAsia="zh-CN"/>
        </w:rPr>
        <w:t>项目</w:t>
      </w:r>
      <w:r>
        <w:rPr>
          <w:rFonts w:hint="eastAsia" w:ascii="仿宋" w:hAnsi="仿宋" w:eastAsia="仿宋" w:cs="仿宋"/>
          <w:color w:val="333333"/>
          <w:kern w:val="0"/>
          <w:sz w:val="24"/>
          <w:szCs w:val="24"/>
        </w:rPr>
        <w:t>编号为</w:t>
      </w:r>
      <w:r>
        <w:rPr>
          <w:rFonts w:hint="eastAsia" w:ascii="仿宋" w:hAnsi="仿宋" w:eastAsia="仿宋" w:cs="仿宋"/>
          <w:color w:val="333333"/>
          <w:kern w:val="0"/>
          <w:sz w:val="24"/>
          <w:szCs w:val="24"/>
          <w:u w:val="single"/>
        </w:rPr>
        <w:t xml:space="preserve">              </w:t>
      </w:r>
      <w:r>
        <w:rPr>
          <w:rFonts w:hint="eastAsia" w:ascii="仿宋" w:hAnsi="仿宋" w:eastAsia="仿宋" w:cs="仿宋"/>
          <w:color w:val="333333"/>
          <w:kern w:val="0"/>
          <w:sz w:val="24"/>
          <w:szCs w:val="24"/>
        </w:rPr>
        <w:t xml:space="preserve">的单一来源邀请函，我方签字代表经正式授权并代表供应商提交响应文件及相关资料，并对之负法律责任。 </w:t>
      </w:r>
    </w:p>
    <w:p w14:paraId="6D9910A4">
      <w:pPr>
        <w:pStyle w:val="49"/>
        <w:widowControl/>
        <w:spacing w:line="360" w:lineRule="auto"/>
        <w:ind w:firstLine="48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 xml:space="preserve">据此函，签字代表宣布同意如下： </w:t>
      </w:r>
    </w:p>
    <w:p w14:paraId="4F536C1C">
      <w:pPr>
        <w:pStyle w:val="49"/>
        <w:widowControl/>
        <w:spacing w:line="360" w:lineRule="auto"/>
        <w:ind w:firstLine="480"/>
        <w:jc w:val="left"/>
        <w:outlineLvl w:val="2"/>
        <w:rPr>
          <w:rFonts w:hint="eastAsia" w:ascii="仿宋" w:hAnsi="仿宋" w:eastAsia="仿宋" w:cs="仿宋"/>
          <w:color w:val="333333"/>
          <w:kern w:val="0"/>
          <w:sz w:val="24"/>
          <w:szCs w:val="24"/>
        </w:rPr>
      </w:pPr>
      <w:bookmarkStart w:id="167" w:name="_Toc3401"/>
      <w:bookmarkStart w:id="168" w:name="_Toc7799"/>
      <w:r>
        <w:rPr>
          <w:rFonts w:hint="eastAsia" w:ascii="仿宋" w:hAnsi="仿宋" w:eastAsia="仿宋" w:cs="仿宋"/>
          <w:color w:val="333333"/>
          <w:kern w:val="0"/>
          <w:sz w:val="24"/>
          <w:szCs w:val="24"/>
        </w:rPr>
        <w:t>1、依法依规、诚实守信、公平竞争参加本次招标活动。</w:t>
      </w:r>
      <w:bookmarkEnd w:id="167"/>
      <w:bookmarkEnd w:id="168"/>
      <w:r>
        <w:rPr>
          <w:rFonts w:hint="eastAsia" w:ascii="仿宋" w:hAnsi="仿宋" w:eastAsia="仿宋" w:cs="仿宋"/>
          <w:color w:val="333333"/>
          <w:kern w:val="0"/>
          <w:sz w:val="24"/>
          <w:szCs w:val="24"/>
        </w:rPr>
        <w:t xml:space="preserve"> </w:t>
      </w:r>
    </w:p>
    <w:p w14:paraId="3A338943">
      <w:pPr>
        <w:pStyle w:val="49"/>
        <w:widowControl/>
        <w:spacing w:line="360" w:lineRule="auto"/>
        <w:ind w:firstLine="48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 xml:space="preserve">2、我方保证响应文件中的所有资料均为真实、准确、完整、有效的，且不具有任何误导性，否则，我方承诺响应文件无效并自愿承担一切法律责任。 </w:t>
      </w:r>
    </w:p>
    <w:p w14:paraId="7EE4BBE2">
      <w:pPr>
        <w:pStyle w:val="49"/>
        <w:widowControl/>
        <w:spacing w:line="360" w:lineRule="auto"/>
        <w:ind w:firstLine="48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 xml:space="preserve">3、我方的投标报价详见开标一览表。 </w:t>
      </w:r>
    </w:p>
    <w:p w14:paraId="13EE694D">
      <w:pPr>
        <w:pStyle w:val="49"/>
        <w:widowControl/>
        <w:spacing w:line="360" w:lineRule="auto"/>
        <w:ind w:firstLine="480"/>
        <w:jc w:val="left"/>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4、我方承诺在规定时间内完成本项目。</w:t>
      </w:r>
    </w:p>
    <w:p w14:paraId="302025AD">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5、我方愿遵守《中华人民共和国政府采购法》及相关的政府采购法律法规，按《中华人民共和国</w:t>
      </w:r>
      <w:r>
        <w:rPr>
          <w:rFonts w:hint="eastAsia" w:ascii="仿宋" w:hAnsi="仿宋" w:eastAsia="仿宋" w:cs="仿宋"/>
          <w:color w:val="333333"/>
          <w:kern w:val="0"/>
          <w:sz w:val="24"/>
          <w:szCs w:val="24"/>
          <w:lang w:val="en-US" w:eastAsia="zh-CN"/>
        </w:rPr>
        <w:t>民</w:t>
      </w:r>
      <w:r>
        <w:rPr>
          <w:rFonts w:hint="eastAsia" w:ascii="仿宋" w:hAnsi="仿宋" w:eastAsia="仿宋" w:cs="仿宋"/>
          <w:color w:val="333333"/>
          <w:kern w:val="0"/>
          <w:sz w:val="24"/>
          <w:szCs w:val="24"/>
        </w:rPr>
        <w:t>法</w:t>
      </w:r>
      <w:r>
        <w:rPr>
          <w:rFonts w:hint="eastAsia" w:ascii="仿宋" w:hAnsi="仿宋" w:eastAsia="仿宋" w:cs="仿宋"/>
          <w:color w:val="333333"/>
          <w:kern w:val="0"/>
          <w:sz w:val="24"/>
          <w:szCs w:val="24"/>
          <w:lang w:val="en-US" w:eastAsia="zh-CN"/>
        </w:rPr>
        <w:t>典</w:t>
      </w:r>
      <w:r>
        <w:rPr>
          <w:rFonts w:hint="eastAsia" w:ascii="仿宋" w:hAnsi="仿宋" w:eastAsia="仿宋" w:cs="仿宋"/>
          <w:color w:val="333333"/>
          <w:kern w:val="0"/>
          <w:sz w:val="24"/>
          <w:szCs w:val="24"/>
        </w:rPr>
        <w:t xml:space="preserve">》履行我方的全部责任。 </w:t>
      </w:r>
    </w:p>
    <w:p w14:paraId="4C1A8FB2">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6、我方已认真仔细研究</w:t>
      </w:r>
      <w:r>
        <w:rPr>
          <w:rFonts w:hint="eastAsia" w:ascii="仿宋" w:hAnsi="仿宋" w:eastAsia="仿宋" w:cs="仿宋"/>
          <w:color w:val="333333"/>
          <w:kern w:val="0"/>
          <w:sz w:val="24"/>
          <w:szCs w:val="24"/>
          <w:lang w:val="en-US" w:eastAsia="zh-CN"/>
        </w:rPr>
        <w:t>采购</w:t>
      </w:r>
      <w:r>
        <w:rPr>
          <w:rFonts w:hint="eastAsia" w:ascii="仿宋" w:hAnsi="仿宋" w:eastAsia="仿宋" w:cs="仿宋"/>
          <w:color w:val="333333"/>
          <w:kern w:val="0"/>
          <w:sz w:val="24"/>
          <w:szCs w:val="24"/>
        </w:rPr>
        <w:t xml:space="preserve">文件全部内容，包括修改文件以及全部参考资料和有关附件。我们完全理解并同意放弃对这方面有不明及误解的权力。 </w:t>
      </w:r>
    </w:p>
    <w:p w14:paraId="4ED14DB0">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7、我方承诺投标有效期为提交响应文件截止时间后90天，并在</w:t>
      </w:r>
      <w:r>
        <w:rPr>
          <w:rFonts w:hint="eastAsia" w:ascii="仿宋" w:hAnsi="仿宋" w:eastAsia="仿宋" w:cs="仿宋"/>
          <w:color w:val="333333"/>
          <w:kern w:val="0"/>
          <w:sz w:val="24"/>
          <w:szCs w:val="24"/>
          <w:lang w:val="en-US" w:eastAsia="zh-CN"/>
        </w:rPr>
        <w:t>采购</w:t>
      </w:r>
      <w:r>
        <w:rPr>
          <w:rFonts w:hint="eastAsia" w:ascii="仿宋" w:hAnsi="仿宋" w:eastAsia="仿宋" w:cs="仿宋"/>
          <w:color w:val="333333"/>
          <w:kern w:val="0"/>
          <w:sz w:val="24"/>
          <w:szCs w:val="24"/>
        </w:rPr>
        <w:t xml:space="preserve">文件规定的投标有效期内不撤销响应文件。  </w:t>
      </w:r>
    </w:p>
    <w:p w14:paraId="0BDAF57B">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lang w:val="en-US" w:eastAsia="zh-CN"/>
        </w:rPr>
        <w:t>8</w:t>
      </w:r>
      <w:r>
        <w:rPr>
          <w:rFonts w:hint="eastAsia" w:ascii="仿宋" w:hAnsi="仿宋" w:eastAsia="仿宋" w:cs="仿宋"/>
          <w:color w:val="333333"/>
          <w:kern w:val="0"/>
          <w:sz w:val="24"/>
          <w:szCs w:val="24"/>
        </w:rPr>
        <w:t xml:space="preserve">、我方同意按照贵方的要求提供与投标有关的一切数据或资料，理解贵方不一定接受最低报价的投标或收到的任何投标。 </w:t>
      </w:r>
    </w:p>
    <w:p w14:paraId="78413DCD">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lang w:val="en-US" w:eastAsia="zh-CN"/>
        </w:rPr>
        <w:t>9</w:t>
      </w:r>
      <w:r>
        <w:rPr>
          <w:rFonts w:hint="eastAsia" w:ascii="仿宋" w:hAnsi="仿宋" w:eastAsia="仿宋" w:cs="仿宋"/>
          <w:color w:val="333333"/>
          <w:kern w:val="0"/>
          <w:sz w:val="24"/>
          <w:szCs w:val="24"/>
        </w:rPr>
        <w:t xml:space="preserve">、我方在此声明，所提交的响应文件及有关资料内容完整、真实和准确，且不存在第二章“供应商须知”第1.4.3项规定的任何一种情形。 </w:t>
      </w:r>
    </w:p>
    <w:p w14:paraId="58FB1016">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1</w:t>
      </w:r>
      <w:r>
        <w:rPr>
          <w:rFonts w:hint="eastAsia" w:ascii="仿宋" w:hAnsi="仿宋" w:eastAsia="仿宋" w:cs="仿宋"/>
          <w:color w:val="333333"/>
          <w:kern w:val="0"/>
          <w:sz w:val="24"/>
          <w:szCs w:val="24"/>
          <w:lang w:val="en-US" w:eastAsia="zh-CN"/>
        </w:rPr>
        <w:t>0</w:t>
      </w:r>
      <w:r>
        <w:rPr>
          <w:rFonts w:hint="eastAsia" w:ascii="仿宋" w:hAnsi="仿宋" w:eastAsia="仿宋" w:cs="仿宋"/>
          <w:color w:val="333333"/>
          <w:kern w:val="0"/>
          <w:sz w:val="24"/>
          <w:szCs w:val="24"/>
        </w:rPr>
        <w:t>、如果我方被确定为</w:t>
      </w:r>
      <w:r>
        <w:rPr>
          <w:rFonts w:hint="eastAsia" w:ascii="仿宋" w:hAnsi="仿宋" w:eastAsia="仿宋" w:cs="仿宋"/>
          <w:color w:val="333333"/>
          <w:kern w:val="0"/>
          <w:sz w:val="24"/>
          <w:szCs w:val="24"/>
          <w:lang w:val="en-US" w:eastAsia="zh-CN"/>
        </w:rPr>
        <w:t>成交供应商</w:t>
      </w:r>
      <w:r>
        <w:rPr>
          <w:rFonts w:hint="eastAsia" w:ascii="仿宋" w:hAnsi="仿宋" w:eastAsia="仿宋" w:cs="仿宋"/>
          <w:color w:val="333333"/>
          <w:kern w:val="0"/>
          <w:sz w:val="24"/>
          <w:szCs w:val="24"/>
          <w:lang w:eastAsia="zh-CN"/>
        </w:rPr>
        <w:t>，</w:t>
      </w:r>
      <w:r>
        <w:rPr>
          <w:rFonts w:hint="eastAsia" w:ascii="仿宋" w:hAnsi="仿宋" w:eastAsia="仿宋" w:cs="仿宋"/>
          <w:color w:val="333333"/>
          <w:kern w:val="0"/>
          <w:sz w:val="24"/>
          <w:szCs w:val="24"/>
        </w:rPr>
        <w:t>我方如无不可抗力，放弃中标，或者未履行</w:t>
      </w:r>
      <w:r>
        <w:rPr>
          <w:rFonts w:hint="eastAsia" w:ascii="仿宋" w:hAnsi="仿宋" w:eastAsia="仿宋" w:cs="仿宋"/>
          <w:color w:val="333333"/>
          <w:kern w:val="0"/>
          <w:sz w:val="24"/>
          <w:szCs w:val="24"/>
          <w:lang w:val="en-US" w:eastAsia="zh-CN"/>
        </w:rPr>
        <w:t>采购</w:t>
      </w:r>
      <w:r>
        <w:rPr>
          <w:rFonts w:hint="eastAsia" w:ascii="仿宋" w:hAnsi="仿宋" w:eastAsia="仿宋" w:cs="仿宋"/>
          <w:color w:val="333333"/>
          <w:kern w:val="0"/>
          <w:sz w:val="24"/>
          <w:szCs w:val="24"/>
        </w:rPr>
        <w:t>文件、响应文件和合同条款的，一经查实，我方愿意赔偿由此而造成的一切损失，并同意接受按相关法律法规和</w:t>
      </w:r>
      <w:r>
        <w:rPr>
          <w:rFonts w:hint="eastAsia" w:ascii="仿宋" w:hAnsi="仿宋" w:eastAsia="仿宋" w:cs="仿宋"/>
          <w:color w:val="333333"/>
          <w:kern w:val="0"/>
          <w:sz w:val="24"/>
          <w:szCs w:val="24"/>
          <w:lang w:val="en-US" w:eastAsia="zh-CN"/>
        </w:rPr>
        <w:t>采购</w:t>
      </w:r>
      <w:r>
        <w:rPr>
          <w:rFonts w:hint="eastAsia" w:ascii="仿宋" w:hAnsi="仿宋" w:eastAsia="仿宋" w:cs="仿宋"/>
          <w:color w:val="333333"/>
          <w:kern w:val="0"/>
          <w:sz w:val="24"/>
          <w:szCs w:val="24"/>
        </w:rPr>
        <w:t xml:space="preserve">文件的相关要求对我方进行的处罚。 </w:t>
      </w:r>
    </w:p>
    <w:p w14:paraId="36FF952B">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1</w:t>
      </w:r>
      <w:r>
        <w:rPr>
          <w:rFonts w:hint="eastAsia" w:ascii="仿宋" w:hAnsi="仿宋" w:eastAsia="仿宋" w:cs="仿宋"/>
          <w:color w:val="333333"/>
          <w:kern w:val="0"/>
          <w:sz w:val="24"/>
          <w:szCs w:val="24"/>
          <w:lang w:val="en-US" w:eastAsia="zh-CN"/>
        </w:rPr>
        <w:t>1</w:t>
      </w:r>
      <w:r>
        <w:rPr>
          <w:rFonts w:hint="eastAsia" w:ascii="仿宋" w:hAnsi="仿宋" w:eastAsia="仿宋" w:cs="仿宋"/>
          <w:color w:val="333333"/>
          <w:kern w:val="0"/>
          <w:sz w:val="24"/>
          <w:szCs w:val="24"/>
        </w:rPr>
        <w:t>、采购人若需追加采购本项目</w:t>
      </w:r>
      <w:r>
        <w:rPr>
          <w:rFonts w:hint="eastAsia" w:ascii="仿宋" w:hAnsi="仿宋" w:eastAsia="仿宋" w:cs="仿宋"/>
          <w:color w:val="333333"/>
          <w:kern w:val="0"/>
          <w:sz w:val="24"/>
          <w:szCs w:val="24"/>
          <w:lang w:val="en-US" w:eastAsia="zh-CN"/>
        </w:rPr>
        <w:t>采购</w:t>
      </w:r>
      <w:r>
        <w:rPr>
          <w:rFonts w:hint="eastAsia" w:ascii="仿宋" w:hAnsi="仿宋" w:eastAsia="仿宋" w:cs="仿宋"/>
          <w:color w:val="333333"/>
          <w:kern w:val="0"/>
          <w:sz w:val="24"/>
          <w:szCs w:val="24"/>
        </w:rPr>
        <w:t xml:space="preserve">文件所列内容及相关伴随服务的，在不改变合同其他实质性条款的前提下，我方将按相同或更优惠的折扣率保证提供服务。 </w:t>
      </w:r>
    </w:p>
    <w:p w14:paraId="37F55B55">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1</w:t>
      </w:r>
      <w:r>
        <w:rPr>
          <w:rFonts w:hint="eastAsia" w:ascii="仿宋" w:hAnsi="仿宋" w:eastAsia="仿宋" w:cs="仿宋"/>
          <w:color w:val="333333"/>
          <w:kern w:val="0"/>
          <w:sz w:val="24"/>
          <w:szCs w:val="24"/>
          <w:lang w:val="en-US" w:eastAsia="zh-CN"/>
        </w:rPr>
        <w:t>2</w:t>
      </w:r>
      <w:r>
        <w:rPr>
          <w:rFonts w:hint="eastAsia" w:ascii="仿宋" w:hAnsi="仿宋" w:eastAsia="仿宋" w:cs="仿宋"/>
          <w:color w:val="333333"/>
          <w:kern w:val="0"/>
          <w:sz w:val="24"/>
          <w:szCs w:val="24"/>
        </w:rPr>
        <w:t>、我方决不提供虚假资料谋取中标，决不采取不正当手段诋毁、排挤其他供应商，决不与采购人、采购代理机构</w:t>
      </w:r>
      <w:r>
        <w:rPr>
          <w:rFonts w:hint="eastAsia" w:ascii="仿宋" w:hAnsi="仿宋" w:eastAsia="仿宋" w:cs="仿宋"/>
          <w:color w:val="333333"/>
          <w:kern w:val="0"/>
          <w:sz w:val="24"/>
          <w:szCs w:val="24"/>
          <w:lang w:eastAsia="zh-CN"/>
        </w:rPr>
        <w:t>或者其他</w:t>
      </w:r>
      <w:r>
        <w:rPr>
          <w:rFonts w:hint="eastAsia" w:ascii="仿宋" w:hAnsi="仿宋" w:eastAsia="仿宋" w:cs="仿宋"/>
          <w:color w:val="333333"/>
          <w:kern w:val="0"/>
          <w:sz w:val="24"/>
          <w:szCs w:val="24"/>
        </w:rPr>
        <w:t xml:space="preserve">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 </w:t>
      </w:r>
    </w:p>
    <w:p w14:paraId="47402B71">
      <w:pPr>
        <w:pStyle w:val="49"/>
        <w:widowControl/>
        <w:spacing w:line="360" w:lineRule="auto"/>
        <w:ind w:firstLine="480"/>
        <w:jc w:val="left"/>
        <w:rPr>
          <w:rFonts w:hint="eastAsia" w:ascii="仿宋" w:hAnsi="仿宋" w:eastAsia="仿宋" w:cs="仿宋"/>
          <w:kern w:val="0"/>
          <w:sz w:val="24"/>
          <w:szCs w:val="24"/>
        </w:rPr>
      </w:pPr>
      <w:r>
        <w:rPr>
          <w:rFonts w:hint="eastAsia" w:ascii="仿宋" w:hAnsi="仿宋" w:eastAsia="仿宋" w:cs="仿宋"/>
          <w:color w:val="333333"/>
          <w:kern w:val="0"/>
          <w:sz w:val="24"/>
          <w:szCs w:val="24"/>
        </w:rPr>
        <w:t>1</w:t>
      </w:r>
      <w:r>
        <w:rPr>
          <w:rFonts w:hint="eastAsia" w:ascii="仿宋" w:hAnsi="仿宋" w:eastAsia="仿宋" w:cs="仿宋"/>
          <w:color w:val="333333"/>
          <w:kern w:val="0"/>
          <w:sz w:val="24"/>
          <w:szCs w:val="24"/>
          <w:lang w:val="en-US" w:eastAsia="zh-CN"/>
        </w:rPr>
        <w:t>3</w:t>
      </w:r>
      <w:r>
        <w:rPr>
          <w:rFonts w:hint="eastAsia" w:ascii="仿宋" w:hAnsi="仿宋" w:eastAsia="仿宋" w:cs="仿宋"/>
          <w:color w:val="333333"/>
          <w:kern w:val="0"/>
          <w:sz w:val="24"/>
          <w:szCs w:val="24"/>
        </w:rPr>
        <w:t>、</w:t>
      </w:r>
      <w:r>
        <w:rPr>
          <w:rFonts w:hint="eastAsia" w:ascii="仿宋" w:hAnsi="仿宋" w:eastAsia="仿宋" w:cs="仿宋"/>
          <w:color w:val="333333"/>
          <w:kern w:val="0"/>
          <w:sz w:val="24"/>
          <w:szCs w:val="24"/>
          <w:lang w:eastAsia="zh-CN"/>
        </w:rPr>
        <w:t>本次</w:t>
      </w:r>
      <w:r>
        <w:rPr>
          <w:rFonts w:hint="eastAsia" w:ascii="仿宋" w:hAnsi="仿宋" w:eastAsia="仿宋" w:cs="仿宋"/>
          <w:color w:val="333333"/>
          <w:kern w:val="0"/>
          <w:sz w:val="24"/>
          <w:szCs w:val="24"/>
        </w:rPr>
        <w:t xml:space="preserve">招标若废标，在收到贵方的通知后，如果我方同意参加贵方组织的本项目的竞争性谈判，则本响应函及所有响应文件中声明、授权、承诺、盖章签字等仍然有效。我方遵守贵方招标文件关于特殊情形采用竞争性谈判采购的相关规定，并无异议。 </w:t>
      </w:r>
    </w:p>
    <w:p w14:paraId="12F9005C">
      <w:pPr>
        <w:pStyle w:val="49"/>
        <w:widowControl/>
        <w:spacing w:line="360" w:lineRule="auto"/>
        <w:ind w:firstLine="480"/>
        <w:jc w:val="left"/>
        <w:outlineLvl w:val="2"/>
        <w:rPr>
          <w:rFonts w:hint="eastAsia" w:ascii="仿宋" w:hAnsi="仿宋" w:eastAsia="仿宋" w:cs="仿宋"/>
          <w:color w:val="333333"/>
          <w:kern w:val="0"/>
          <w:sz w:val="24"/>
          <w:szCs w:val="24"/>
        </w:rPr>
      </w:pPr>
      <w:bookmarkStart w:id="169" w:name="_Toc28217"/>
      <w:bookmarkStart w:id="170" w:name="_Toc28216"/>
      <w:r>
        <w:rPr>
          <w:rFonts w:hint="eastAsia" w:ascii="仿宋" w:hAnsi="仿宋" w:eastAsia="仿宋" w:cs="仿宋"/>
          <w:color w:val="333333"/>
          <w:kern w:val="0"/>
          <w:sz w:val="24"/>
          <w:szCs w:val="24"/>
        </w:rPr>
        <w:t>1</w:t>
      </w:r>
      <w:r>
        <w:rPr>
          <w:rFonts w:hint="eastAsia" w:ascii="仿宋" w:hAnsi="仿宋" w:eastAsia="仿宋" w:cs="仿宋"/>
          <w:color w:val="333333"/>
          <w:kern w:val="0"/>
          <w:sz w:val="24"/>
          <w:szCs w:val="24"/>
          <w:lang w:val="en-US" w:eastAsia="zh-CN"/>
        </w:rPr>
        <w:t>4</w:t>
      </w:r>
      <w:r>
        <w:rPr>
          <w:rFonts w:hint="eastAsia" w:ascii="仿宋" w:hAnsi="仿宋" w:eastAsia="仿宋" w:cs="仿宋"/>
          <w:color w:val="333333"/>
          <w:kern w:val="0"/>
          <w:sz w:val="24"/>
          <w:szCs w:val="24"/>
        </w:rPr>
        <w:t>、与本投标有关的一切正式函件往来请寄：</w:t>
      </w:r>
      <w:bookmarkEnd w:id="169"/>
      <w:bookmarkEnd w:id="170"/>
    </w:p>
    <w:p w14:paraId="0E6DBB64">
      <w:pPr>
        <w:pStyle w:val="49"/>
        <w:widowControl/>
        <w:spacing w:line="360" w:lineRule="auto"/>
        <w:ind w:firstLine="536" w:firstLineChars="200"/>
        <w:rPr>
          <w:rFonts w:hint="eastAsia" w:ascii="仿宋" w:hAnsi="仿宋" w:eastAsia="仿宋" w:cs="仿宋"/>
          <w:spacing w:val="14"/>
          <w:kern w:val="0"/>
          <w:sz w:val="24"/>
          <w:szCs w:val="24"/>
          <w:lang w:val="zh-CN"/>
        </w:rPr>
      </w:pPr>
      <w:r>
        <w:rPr>
          <w:rFonts w:hint="eastAsia" w:ascii="仿宋" w:hAnsi="仿宋" w:eastAsia="仿宋" w:cs="仿宋"/>
          <w:spacing w:val="14"/>
          <w:kern w:val="0"/>
          <w:sz w:val="24"/>
          <w:szCs w:val="24"/>
          <w:lang w:val="zh-CN"/>
        </w:rPr>
        <w:t>地址：                邮政编码：</w:t>
      </w:r>
    </w:p>
    <w:p w14:paraId="0EBFAC73">
      <w:pPr>
        <w:pStyle w:val="49"/>
        <w:widowControl/>
        <w:spacing w:line="360" w:lineRule="auto"/>
        <w:ind w:firstLine="536" w:firstLineChars="200"/>
        <w:rPr>
          <w:rFonts w:hint="eastAsia" w:ascii="仿宋" w:hAnsi="仿宋" w:eastAsia="仿宋" w:cs="仿宋"/>
          <w:spacing w:val="14"/>
          <w:kern w:val="0"/>
          <w:sz w:val="24"/>
          <w:szCs w:val="24"/>
          <w:lang w:val="zh-CN"/>
        </w:rPr>
      </w:pPr>
      <w:r>
        <w:rPr>
          <w:rFonts w:hint="eastAsia" w:ascii="仿宋" w:hAnsi="仿宋" w:eastAsia="仿宋" w:cs="仿宋"/>
          <w:spacing w:val="14"/>
          <w:kern w:val="0"/>
          <w:sz w:val="24"/>
          <w:szCs w:val="24"/>
          <w:lang w:val="zh-CN"/>
        </w:rPr>
        <w:t>电话：                传真：             电子信箱：</w:t>
      </w:r>
    </w:p>
    <w:p w14:paraId="47BCC583">
      <w:pPr>
        <w:pStyle w:val="49"/>
        <w:widowControl/>
        <w:spacing w:line="360" w:lineRule="auto"/>
        <w:rPr>
          <w:rFonts w:hint="eastAsia" w:ascii="仿宋" w:hAnsi="仿宋" w:eastAsia="仿宋" w:cs="仿宋"/>
          <w:spacing w:val="14"/>
          <w:kern w:val="0"/>
          <w:sz w:val="24"/>
          <w:szCs w:val="24"/>
          <w:lang w:val="zh-CN"/>
        </w:rPr>
      </w:pPr>
    </w:p>
    <w:p w14:paraId="7254B5EE">
      <w:pPr>
        <w:pStyle w:val="49"/>
        <w:widowControl/>
        <w:spacing w:line="360" w:lineRule="auto"/>
        <w:rPr>
          <w:rFonts w:hint="eastAsia" w:ascii="仿宋" w:hAnsi="仿宋" w:eastAsia="仿宋" w:cs="仿宋"/>
          <w:spacing w:val="14"/>
          <w:kern w:val="0"/>
          <w:sz w:val="24"/>
          <w:szCs w:val="24"/>
          <w:lang w:val="zh-CN"/>
        </w:rPr>
      </w:pPr>
    </w:p>
    <w:p w14:paraId="0D4B6695">
      <w:pPr>
        <w:pStyle w:val="49"/>
        <w:widowControl/>
        <w:spacing w:line="360" w:lineRule="auto"/>
        <w:rPr>
          <w:rFonts w:hint="eastAsia" w:ascii="仿宋" w:hAnsi="仿宋" w:eastAsia="仿宋" w:cs="仿宋"/>
          <w:spacing w:val="14"/>
          <w:kern w:val="0"/>
          <w:sz w:val="24"/>
          <w:szCs w:val="24"/>
          <w:lang w:val="zh-CN"/>
        </w:rPr>
      </w:pPr>
      <w:r>
        <w:rPr>
          <w:rFonts w:hint="eastAsia" w:ascii="仿宋" w:hAnsi="仿宋" w:eastAsia="仿宋" w:cs="仿宋"/>
          <w:spacing w:val="14"/>
          <w:kern w:val="0"/>
          <w:sz w:val="24"/>
          <w:szCs w:val="24"/>
          <w:lang w:val="zh-CN"/>
        </w:rPr>
        <w:t>供应商（盖章）：</w:t>
      </w:r>
    </w:p>
    <w:p w14:paraId="1D6E626E">
      <w:pPr>
        <w:pStyle w:val="49"/>
        <w:widowControl/>
        <w:spacing w:line="360" w:lineRule="auto"/>
        <w:rPr>
          <w:rFonts w:hint="eastAsia" w:ascii="仿宋" w:hAnsi="仿宋" w:eastAsia="仿宋" w:cs="仿宋"/>
          <w:spacing w:val="14"/>
          <w:kern w:val="0"/>
          <w:sz w:val="24"/>
          <w:szCs w:val="24"/>
          <w:lang w:val="zh-CN"/>
        </w:rPr>
      </w:pPr>
    </w:p>
    <w:p w14:paraId="27282CDD">
      <w:pPr>
        <w:pStyle w:val="49"/>
        <w:widowControl/>
        <w:spacing w:line="360" w:lineRule="auto"/>
        <w:rPr>
          <w:rFonts w:hint="eastAsia" w:ascii="仿宋" w:hAnsi="仿宋" w:eastAsia="仿宋" w:cs="仿宋"/>
          <w:spacing w:val="14"/>
          <w:kern w:val="0"/>
          <w:sz w:val="24"/>
          <w:szCs w:val="24"/>
          <w:lang w:val="zh-CN"/>
        </w:rPr>
      </w:pPr>
      <w:r>
        <w:rPr>
          <w:rFonts w:hint="eastAsia" w:ascii="仿宋" w:hAnsi="仿宋" w:eastAsia="仿宋" w:cs="仿宋"/>
          <w:spacing w:val="14"/>
          <w:kern w:val="0"/>
          <w:sz w:val="24"/>
          <w:szCs w:val="24"/>
          <w:lang w:val="zh-CN"/>
        </w:rPr>
        <w:t>日期：</w:t>
      </w:r>
    </w:p>
    <w:p w14:paraId="605C3FB4">
      <w:pPr>
        <w:pStyle w:val="49"/>
        <w:widowControl/>
        <w:spacing w:line="360" w:lineRule="auto"/>
        <w:jc w:val="left"/>
        <w:rPr>
          <w:rFonts w:hint="eastAsia" w:ascii="仿宋" w:hAnsi="仿宋" w:eastAsia="仿宋" w:cs="仿宋"/>
          <w:kern w:val="0"/>
          <w:sz w:val="24"/>
          <w:szCs w:val="24"/>
        </w:rPr>
      </w:pPr>
    </w:p>
    <w:p w14:paraId="396903E8">
      <w:pPr>
        <w:pStyle w:val="49"/>
        <w:widowControl/>
        <w:spacing w:line="360" w:lineRule="auto"/>
        <w:ind w:firstLine="536" w:firstLineChars="200"/>
        <w:rPr>
          <w:rFonts w:hint="eastAsia" w:ascii="仿宋" w:hAnsi="仿宋" w:eastAsia="仿宋" w:cs="仿宋"/>
          <w:spacing w:val="14"/>
          <w:kern w:val="0"/>
          <w:sz w:val="24"/>
          <w:szCs w:val="24"/>
          <w:lang w:val="zh-CN"/>
        </w:rPr>
      </w:pPr>
      <w:r>
        <w:rPr>
          <w:rFonts w:hint="eastAsia" w:ascii="仿宋" w:hAnsi="仿宋" w:eastAsia="仿宋" w:cs="仿宋"/>
          <w:spacing w:val="14"/>
          <w:kern w:val="0"/>
          <w:sz w:val="24"/>
          <w:szCs w:val="24"/>
          <w:lang w:val="zh-CN"/>
        </w:rPr>
        <w:t xml:space="preserve">本供应商承诺：以上地址等信息为邮寄函件的真实有效准确信息，收件人为法定代表人或供应商代表。如我方对往来函件拒收，邮寄方可视为已送达，由此造成的一切后果由本供应商承担。 </w:t>
      </w:r>
    </w:p>
    <w:p w14:paraId="799C6677">
      <w:pPr>
        <w:pStyle w:val="49"/>
        <w:widowControl/>
        <w:spacing w:line="360" w:lineRule="auto"/>
        <w:ind w:firstLine="536" w:firstLineChars="200"/>
        <w:rPr>
          <w:rFonts w:hint="eastAsia" w:ascii="仿宋" w:hAnsi="仿宋" w:eastAsia="仿宋" w:cs="仿宋"/>
          <w:sz w:val="24"/>
          <w:szCs w:val="24"/>
          <w:lang w:val="zh-CN"/>
        </w:rPr>
      </w:pPr>
      <w:r>
        <w:rPr>
          <w:rFonts w:hint="eastAsia" w:ascii="仿宋" w:hAnsi="仿宋" w:eastAsia="仿宋" w:cs="仿宋"/>
          <w:spacing w:val="14"/>
          <w:kern w:val="0"/>
          <w:sz w:val="24"/>
          <w:szCs w:val="24"/>
          <w:lang w:val="zh-CN"/>
        </w:rPr>
        <w:t xml:space="preserve">注：除可填报内容外，对本响应函内容的任何实质性修改将被视为非实质性响应投标，从而导致该投标被拒绝。 </w:t>
      </w:r>
    </w:p>
    <w:p w14:paraId="2BE734A6">
      <w:pPr>
        <w:spacing w:line="360" w:lineRule="auto"/>
        <w:rPr>
          <w:rFonts w:hint="eastAsia" w:ascii="仿宋" w:hAnsi="仿宋" w:eastAsia="仿宋" w:cs="仿宋"/>
          <w:sz w:val="24"/>
          <w:szCs w:val="24"/>
          <w:lang w:val="zh-CN" w:eastAsia="zh-CN"/>
        </w:rPr>
        <w:sectPr>
          <w:pgSz w:w="11910" w:h="16840"/>
          <w:pgMar w:top="1400" w:right="980" w:bottom="880" w:left="1160" w:header="708" w:footer="688" w:gutter="0"/>
          <w:cols w:space="720" w:num="1"/>
        </w:sectPr>
      </w:pPr>
    </w:p>
    <w:p w14:paraId="3CC02FD7">
      <w:pPr>
        <w:pStyle w:val="5"/>
        <w:outlineLvl w:val="9"/>
        <w:rPr>
          <w:rFonts w:hint="eastAsia" w:ascii="仿宋" w:hAnsi="仿宋" w:eastAsia="仿宋" w:cs="仿宋"/>
          <w:spacing w:val="-27"/>
          <w:lang w:eastAsia="zh-CN"/>
        </w:rPr>
      </w:pPr>
    </w:p>
    <w:p w14:paraId="76802C6B">
      <w:pPr>
        <w:pStyle w:val="5"/>
        <w:outlineLvl w:val="9"/>
        <w:rPr>
          <w:rFonts w:hint="eastAsia" w:ascii="仿宋" w:hAnsi="仿宋" w:eastAsia="仿宋" w:cs="仿宋"/>
          <w:spacing w:val="-27"/>
          <w:lang w:eastAsia="zh-CN"/>
        </w:rPr>
      </w:pPr>
    </w:p>
    <w:p w14:paraId="5C7B240E">
      <w:pPr>
        <w:pStyle w:val="5"/>
        <w:outlineLvl w:val="9"/>
        <w:rPr>
          <w:rFonts w:hint="eastAsia" w:ascii="仿宋" w:hAnsi="仿宋" w:eastAsia="仿宋" w:cs="仿宋"/>
          <w:spacing w:val="-27"/>
          <w:lang w:eastAsia="zh-CN"/>
        </w:rPr>
      </w:pPr>
    </w:p>
    <w:p w14:paraId="4C9F5751">
      <w:pPr>
        <w:pStyle w:val="5"/>
        <w:outlineLvl w:val="9"/>
        <w:rPr>
          <w:rFonts w:hint="eastAsia" w:ascii="仿宋" w:hAnsi="仿宋" w:eastAsia="仿宋" w:cs="仿宋"/>
          <w:spacing w:val="-27"/>
          <w:lang w:eastAsia="zh-CN"/>
        </w:rPr>
      </w:pPr>
    </w:p>
    <w:p w14:paraId="543133BD">
      <w:pPr>
        <w:pStyle w:val="5"/>
        <w:outlineLvl w:val="9"/>
        <w:rPr>
          <w:rFonts w:hint="eastAsia" w:ascii="仿宋" w:hAnsi="仿宋" w:eastAsia="仿宋" w:cs="仿宋"/>
          <w:spacing w:val="-27"/>
          <w:lang w:eastAsia="zh-CN"/>
        </w:rPr>
      </w:pPr>
    </w:p>
    <w:p w14:paraId="4F017D25">
      <w:pPr>
        <w:pStyle w:val="5"/>
        <w:outlineLvl w:val="9"/>
        <w:rPr>
          <w:rFonts w:hint="eastAsia" w:ascii="仿宋" w:hAnsi="仿宋" w:eastAsia="仿宋" w:cs="仿宋"/>
          <w:spacing w:val="-27"/>
          <w:lang w:eastAsia="zh-CN"/>
        </w:rPr>
      </w:pPr>
    </w:p>
    <w:p w14:paraId="14D4E5E7">
      <w:pPr>
        <w:pStyle w:val="5"/>
        <w:outlineLvl w:val="9"/>
        <w:rPr>
          <w:rFonts w:hint="eastAsia" w:ascii="仿宋" w:hAnsi="仿宋" w:eastAsia="仿宋" w:cs="仿宋"/>
          <w:spacing w:val="-27"/>
          <w:lang w:eastAsia="zh-CN"/>
        </w:rPr>
      </w:pPr>
    </w:p>
    <w:p w14:paraId="13F138CA">
      <w:pPr>
        <w:pStyle w:val="5"/>
        <w:outlineLvl w:val="9"/>
        <w:rPr>
          <w:rFonts w:hint="eastAsia" w:ascii="仿宋" w:hAnsi="仿宋" w:eastAsia="仿宋" w:cs="仿宋"/>
          <w:spacing w:val="-27"/>
          <w:lang w:eastAsia="zh-CN"/>
        </w:rPr>
      </w:pPr>
    </w:p>
    <w:p w14:paraId="6E6F839C">
      <w:pPr>
        <w:pStyle w:val="5"/>
        <w:outlineLvl w:val="9"/>
        <w:rPr>
          <w:rFonts w:hint="eastAsia" w:ascii="仿宋" w:hAnsi="仿宋" w:eastAsia="仿宋" w:cs="仿宋"/>
          <w:spacing w:val="-27"/>
          <w:lang w:eastAsia="zh-CN"/>
        </w:rPr>
      </w:pPr>
    </w:p>
    <w:p w14:paraId="3A6F1D4A">
      <w:pPr>
        <w:pStyle w:val="5"/>
        <w:outlineLvl w:val="9"/>
        <w:rPr>
          <w:rFonts w:hint="eastAsia" w:ascii="仿宋" w:hAnsi="仿宋" w:eastAsia="仿宋" w:cs="仿宋"/>
          <w:spacing w:val="-27"/>
          <w:lang w:eastAsia="zh-CN"/>
        </w:rPr>
      </w:pPr>
    </w:p>
    <w:p w14:paraId="0FBF1CB6">
      <w:pPr>
        <w:pStyle w:val="5"/>
        <w:outlineLvl w:val="9"/>
        <w:rPr>
          <w:rFonts w:hint="eastAsia" w:ascii="仿宋" w:hAnsi="仿宋" w:eastAsia="仿宋" w:cs="仿宋"/>
          <w:spacing w:val="-27"/>
          <w:lang w:eastAsia="zh-CN"/>
        </w:rPr>
      </w:pPr>
    </w:p>
    <w:p w14:paraId="6CF50AE6">
      <w:pPr>
        <w:pStyle w:val="5"/>
        <w:outlineLvl w:val="9"/>
        <w:rPr>
          <w:rFonts w:hint="eastAsia" w:ascii="仿宋" w:hAnsi="仿宋" w:eastAsia="仿宋" w:cs="仿宋"/>
          <w:spacing w:val="-27"/>
          <w:lang w:eastAsia="zh-CN"/>
        </w:rPr>
      </w:pPr>
    </w:p>
    <w:p w14:paraId="269A57E2">
      <w:pPr>
        <w:pStyle w:val="5"/>
        <w:outlineLvl w:val="9"/>
        <w:rPr>
          <w:rFonts w:hint="eastAsia" w:ascii="仿宋" w:hAnsi="仿宋" w:eastAsia="仿宋" w:cs="仿宋"/>
          <w:spacing w:val="-27"/>
          <w:lang w:eastAsia="zh-CN"/>
        </w:rPr>
      </w:pPr>
    </w:p>
    <w:p w14:paraId="4D2BAEFD">
      <w:pPr>
        <w:pStyle w:val="5"/>
        <w:outlineLvl w:val="9"/>
        <w:rPr>
          <w:rFonts w:hint="eastAsia" w:ascii="仿宋" w:hAnsi="仿宋" w:eastAsia="仿宋" w:cs="仿宋"/>
          <w:spacing w:val="-27"/>
          <w:lang w:eastAsia="zh-CN"/>
        </w:rPr>
      </w:pPr>
    </w:p>
    <w:p w14:paraId="231BE862">
      <w:pPr>
        <w:pStyle w:val="5"/>
        <w:rPr>
          <w:rFonts w:hint="eastAsia" w:ascii="仿宋" w:hAnsi="仿宋" w:eastAsia="仿宋" w:cs="仿宋"/>
          <w:sz w:val="28"/>
          <w:szCs w:val="28"/>
          <w:lang w:eastAsia="zh-CN"/>
        </w:rPr>
      </w:pPr>
      <w:bookmarkStart w:id="171" w:name="_Toc18996"/>
      <w:bookmarkStart w:id="172" w:name="_Toc1686"/>
      <w:r>
        <w:rPr>
          <w:rFonts w:hint="eastAsia" w:ascii="仿宋" w:hAnsi="仿宋" w:eastAsia="仿宋" w:cs="仿宋"/>
          <w:spacing w:val="-27"/>
          <w:sz w:val="28"/>
          <w:szCs w:val="28"/>
          <w:lang w:eastAsia="zh-CN"/>
        </w:rPr>
        <w:t>三、法定代表人授权书</w:t>
      </w:r>
      <w:bookmarkEnd w:id="171"/>
      <w:bookmarkEnd w:id="172"/>
    </w:p>
    <w:p w14:paraId="40D9916D">
      <w:pPr>
        <w:pStyle w:val="12"/>
        <w:spacing w:before="10"/>
        <w:rPr>
          <w:rFonts w:hint="eastAsia" w:ascii="仿宋" w:hAnsi="仿宋" w:eastAsia="仿宋" w:cs="仿宋"/>
          <w:b/>
          <w:sz w:val="41"/>
          <w:lang w:eastAsia="zh-CN"/>
        </w:rPr>
      </w:pPr>
    </w:p>
    <w:p w14:paraId="28A4AD90">
      <w:pPr>
        <w:pStyle w:val="8"/>
        <w:spacing w:before="0" w:line="360" w:lineRule="auto"/>
        <w:jc w:val="center"/>
        <w:outlineLvl w:val="2"/>
        <w:rPr>
          <w:rFonts w:hint="eastAsia" w:ascii="仿宋" w:hAnsi="仿宋" w:eastAsia="仿宋" w:cs="仿宋"/>
          <w:sz w:val="24"/>
          <w:szCs w:val="24"/>
          <w:lang w:eastAsia="zh-CN"/>
        </w:rPr>
      </w:pPr>
      <w:bookmarkStart w:id="173" w:name="_Toc980"/>
      <w:bookmarkStart w:id="174" w:name="_Toc5253"/>
      <w:r>
        <w:rPr>
          <w:rFonts w:hint="eastAsia" w:ascii="仿宋" w:hAnsi="仿宋" w:eastAsia="仿宋" w:cs="仿宋"/>
          <w:sz w:val="24"/>
          <w:szCs w:val="24"/>
          <w:lang w:eastAsia="zh-CN"/>
        </w:rPr>
        <w:t>法定代表人授权书</w:t>
      </w:r>
      <w:bookmarkEnd w:id="173"/>
      <w:bookmarkEnd w:id="174"/>
    </w:p>
    <w:p w14:paraId="18B47D3C">
      <w:pPr>
        <w:tabs>
          <w:tab w:val="left" w:pos="1899"/>
          <w:tab w:val="left" w:pos="2209"/>
          <w:tab w:val="left" w:pos="4650"/>
          <w:tab w:val="left" w:pos="6284"/>
          <w:tab w:val="left" w:pos="6320"/>
          <w:tab w:val="left" w:pos="8802"/>
          <w:tab w:val="left" w:pos="9277"/>
        </w:tabs>
        <w:spacing w:before="150" w:line="360" w:lineRule="auto"/>
        <w:ind w:left="258" w:right="277" w:firstLine="48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本</w:t>
      </w:r>
      <w:r>
        <w:rPr>
          <w:rFonts w:hint="eastAsia" w:ascii="仿宋" w:hAnsi="仿宋" w:eastAsia="仿宋" w:cs="仿宋"/>
          <w:spacing w:val="-4"/>
          <w:sz w:val="24"/>
          <w:szCs w:val="24"/>
          <w:lang w:eastAsia="zh-CN"/>
        </w:rPr>
        <w:t>人</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4"/>
          <w:sz w:val="24"/>
          <w:szCs w:val="24"/>
          <w:u w:val="single"/>
          <w:lang w:eastAsia="zh-CN"/>
        </w:rPr>
        <w:tab/>
      </w:r>
      <w:r>
        <w:rPr>
          <w:rFonts w:hint="eastAsia" w:ascii="仿宋" w:hAnsi="仿宋" w:eastAsia="仿宋" w:cs="仿宋"/>
          <w:spacing w:val="-4"/>
          <w:sz w:val="24"/>
          <w:szCs w:val="24"/>
          <w:u w:val="single"/>
          <w:lang w:eastAsia="zh-CN"/>
        </w:rPr>
        <w:tab/>
      </w:r>
      <w:r>
        <w:rPr>
          <w:rFonts w:hint="eastAsia" w:ascii="仿宋" w:hAnsi="仿宋" w:eastAsia="仿宋" w:cs="仿宋"/>
          <w:spacing w:val="-3"/>
          <w:sz w:val="24"/>
          <w:szCs w:val="24"/>
          <w:lang w:eastAsia="zh-CN"/>
        </w:rPr>
        <w:t>（姓</w:t>
      </w:r>
      <w:r>
        <w:rPr>
          <w:rFonts w:hint="eastAsia" w:ascii="仿宋" w:hAnsi="仿宋" w:eastAsia="仿宋" w:cs="仿宋"/>
          <w:sz w:val="24"/>
          <w:szCs w:val="24"/>
          <w:lang w:eastAsia="zh-CN"/>
        </w:rPr>
        <w:t>名</w:t>
      </w:r>
      <w:r>
        <w:rPr>
          <w:rFonts w:hint="eastAsia" w:ascii="仿宋" w:hAnsi="仿宋" w:eastAsia="仿宋" w:cs="仿宋"/>
          <w:spacing w:val="-8"/>
          <w:sz w:val="24"/>
          <w:szCs w:val="24"/>
          <w:lang w:eastAsia="zh-CN"/>
        </w:rPr>
        <w:t>）</w:t>
      </w:r>
      <w:r>
        <w:rPr>
          <w:rFonts w:hint="eastAsia" w:ascii="仿宋" w:hAnsi="仿宋" w:eastAsia="仿宋" w:cs="仿宋"/>
          <w:spacing w:val="-3"/>
          <w:sz w:val="24"/>
          <w:szCs w:val="24"/>
          <w:lang w:eastAsia="zh-CN"/>
        </w:rPr>
        <w:t>系</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eastAsia="zh-CN"/>
        </w:rPr>
        <w:tab/>
      </w:r>
      <w:r>
        <w:rPr>
          <w:rFonts w:hint="eastAsia" w:ascii="仿宋" w:hAnsi="仿宋" w:eastAsia="仿宋" w:cs="仿宋"/>
          <w:spacing w:val="-3"/>
          <w:sz w:val="24"/>
          <w:szCs w:val="24"/>
          <w:lang w:eastAsia="zh-CN"/>
        </w:rPr>
        <w:t>（投</w:t>
      </w:r>
      <w:r>
        <w:rPr>
          <w:rFonts w:hint="eastAsia" w:ascii="仿宋" w:hAnsi="仿宋" w:eastAsia="仿宋" w:cs="仿宋"/>
          <w:sz w:val="24"/>
          <w:szCs w:val="24"/>
          <w:lang w:eastAsia="zh-CN"/>
        </w:rPr>
        <w:t>标</w:t>
      </w:r>
      <w:r>
        <w:rPr>
          <w:rFonts w:hint="eastAsia" w:ascii="仿宋" w:hAnsi="仿宋" w:eastAsia="仿宋" w:cs="仿宋"/>
          <w:spacing w:val="-3"/>
          <w:sz w:val="24"/>
          <w:szCs w:val="24"/>
          <w:lang w:eastAsia="zh-CN"/>
        </w:rPr>
        <w:t>单</w:t>
      </w:r>
      <w:r>
        <w:rPr>
          <w:rFonts w:hint="eastAsia" w:ascii="仿宋" w:hAnsi="仿宋" w:eastAsia="仿宋" w:cs="仿宋"/>
          <w:sz w:val="24"/>
          <w:szCs w:val="24"/>
          <w:lang w:eastAsia="zh-CN"/>
        </w:rPr>
        <w:t>位</w:t>
      </w:r>
      <w:r>
        <w:rPr>
          <w:rFonts w:hint="eastAsia" w:ascii="仿宋" w:hAnsi="仿宋" w:eastAsia="仿宋" w:cs="仿宋"/>
          <w:spacing w:val="-3"/>
          <w:sz w:val="24"/>
          <w:szCs w:val="24"/>
          <w:lang w:eastAsia="zh-CN"/>
        </w:rPr>
        <w:t>名</w:t>
      </w:r>
      <w:r>
        <w:rPr>
          <w:rFonts w:hint="eastAsia" w:ascii="仿宋" w:hAnsi="仿宋" w:eastAsia="仿宋" w:cs="仿宋"/>
          <w:sz w:val="24"/>
          <w:szCs w:val="24"/>
          <w:lang w:eastAsia="zh-CN"/>
        </w:rPr>
        <w:t>称</w:t>
      </w:r>
      <w:r>
        <w:rPr>
          <w:rFonts w:hint="eastAsia" w:ascii="仿宋" w:hAnsi="仿宋" w:eastAsia="仿宋" w:cs="仿宋"/>
          <w:spacing w:val="-8"/>
          <w:sz w:val="24"/>
          <w:szCs w:val="24"/>
          <w:lang w:eastAsia="zh-CN"/>
        </w:rPr>
        <w:t>）</w:t>
      </w:r>
      <w:r>
        <w:rPr>
          <w:rFonts w:hint="eastAsia" w:ascii="仿宋" w:hAnsi="仿宋" w:eastAsia="仿宋" w:cs="仿宋"/>
          <w:spacing w:val="-3"/>
          <w:sz w:val="24"/>
          <w:szCs w:val="24"/>
          <w:lang w:eastAsia="zh-CN"/>
        </w:rPr>
        <w:t>的</w:t>
      </w:r>
      <w:r>
        <w:rPr>
          <w:rFonts w:hint="eastAsia" w:ascii="仿宋" w:hAnsi="仿宋" w:eastAsia="仿宋" w:cs="仿宋"/>
          <w:sz w:val="24"/>
          <w:szCs w:val="24"/>
          <w:lang w:eastAsia="zh-CN"/>
        </w:rPr>
        <w:t>法</w:t>
      </w:r>
      <w:r>
        <w:rPr>
          <w:rFonts w:hint="eastAsia" w:ascii="仿宋" w:hAnsi="仿宋" w:eastAsia="仿宋" w:cs="仿宋"/>
          <w:spacing w:val="-3"/>
          <w:sz w:val="24"/>
          <w:szCs w:val="24"/>
          <w:lang w:eastAsia="zh-CN"/>
        </w:rPr>
        <w:t>定</w:t>
      </w:r>
      <w:r>
        <w:rPr>
          <w:rFonts w:hint="eastAsia" w:ascii="仿宋" w:hAnsi="仿宋" w:eastAsia="仿宋" w:cs="仿宋"/>
          <w:sz w:val="24"/>
          <w:szCs w:val="24"/>
          <w:lang w:eastAsia="zh-CN"/>
        </w:rPr>
        <w:t>代</w:t>
      </w:r>
      <w:r>
        <w:rPr>
          <w:rFonts w:hint="eastAsia" w:ascii="仿宋" w:hAnsi="仿宋" w:eastAsia="仿宋" w:cs="仿宋"/>
          <w:spacing w:val="-3"/>
          <w:sz w:val="24"/>
          <w:szCs w:val="24"/>
          <w:lang w:eastAsia="zh-CN"/>
        </w:rPr>
        <w:t>表人</w:t>
      </w:r>
      <w:r>
        <w:rPr>
          <w:rFonts w:hint="eastAsia" w:ascii="仿宋" w:hAnsi="仿宋" w:eastAsia="仿宋" w:cs="仿宋"/>
          <w:spacing w:val="-8"/>
          <w:sz w:val="24"/>
          <w:szCs w:val="24"/>
          <w:lang w:eastAsia="zh-CN"/>
        </w:rPr>
        <w:t>，</w:t>
      </w:r>
      <w:r>
        <w:rPr>
          <w:rFonts w:hint="eastAsia" w:ascii="仿宋" w:hAnsi="仿宋" w:eastAsia="仿宋" w:cs="仿宋"/>
          <w:spacing w:val="-3"/>
          <w:sz w:val="24"/>
          <w:szCs w:val="24"/>
          <w:lang w:eastAsia="zh-CN"/>
        </w:rPr>
        <w:t>现</w:t>
      </w:r>
      <w:r>
        <w:rPr>
          <w:rFonts w:hint="eastAsia" w:ascii="仿宋" w:hAnsi="仿宋" w:eastAsia="仿宋" w:cs="仿宋"/>
          <w:sz w:val="24"/>
          <w:szCs w:val="24"/>
          <w:lang w:eastAsia="zh-CN"/>
        </w:rPr>
        <w:t>授</w:t>
      </w:r>
      <w:r>
        <w:rPr>
          <w:rFonts w:hint="eastAsia" w:ascii="仿宋" w:hAnsi="仿宋" w:eastAsia="仿宋" w:cs="仿宋"/>
          <w:spacing w:val="-3"/>
          <w:sz w:val="24"/>
          <w:szCs w:val="24"/>
          <w:lang w:eastAsia="zh-CN"/>
        </w:rPr>
        <w:t>权</w:t>
      </w:r>
      <w:r>
        <w:rPr>
          <w:rFonts w:hint="eastAsia" w:ascii="仿宋" w:hAnsi="仿宋" w:eastAsia="仿宋" w:cs="仿宋"/>
          <w:sz w:val="24"/>
          <w:szCs w:val="24"/>
          <w:lang w:eastAsia="zh-CN"/>
        </w:rPr>
        <w:t>委</w:t>
      </w:r>
      <w:r>
        <w:rPr>
          <w:rFonts w:hint="eastAsia" w:ascii="仿宋" w:hAnsi="仿宋" w:eastAsia="仿宋" w:cs="仿宋"/>
          <w:spacing w:val="-3"/>
          <w:sz w:val="24"/>
          <w:szCs w:val="24"/>
          <w:lang w:eastAsia="zh-CN"/>
        </w:rPr>
        <w:t>托本</w:t>
      </w:r>
      <w:r>
        <w:rPr>
          <w:rFonts w:hint="eastAsia" w:ascii="仿宋" w:hAnsi="仿宋" w:eastAsia="仿宋" w:cs="仿宋"/>
          <w:sz w:val="24"/>
          <w:szCs w:val="24"/>
          <w:lang w:eastAsia="zh-CN"/>
        </w:rPr>
        <w:t>单位</w:t>
      </w:r>
      <w:r>
        <w:rPr>
          <w:rFonts w:hint="eastAsia" w:ascii="仿宋" w:hAnsi="仿宋" w:eastAsia="仿宋" w:cs="仿宋"/>
          <w:spacing w:val="-3"/>
          <w:sz w:val="24"/>
          <w:szCs w:val="24"/>
          <w:lang w:eastAsia="zh-CN"/>
        </w:rPr>
        <w:t>在</w:t>
      </w:r>
      <w:r>
        <w:rPr>
          <w:rFonts w:hint="eastAsia" w:ascii="仿宋" w:hAnsi="仿宋" w:eastAsia="仿宋" w:cs="仿宋"/>
          <w:sz w:val="24"/>
          <w:szCs w:val="24"/>
          <w:lang w:eastAsia="zh-CN"/>
        </w:rPr>
        <w:t>职</w:t>
      </w:r>
      <w:r>
        <w:rPr>
          <w:rFonts w:hint="eastAsia" w:ascii="仿宋" w:hAnsi="仿宋" w:eastAsia="仿宋" w:cs="仿宋"/>
          <w:spacing w:val="-3"/>
          <w:sz w:val="24"/>
          <w:szCs w:val="24"/>
          <w:lang w:eastAsia="zh-CN"/>
        </w:rPr>
        <w:t>员工</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lang w:eastAsia="zh-CN"/>
        </w:rPr>
        <w:t>（姓</w:t>
      </w:r>
      <w:r>
        <w:rPr>
          <w:rFonts w:hint="eastAsia" w:ascii="仿宋" w:hAnsi="仿宋" w:eastAsia="仿宋" w:cs="仿宋"/>
          <w:sz w:val="24"/>
          <w:szCs w:val="24"/>
          <w:lang w:eastAsia="zh-CN"/>
        </w:rPr>
        <w:t>名</w:t>
      </w:r>
      <w:r>
        <w:rPr>
          <w:rFonts w:hint="eastAsia" w:ascii="仿宋" w:hAnsi="仿宋" w:eastAsia="仿宋" w:cs="仿宋"/>
          <w:spacing w:val="-15"/>
          <w:sz w:val="24"/>
          <w:szCs w:val="24"/>
          <w:lang w:eastAsia="zh-CN"/>
        </w:rPr>
        <w:t>，</w:t>
      </w:r>
      <w:r>
        <w:rPr>
          <w:rFonts w:hint="eastAsia" w:ascii="仿宋" w:hAnsi="仿宋" w:eastAsia="仿宋" w:cs="仿宋"/>
          <w:spacing w:val="-3"/>
          <w:sz w:val="24"/>
          <w:szCs w:val="24"/>
          <w:lang w:eastAsia="zh-CN"/>
        </w:rPr>
        <w:t>职</w:t>
      </w:r>
      <w:r>
        <w:rPr>
          <w:rFonts w:hint="eastAsia" w:ascii="仿宋" w:hAnsi="仿宋" w:eastAsia="仿宋" w:cs="仿宋"/>
          <w:sz w:val="24"/>
          <w:szCs w:val="24"/>
          <w:lang w:eastAsia="zh-CN"/>
        </w:rPr>
        <w:t>务</w:t>
      </w:r>
      <w:r>
        <w:rPr>
          <w:rFonts w:hint="eastAsia" w:ascii="仿宋" w:hAnsi="仿宋" w:eastAsia="仿宋" w:cs="仿宋"/>
          <w:spacing w:val="-15"/>
          <w:sz w:val="24"/>
          <w:szCs w:val="24"/>
          <w:lang w:eastAsia="zh-CN"/>
        </w:rPr>
        <w:t>）（</w:t>
      </w:r>
      <w:r>
        <w:rPr>
          <w:rFonts w:hint="eastAsia" w:ascii="仿宋" w:hAnsi="仿宋" w:eastAsia="仿宋" w:cs="仿宋"/>
          <w:spacing w:val="-3"/>
          <w:sz w:val="24"/>
          <w:szCs w:val="24"/>
          <w:lang w:eastAsia="zh-CN"/>
        </w:rPr>
        <w:t>身</w:t>
      </w:r>
      <w:r>
        <w:rPr>
          <w:rFonts w:hint="eastAsia" w:ascii="仿宋" w:hAnsi="仿宋" w:eastAsia="仿宋" w:cs="仿宋"/>
          <w:sz w:val="24"/>
          <w:szCs w:val="24"/>
          <w:lang w:eastAsia="zh-CN"/>
        </w:rPr>
        <w:t>份</w:t>
      </w:r>
      <w:r>
        <w:rPr>
          <w:rFonts w:hint="eastAsia" w:ascii="仿宋" w:hAnsi="仿宋" w:eastAsia="仿宋" w:cs="仿宋"/>
          <w:spacing w:val="-3"/>
          <w:sz w:val="24"/>
          <w:szCs w:val="24"/>
          <w:lang w:eastAsia="zh-CN"/>
        </w:rPr>
        <w:t>证</w:t>
      </w:r>
      <w:r>
        <w:rPr>
          <w:rFonts w:hint="eastAsia" w:ascii="仿宋" w:hAnsi="仿宋" w:eastAsia="仿宋" w:cs="仿宋"/>
          <w:sz w:val="24"/>
          <w:szCs w:val="24"/>
          <w:lang w:eastAsia="zh-CN"/>
        </w:rPr>
        <w:t>号</w:t>
      </w:r>
      <w:r>
        <w:rPr>
          <w:rFonts w:hint="eastAsia" w:ascii="仿宋" w:hAnsi="仿宋" w:eastAsia="仿宋" w:cs="仿宋"/>
          <w:spacing w:val="-3"/>
          <w:sz w:val="24"/>
          <w:szCs w:val="24"/>
          <w:lang w:eastAsia="zh-CN"/>
        </w:rPr>
        <w:t>码</w:t>
      </w:r>
      <w:r>
        <w:rPr>
          <w:rFonts w:hint="eastAsia" w:ascii="仿宋" w:hAnsi="仿宋" w:eastAsia="仿宋" w:cs="仿宋"/>
          <w:spacing w:val="-15"/>
          <w:sz w:val="24"/>
          <w:szCs w:val="24"/>
          <w:lang w:eastAsia="zh-CN"/>
        </w:rPr>
        <w:t>：</w:t>
      </w:r>
      <w:r>
        <w:rPr>
          <w:rFonts w:hint="eastAsia" w:ascii="仿宋" w:hAnsi="仿宋" w:eastAsia="仿宋" w:cs="仿宋"/>
          <w:spacing w:val="-15"/>
          <w:sz w:val="24"/>
          <w:szCs w:val="24"/>
          <w:u w:val="single"/>
          <w:lang w:eastAsia="zh-CN"/>
        </w:rPr>
        <w:t xml:space="preserve"> </w:t>
      </w:r>
      <w:r>
        <w:rPr>
          <w:rFonts w:hint="eastAsia" w:ascii="仿宋" w:hAnsi="仿宋" w:eastAsia="仿宋" w:cs="仿宋"/>
          <w:spacing w:val="-15"/>
          <w:sz w:val="24"/>
          <w:szCs w:val="24"/>
          <w:u w:val="single"/>
          <w:lang w:val="en-US" w:eastAsia="zh-CN"/>
        </w:rPr>
        <w:t xml:space="preserve">   </w:t>
      </w:r>
      <w:r>
        <w:rPr>
          <w:rFonts w:hint="eastAsia" w:ascii="仿宋" w:hAnsi="仿宋" w:eastAsia="仿宋" w:cs="仿宋"/>
          <w:spacing w:val="-15"/>
          <w:sz w:val="24"/>
          <w:szCs w:val="24"/>
          <w:u w:val="single"/>
          <w:lang w:eastAsia="zh-CN"/>
        </w:rPr>
        <w:tab/>
      </w:r>
      <w:r>
        <w:rPr>
          <w:rFonts w:hint="eastAsia" w:ascii="仿宋" w:hAnsi="仿宋" w:eastAsia="仿宋" w:cs="仿宋"/>
          <w:spacing w:val="-15"/>
          <w:sz w:val="24"/>
          <w:szCs w:val="24"/>
          <w:lang w:eastAsia="zh-CN"/>
        </w:rPr>
        <w:t>、</w:t>
      </w:r>
      <w:r>
        <w:rPr>
          <w:rFonts w:hint="eastAsia" w:ascii="仿宋" w:hAnsi="仿宋" w:eastAsia="仿宋" w:cs="仿宋"/>
          <w:spacing w:val="-3"/>
          <w:sz w:val="24"/>
          <w:szCs w:val="24"/>
          <w:lang w:eastAsia="zh-CN"/>
        </w:rPr>
        <w:t>手</w:t>
      </w:r>
      <w:r>
        <w:rPr>
          <w:rFonts w:hint="eastAsia" w:ascii="仿宋" w:hAnsi="仿宋" w:eastAsia="仿宋" w:cs="仿宋"/>
          <w:sz w:val="24"/>
          <w:szCs w:val="24"/>
          <w:lang w:eastAsia="zh-CN"/>
        </w:rPr>
        <w:t>机</w:t>
      </w:r>
      <w:r>
        <w:rPr>
          <w:rFonts w:hint="eastAsia" w:ascii="仿宋" w:hAnsi="仿宋" w:eastAsia="仿宋" w:cs="仿宋"/>
          <w:spacing w:val="-3"/>
          <w:sz w:val="24"/>
          <w:szCs w:val="24"/>
          <w:lang w:eastAsia="zh-CN"/>
        </w:rPr>
        <w:t>号</w:t>
      </w:r>
      <w:r>
        <w:rPr>
          <w:rFonts w:hint="eastAsia" w:ascii="仿宋" w:hAnsi="仿宋" w:eastAsia="仿宋" w:cs="仿宋"/>
          <w:sz w:val="24"/>
          <w:szCs w:val="24"/>
          <w:lang w:eastAsia="zh-CN"/>
        </w:rPr>
        <w:t>码</w:t>
      </w:r>
      <w:r>
        <w:rPr>
          <w:rFonts w:hint="eastAsia" w:ascii="仿宋" w:hAnsi="仿宋" w:eastAsia="仿宋" w:cs="仿宋"/>
          <w:spacing w:val="-15"/>
          <w:sz w:val="24"/>
          <w:szCs w:val="24"/>
          <w:lang w:eastAsia="zh-CN"/>
        </w:rPr>
        <w:t>：</w:t>
      </w:r>
      <w:r>
        <w:rPr>
          <w:rFonts w:hint="eastAsia" w:ascii="仿宋" w:hAnsi="仿宋" w:eastAsia="仿宋" w:cs="仿宋"/>
          <w:spacing w:val="-15"/>
          <w:sz w:val="24"/>
          <w:szCs w:val="24"/>
          <w:u w:val="single"/>
          <w:lang w:eastAsia="zh-CN"/>
        </w:rPr>
        <w:t xml:space="preserve"> </w:t>
      </w:r>
      <w:r>
        <w:rPr>
          <w:rFonts w:hint="eastAsia" w:ascii="仿宋" w:hAnsi="仿宋" w:eastAsia="仿宋" w:cs="仿宋"/>
          <w:spacing w:val="-15"/>
          <w:sz w:val="24"/>
          <w:szCs w:val="24"/>
          <w:u w:val="single"/>
          <w:lang w:eastAsia="zh-CN"/>
        </w:rPr>
        <w:tab/>
      </w:r>
      <w:r>
        <w:rPr>
          <w:rFonts w:hint="eastAsia" w:ascii="仿宋" w:hAnsi="仿宋" w:eastAsia="仿宋" w:cs="仿宋"/>
          <w:spacing w:val="-15"/>
          <w:sz w:val="24"/>
          <w:szCs w:val="24"/>
          <w:lang w:eastAsia="zh-CN"/>
        </w:rPr>
        <w:t>）</w:t>
      </w:r>
      <w:r>
        <w:rPr>
          <w:rFonts w:hint="eastAsia" w:ascii="仿宋" w:hAnsi="仿宋" w:eastAsia="仿宋" w:cs="仿宋"/>
          <w:spacing w:val="-3"/>
          <w:sz w:val="24"/>
          <w:szCs w:val="24"/>
          <w:lang w:eastAsia="zh-CN"/>
        </w:rPr>
        <w:t>作</w:t>
      </w:r>
      <w:r>
        <w:rPr>
          <w:rFonts w:hint="eastAsia" w:ascii="仿宋" w:hAnsi="仿宋" w:eastAsia="仿宋" w:cs="仿宋"/>
          <w:sz w:val="24"/>
          <w:szCs w:val="24"/>
          <w:lang w:eastAsia="zh-CN"/>
        </w:rPr>
        <w:t>为</w:t>
      </w:r>
      <w:r>
        <w:rPr>
          <w:rFonts w:hint="eastAsia" w:ascii="仿宋" w:hAnsi="仿宋" w:eastAsia="仿宋" w:cs="仿宋"/>
          <w:spacing w:val="-3"/>
          <w:sz w:val="24"/>
          <w:szCs w:val="24"/>
          <w:lang w:eastAsia="zh-CN"/>
        </w:rPr>
        <w:t>供应商</w:t>
      </w:r>
      <w:r>
        <w:rPr>
          <w:rFonts w:hint="eastAsia" w:ascii="仿宋" w:hAnsi="仿宋" w:eastAsia="仿宋" w:cs="仿宋"/>
          <w:sz w:val="24"/>
          <w:szCs w:val="24"/>
          <w:lang w:eastAsia="zh-CN"/>
        </w:rPr>
        <w:t>代</w:t>
      </w:r>
      <w:r>
        <w:rPr>
          <w:rFonts w:hint="eastAsia" w:ascii="仿宋" w:hAnsi="仿宋" w:eastAsia="仿宋" w:cs="仿宋"/>
          <w:spacing w:val="-3"/>
          <w:sz w:val="24"/>
          <w:szCs w:val="24"/>
          <w:lang w:eastAsia="zh-CN"/>
        </w:rPr>
        <w:t>表以</w:t>
      </w:r>
      <w:r>
        <w:rPr>
          <w:rFonts w:hint="eastAsia" w:ascii="仿宋" w:hAnsi="仿宋" w:eastAsia="仿宋" w:cs="仿宋"/>
          <w:sz w:val="24"/>
          <w:szCs w:val="24"/>
          <w:lang w:eastAsia="zh-CN"/>
        </w:rPr>
        <w:t>我</w:t>
      </w:r>
      <w:r>
        <w:rPr>
          <w:rFonts w:hint="eastAsia" w:ascii="仿宋" w:hAnsi="仿宋" w:eastAsia="仿宋" w:cs="仿宋"/>
          <w:spacing w:val="-3"/>
          <w:sz w:val="24"/>
          <w:szCs w:val="24"/>
          <w:lang w:eastAsia="zh-CN"/>
        </w:rPr>
        <w:t>方</w:t>
      </w:r>
      <w:r>
        <w:rPr>
          <w:rFonts w:hint="eastAsia" w:ascii="仿宋" w:hAnsi="仿宋" w:eastAsia="仿宋" w:cs="仿宋"/>
          <w:sz w:val="24"/>
          <w:szCs w:val="24"/>
          <w:lang w:eastAsia="zh-CN"/>
        </w:rPr>
        <w:t>的</w:t>
      </w:r>
      <w:r>
        <w:rPr>
          <w:rFonts w:hint="eastAsia" w:ascii="仿宋" w:hAnsi="仿宋" w:eastAsia="仿宋" w:cs="仿宋"/>
          <w:spacing w:val="-3"/>
          <w:sz w:val="24"/>
          <w:szCs w:val="24"/>
          <w:lang w:eastAsia="zh-CN"/>
        </w:rPr>
        <w:t>名义</w:t>
      </w:r>
      <w:r>
        <w:rPr>
          <w:rFonts w:hint="eastAsia" w:ascii="仿宋" w:hAnsi="仿宋" w:eastAsia="仿宋" w:cs="仿宋"/>
          <w:sz w:val="24"/>
          <w:szCs w:val="24"/>
          <w:lang w:eastAsia="zh-CN"/>
        </w:rPr>
        <w:t>参</w:t>
      </w:r>
      <w:r>
        <w:rPr>
          <w:rFonts w:hint="eastAsia" w:ascii="仿宋" w:hAnsi="仿宋" w:eastAsia="仿宋" w:cs="仿宋"/>
          <w:spacing w:val="-3"/>
          <w:sz w:val="24"/>
          <w:szCs w:val="24"/>
          <w:lang w:eastAsia="zh-CN"/>
        </w:rPr>
        <w:t>加</w:t>
      </w:r>
      <w:r>
        <w:rPr>
          <w:rFonts w:hint="eastAsia" w:ascii="仿宋" w:hAnsi="仿宋" w:eastAsia="仿宋" w:cs="仿宋"/>
          <w:sz w:val="24"/>
          <w:szCs w:val="24"/>
          <w:lang w:eastAsia="zh-CN"/>
        </w:rPr>
        <w:t>贵</w:t>
      </w:r>
      <w:r>
        <w:rPr>
          <w:rFonts w:hint="eastAsia" w:ascii="仿宋" w:hAnsi="仿宋" w:eastAsia="仿宋" w:cs="仿宋"/>
          <w:spacing w:val="-3"/>
          <w:sz w:val="24"/>
          <w:szCs w:val="24"/>
          <w:lang w:eastAsia="zh-CN"/>
        </w:rPr>
        <w:t>单位</w:t>
      </w:r>
      <w:r>
        <w:rPr>
          <w:rFonts w:hint="eastAsia" w:ascii="仿宋" w:hAnsi="仿宋" w:eastAsia="仿宋" w:cs="仿宋"/>
          <w:sz w:val="24"/>
          <w:szCs w:val="24"/>
          <w:lang w:eastAsia="zh-CN"/>
        </w:rPr>
        <w:t>组</w:t>
      </w:r>
      <w:r>
        <w:rPr>
          <w:rFonts w:hint="eastAsia" w:ascii="仿宋" w:hAnsi="仿宋" w:eastAsia="仿宋" w:cs="仿宋"/>
          <w:spacing w:val="-3"/>
          <w:sz w:val="24"/>
          <w:szCs w:val="24"/>
          <w:lang w:eastAsia="zh-CN"/>
        </w:rPr>
        <w:t>织</w:t>
      </w:r>
      <w:r>
        <w:rPr>
          <w:rFonts w:hint="eastAsia" w:ascii="仿宋" w:hAnsi="仿宋" w:eastAsia="仿宋" w:cs="仿宋"/>
          <w:spacing w:val="-4"/>
          <w:sz w:val="24"/>
          <w:szCs w:val="24"/>
          <w:lang w:eastAsia="zh-CN"/>
        </w:rPr>
        <w:t>的</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4"/>
          <w:sz w:val="24"/>
          <w:szCs w:val="24"/>
          <w:u w:val="single"/>
          <w:lang w:eastAsia="zh-CN"/>
        </w:rPr>
        <w:tab/>
      </w:r>
      <w:r>
        <w:rPr>
          <w:rFonts w:hint="eastAsia" w:ascii="仿宋" w:hAnsi="仿宋" w:eastAsia="仿宋" w:cs="仿宋"/>
          <w:spacing w:val="-4"/>
          <w:sz w:val="24"/>
          <w:szCs w:val="24"/>
          <w:u w:val="single"/>
          <w:lang w:eastAsia="zh-CN"/>
        </w:rPr>
        <w:tab/>
      </w:r>
      <w:r>
        <w:rPr>
          <w:rFonts w:hint="eastAsia" w:ascii="仿宋" w:hAnsi="仿宋" w:eastAsia="仿宋" w:cs="仿宋"/>
          <w:spacing w:val="-4"/>
          <w:sz w:val="24"/>
          <w:szCs w:val="24"/>
          <w:u w:val="single"/>
          <w:lang w:eastAsia="zh-CN"/>
        </w:rPr>
        <w:tab/>
      </w:r>
      <w:r>
        <w:rPr>
          <w:rFonts w:hint="eastAsia" w:ascii="仿宋" w:hAnsi="仿宋" w:eastAsia="仿宋" w:cs="仿宋"/>
          <w:spacing w:val="-3"/>
          <w:sz w:val="24"/>
          <w:szCs w:val="24"/>
          <w:lang w:eastAsia="zh-CN"/>
        </w:rPr>
        <w:t>项</w:t>
      </w:r>
      <w:r>
        <w:rPr>
          <w:rFonts w:hint="eastAsia" w:ascii="仿宋" w:hAnsi="仿宋" w:eastAsia="仿宋" w:cs="仿宋"/>
          <w:sz w:val="24"/>
          <w:szCs w:val="24"/>
          <w:lang w:eastAsia="zh-CN"/>
        </w:rPr>
        <w:t>目</w:t>
      </w:r>
      <w:r>
        <w:rPr>
          <w:rFonts w:hint="eastAsia" w:ascii="仿宋" w:hAnsi="仿宋" w:eastAsia="仿宋" w:cs="仿宋"/>
          <w:spacing w:val="-3"/>
          <w:sz w:val="24"/>
          <w:szCs w:val="24"/>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lang w:eastAsia="zh-CN"/>
        </w:rPr>
        <w:t>编号</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u w:val="single"/>
          <w:lang w:eastAsia="zh-CN"/>
        </w:rPr>
        <w:tab/>
      </w:r>
      <w:r>
        <w:rPr>
          <w:rFonts w:hint="eastAsia" w:ascii="仿宋" w:hAnsi="仿宋" w:eastAsia="仿宋" w:cs="仿宋"/>
          <w:spacing w:val="-3"/>
          <w:sz w:val="24"/>
          <w:szCs w:val="24"/>
          <w:u w:val="single"/>
          <w:lang w:eastAsia="zh-CN"/>
        </w:rPr>
        <w:tab/>
      </w:r>
      <w:r>
        <w:rPr>
          <w:rFonts w:hint="eastAsia" w:ascii="仿宋" w:hAnsi="仿宋" w:eastAsia="仿宋" w:cs="仿宋"/>
          <w:sz w:val="24"/>
          <w:szCs w:val="24"/>
          <w:lang w:eastAsia="zh-CN"/>
        </w:rPr>
        <w:t>）</w:t>
      </w:r>
      <w:r>
        <w:rPr>
          <w:rFonts w:hint="eastAsia" w:cs="仿宋"/>
          <w:sz w:val="24"/>
          <w:szCs w:val="24"/>
          <w:u w:val="single"/>
          <w:lang w:val="en-US" w:eastAsia="zh-CN"/>
        </w:rPr>
        <w:t xml:space="preserve">    </w:t>
      </w:r>
      <w:r>
        <w:rPr>
          <w:rFonts w:hint="eastAsia" w:cs="仿宋"/>
          <w:sz w:val="24"/>
          <w:szCs w:val="24"/>
          <w:lang w:val="en-US" w:eastAsia="zh-CN"/>
        </w:rPr>
        <w:t>包</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的投标</w:t>
      </w:r>
      <w:r>
        <w:rPr>
          <w:rFonts w:hint="eastAsia" w:ascii="仿宋" w:hAnsi="仿宋" w:eastAsia="仿宋" w:cs="仿宋"/>
          <w:sz w:val="24"/>
          <w:szCs w:val="24"/>
          <w:lang w:eastAsia="zh-CN"/>
        </w:rPr>
        <w:t>活</w:t>
      </w:r>
      <w:r>
        <w:rPr>
          <w:rFonts w:hint="eastAsia" w:ascii="仿宋" w:hAnsi="仿宋" w:eastAsia="仿宋" w:cs="仿宋"/>
          <w:spacing w:val="-3"/>
          <w:sz w:val="24"/>
          <w:szCs w:val="24"/>
          <w:lang w:eastAsia="zh-CN"/>
        </w:rPr>
        <w:t>动，并代表</w:t>
      </w:r>
      <w:r>
        <w:rPr>
          <w:rFonts w:hint="eastAsia" w:ascii="仿宋" w:hAnsi="仿宋" w:eastAsia="仿宋" w:cs="仿宋"/>
          <w:sz w:val="24"/>
          <w:szCs w:val="24"/>
          <w:lang w:eastAsia="zh-CN"/>
        </w:rPr>
        <w:t>我</w:t>
      </w:r>
      <w:r>
        <w:rPr>
          <w:rFonts w:hint="eastAsia" w:ascii="仿宋" w:hAnsi="仿宋" w:eastAsia="仿宋" w:cs="仿宋"/>
          <w:spacing w:val="-3"/>
          <w:sz w:val="24"/>
          <w:szCs w:val="24"/>
          <w:lang w:eastAsia="zh-CN"/>
        </w:rPr>
        <w:t>方全权处理</w:t>
      </w:r>
      <w:r>
        <w:rPr>
          <w:rFonts w:hint="eastAsia" w:ascii="仿宋" w:hAnsi="仿宋" w:eastAsia="仿宋" w:cs="仿宋"/>
          <w:sz w:val="24"/>
          <w:szCs w:val="24"/>
          <w:lang w:eastAsia="zh-CN"/>
        </w:rPr>
        <w:t>一</w:t>
      </w:r>
      <w:r>
        <w:rPr>
          <w:rFonts w:hint="eastAsia" w:ascii="仿宋" w:hAnsi="仿宋" w:eastAsia="仿宋" w:cs="仿宋"/>
          <w:spacing w:val="-3"/>
          <w:sz w:val="24"/>
          <w:szCs w:val="24"/>
          <w:lang w:eastAsia="zh-CN"/>
        </w:rPr>
        <w:t>切与之有关的</w:t>
      </w:r>
      <w:r>
        <w:rPr>
          <w:rFonts w:hint="eastAsia" w:ascii="仿宋" w:hAnsi="仿宋" w:eastAsia="仿宋" w:cs="仿宋"/>
          <w:sz w:val="24"/>
          <w:szCs w:val="24"/>
          <w:lang w:eastAsia="zh-CN"/>
        </w:rPr>
        <w:t>具</w:t>
      </w:r>
      <w:r>
        <w:rPr>
          <w:rFonts w:hint="eastAsia" w:ascii="仿宋" w:hAnsi="仿宋" w:eastAsia="仿宋" w:cs="仿宋"/>
          <w:spacing w:val="-3"/>
          <w:sz w:val="24"/>
          <w:szCs w:val="24"/>
          <w:lang w:eastAsia="zh-CN"/>
        </w:rPr>
        <w:t>体事务和签</w:t>
      </w:r>
      <w:r>
        <w:rPr>
          <w:rFonts w:hint="eastAsia" w:ascii="仿宋" w:hAnsi="仿宋" w:eastAsia="仿宋" w:cs="仿宋"/>
          <w:sz w:val="24"/>
          <w:szCs w:val="24"/>
          <w:lang w:eastAsia="zh-CN"/>
        </w:rPr>
        <w:t>署</w:t>
      </w:r>
      <w:r>
        <w:rPr>
          <w:rFonts w:hint="eastAsia" w:ascii="仿宋" w:hAnsi="仿宋" w:eastAsia="仿宋" w:cs="仿宋"/>
          <w:spacing w:val="-3"/>
          <w:sz w:val="24"/>
          <w:szCs w:val="24"/>
          <w:lang w:eastAsia="zh-CN"/>
        </w:rPr>
        <w:t>相关文件，</w:t>
      </w:r>
      <w:r>
        <w:rPr>
          <w:rFonts w:hint="eastAsia" w:ascii="仿宋" w:hAnsi="仿宋" w:eastAsia="仿宋" w:cs="仿宋"/>
          <w:sz w:val="24"/>
          <w:szCs w:val="24"/>
          <w:lang w:eastAsia="zh-CN"/>
        </w:rPr>
        <w:t>我</w:t>
      </w:r>
      <w:r>
        <w:rPr>
          <w:rFonts w:hint="eastAsia" w:ascii="仿宋" w:hAnsi="仿宋" w:eastAsia="仿宋" w:cs="仿宋"/>
          <w:spacing w:val="-3"/>
          <w:sz w:val="24"/>
          <w:szCs w:val="24"/>
          <w:lang w:eastAsia="zh-CN"/>
        </w:rPr>
        <w:t>均予以承认</w:t>
      </w:r>
      <w:r>
        <w:rPr>
          <w:rFonts w:hint="eastAsia" w:ascii="仿宋" w:hAnsi="仿宋" w:eastAsia="仿宋" w:cs="仿宋"/>
          <w:sz w:val="24"/>
          <w:szCs w:val="24"/>
          <w:lang w:eastAsia="zh-CN"/>
        </w:rPr>
        <w:t>。</w:t>
      </w:r>
    </w:p>
    <w:p w14:paraId="75AA2D80">
      <w:pPr>
        <w:spacing w:before="3"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代理人无权转让委托权。</w:t>
      </w:r>
    </w:p>
    <w:p w14:paraId="037EA997">
      <w:pPr>
        <w:pStyle w:val="12"/>
        <w:spacing w:before="4" w:line="360" w:lineRule="auto"/>
        <w:rPr>
          <w:rFonts w:hint="eastAsia" w:ascii="仿宋" w:hAnsi="仿宋" w:eastAsia="仿宋" w:cs="仿宋"/>
          <w:sz w:val="24"/>
          <w:szCs w:val="24"/>
          <w:lang w:eastAsia="zh-CN"/>
        </w:rPr>
      </w:pPr>
    </w:p>
    <w:p w14:paraId="29B6BBF9">
      <w:pPr>
        <w:spacing w:line="360" w:lineRule="auto"/>
        <w:ind w:left="740" w:right="5298"/>
        <w:rPr>
          <w:rFonts w:hint="eastAsia" w:ascii="仿宋" w:hAnsi="仿宋" w:eastAsia="仿宋" w:cs="仿宋"/>
          <w:sz w:val="24"/>
          <w:szCs w:val="24"/>
          <w:lang w:eastAsia="zh-CN"/>
        </w:rPr>
      </w:pPr>
      <w:r>
        <w:rPr>
          <w:rFonts w:hint="eastAsia" w:ascii="仿宋" w:hAnsi="仿宋" w:eastAsia="仿宋" w:cs="仿宋"/>
          <w:w w:val="95"/>
          <w:sz w:val="24"/>
          <w:szCs w:val="24"/>
          <w:lang w:eastAsia="zh-CN"/>
        </w:rPr>
        <w:t>本授权书至投标有效期结束前始终有效。</w:t>
      </w:r>
      <w:r>
        <w:rPr>
          <w:rFonts w:hint="eastAsia" w:ascii="仿宋" w:hAnsi="仿宋" w:eastAsia="仿宋" w:cs="仿宋"/>
          <w:sz w:val="24"/>
          <w:szCs w:val="24"/>
          <w:lang w:eastAsia="zh-CN"/>
        </w:rPr>
        <w:t>特此声明。</w:t>
      </w:r>
    </w:p>
    <w:p w14:paraId="1779AE06">
      <w:pPr>
        <w:pStyle w:val="12"/>
        <w:spacing w:line="360" w:lineRule="auto"/>
        <w:rPr>
          <w:rFonts w:hint="eastAsia" w:ascii="仿宋" w:hAnsi="仿宋" w:eastAsia="仿宋" w:cs="仿宋"/>
          <w:sz w:val="24"/>
          <w:szCs w:val="24"/>
          <w:lang w:eastAsia="zh-CN"/>
        </w:rPr>
      </w:pPr>
    </w:p>
    <w:p w14:paraId="77988891">
      <w:pPr>
        <w:pStyle w:val="12"/>
        <w:spacing w:line="360" w:lineRule="auto"/>
        <w:rPr>
          <w:rFonts w:hint="eastAsia" w:ascii="仿宋" w:hAnsi="仿宋" w:eastAsia="仿宋" w:cs="仿宋"/>
          <w:sz w:val="24"/>
          <w:szCs w:val="24"/>
          <w:lang w:eastAsia="zh-CN"/>
        </w:rPr>
      </w:pPr>
    </w:p>
    <w:p w14:paraId="3E6272F6">
      <w:pPr>
        <w:pStyle w:val="12"/>
        <w:spacing w:line="360" w:lineRule="auto"/>
        <w:rPr>
          <w:rFonts w:hint="eastAsia" w:ascii="仿宋" w:hAnsi="仿宋" w:eastAsia="仿宋" w:cs="仿宋"/>
          <w:sz w:val="24"/>
          <w:szCs w:val="24"/>
          <w:lang w:eastAsia="zh-CN"/>
        </w:rPr>
      </w:pPr>
    </w:p>
    <w:p w14:paraId="25E8DACA">
      <w:pPr>
        <w:spacing w:before="166"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pacing w:val="14"/>
          <w:sz w:val="24"/>
          <w:szCs w:val="24"/>
          <w:lang w:val="zh-CN" w:eastAsia="zh-CN"/>
        </w:rPr>
        <w:t>盖章</w:t>
      </w:r>
      <w:r>
        <w:rPr>
          <w:rFonts w:hint="eastAsia" w:ascii="仿宋" w:hAnsi="仿宋" w:eastAsia="仿宋" w:cs="仿宋"/>
          <w:sz w:val="24"/>
          <w:szCs w:val="24"/>
          <w:lang w:eastAsia="zh-CN"/>
        </w:rPr>
        <w:t>）：</w:t>
      </w:r>
    </w:p>
    <w:p w14:paraId="2D8D86BB">
      <w:pPr>
        <w:pStyle w:val="12"/>
        <w:spacing w:line="360" w:lineRule="auto"/>
        <w:rPr>
          <w:rFonts w:hint="eastAsia" w:ascii="仿宋" w:hAnsi="仿宋" w:eastAsia="仿宋" w:cs="仿宋"/>
          <w:sz w:val="24"/>
          <w:szCs w:val="24"/>
          <w:lang w:eastAsia="zh-CN"/>
        </w:rPr>
      </w:pPr>
    </w:p>
    <w:p w14:paraId="3FBD994B">
      <w:pPr>
        <w:pStyle w:val="12"/>
        <w:spacing w:line="360" w:lineRule="auto"/>
        <w:rPr>
          <w:rFonts w:hint="eastAsia" w:ascii="仿宋" w:hAnsi="仿宋" w:eastAsia="仿宋" w:cs="仿宋"/>
          <w:sz w:val="24"/>
          <w:szCs w:val="24"/>
          <w:lang w:eastAsia="zh-CN"/>
        </w:rPr>
      </w:pPr>
    </w:p>
    <w:p w14:paraId="02BBBB73">
      <w:pPr>
        <w:spacing w:before="149"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法定代表人（签字或盖章）：</w:t>
      </w:r>
    </w:p>
    <w:p w14:paraId="0D337B6F">
      <w:pPr>
        <w:pStyle w:val="12"/>
        <w:spacing w:line="360" w:lineRule="auto"/>
        <w:rPr>
          <w:rFonts w:hint="eastAsia" w:ascii="仿宋" w:hAnsi="仿宋" w:eastAsia="仿宋" w:cs="仿宋"/>
          <w:sz w:val="24"/>
          <w:szCs w:val="24"/>
          <w:lang w:eastAsia="zh-CN"/>
        </w:rPr>
      </w:pPr>
    </w:p>
    <w:p w14:paraId="1E3B0E23">
      <w:pPr>
        <w:pStyle w:val="12"/>
        <w:spacing w:line="360" w:lineRule="auto"/>
        <w:rPr>
          <w:rFonts w:hint="eastAsia" w:ascii="仿宋" w:hAnsi="仿宋" w:eastAsia="仿宋" w:cs="仿宋"/>
          <w:sz w:val="24"/>
          <w:szCs w:val="24"/>
          <w:lang w:eastAsia="zh-CN"/>
        </w:rPr>
      </w:pPr>
    </w:p>
    <w:p w14:paraId="47562C59">
      <w:pPr>
        <w:spacing w:before="150" w:line="360" w:lineRule="auto"/>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日期：</w:t>
      </w:r>
    </w:p>
    <w:p w14:paraId="549DE8E5">
      <w:pPr>
        <w:spacing w:line="360" w:lineRule="auto"/>
        <w:rPr>
          <w:rFonts w:hint="eastAsia" w:ascii="仿宋" w:hAnsi="仿宋" w:eastAsia="仿宋" w:cs="仿宋"/>
          <w:sz w:val="24"/>
          <w:szCs w:val="24"/>
          <w:lang w:eastAsia="zh-CN"/>
        </w:rPr>
        <w:sectPr>
          <w:type w:val="continuous"/>
          <w:pgSz w:w="11910" w:h="16840"/>
          <w:pgMar w:top="1580" w:right="980" w:bottom="280" w:left="1160" w:header="720" w:footer="720" w:gutter="0"/>
          <w:cols w:space="720" w:num="1"/>
        </w:sectPr>
      </w:pPr>
    </w:p>
    <w:p w14:paraId="48F65A22">
      <w:pPr>
        <w:pStyle w:val="5"/>
        <w:rPr>
          <w:rFonts w:hint="eastAsia" w:ascii="仿宋" w:hAnsi="仿宋" w:eastAsia="仿宋" w:cs="仿宋"/>
          <w:sz w:val="28"/>
          <w:szCs w:val="28"/>
          <w:lang w:eastAsia="zh-CN"/>
        </w:rPr>
      </w:pPr>
      <w:bookmarkStart w:id="175" w:name="_Toc23505"/>
      <w:bookmarkStart w:id="176" w:name="_Toc20589"/>
      <w:r>
        <w:rPr>
          <w:rFonts w:hint="eastAsia" w:ascii="仿宋" w:hAnsi="仿宋" w:eastAsia="仿宋" w:cs="仿宋"/>
          <w:sz w:val="28"/>
          <w:szCs w:val="28"/>
          <w:lang w:eastAsia="zh-CN"/>
        </w:rPr>
        <w:t>四、法人被授权人身份证复印件</w:t>
      </w:r>
      <w:bookmarkEnd w:id="175"/>
      <w:bookmarkEnd w:id="176"/>
    </w:p>
    <w:p w14:paraId="64C32BB8">
      <w:pPr>
        <w:spacing w:before="125"/>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1、法定代表人身份证正面和反面复印件</w:t>
      </w:r>
    </w:p>
    <w:p w14:paraId="30A30BBA">
      <w:pPr>
        <w:pStyle w:val="12"/>
        <w:rPr>
          <w:rFonts w:hint="eastAsia" w:ascii="仿宋" w:hAnsi="仿宋" w:eastAsia="仿宋" w:cs="仿宋"/>
          <w:sz w:val="24"/>
          <w:szCs w:val="24"/>
          <w:lang w:eastAsia="zh-CN"/>
        </w:rPr>
      </w:pPr>
    </w:p>
    <w:p w14:paraId="743EF486">
      <w:pPr>
        <w:pStyle w:val="12"/>
        <w:rPr>
          <w:rFonts w:hint="eastAsia" w:ascii="仿宋" w:hAnsi="仿宋" w:eastAsia="仿宋" w:cs="仿宋"/>
          <w:sz w:val="24"/>
          <w:szCs w:val="24"/>
          <w:lang w:eastAsia="zh-CN"/>
        </w:rPr>
      </w:pPr>
    </w:p>
    <w:p w14:paraId="6211FABE">
      <w:pPr>
        <w:pStyle w:val="12"/>
        <w:rPr>
          <w:rFonts w:hint="eastAsia" w:ascii="仿宋" w:hAnsi="仿宋" w:eastAsia="仿宋" w:cs="仿宋"/>
          <w:sz w:val="24"/>
          <w:szCs w:val="24"/>
          <w:lang w:eastAsia="zh-CN"/>
        </w:rPr>
      </w:pPr>
    </w:p>
    <w:p w14:paraId="572B4398">
      <w:pPr>
        <w:pStyle w:val="12"/>
        <w:rPr>
          <w:rFonts w:hint="eastAsia" w:ascii="仿宋" w:hAnsi="仿宋" w:eastAsia="仿宋" w:cs="仿宋"/>
          <w:sz w:val="24"/>
          <w:szCs w:val="24"/>
          <w:lang w:eastAsia="zh-CN"/>
        </w:rPr>
      </w:pPr>
    </w:p>
    <w:p w14:paraId="74252E46">
      <w:pPr>
        <w:pStyle w:val="12"/>
        <w:rPr>
          <w:rFonts w:hint="eastAsia" w:ascii="仿宋" w:hAnsi="仿宋" w:eastAsia="仿宋" w:cs="仿宋"/>
          <w:sz w:val="24"/>
          <w:szCs w:val="24"/>
          <w:lang w:eastAsia="zh-CN"/>
        </w:rPr>
      </w:pPr>
    </w:p>
    <w:p w14:paraId="2A2238F2">
      <w:pPr>
        <w:pStyle w:val="12"/>
        <w:rPr>
          <w:rFonts w:hint="eastAsia" w:ascii="仿宋" w:hAnsi="仿宋" w:eastAsia="仿宋" w:cs="仿宋"/>
          <w:sz w:val="24"/>
          <w:szCs w:val="24"/>
          <w:lang w:eastAsia="zh-CN"/>
        </w:rPr>
      </w:pPr>
    </w:p>
    <w:p w14:paraId="52B84452">
      <w:pPr>
        <w:pStyle w:val="12"/>
        <w:rPr>
          <w:rFonts w:hint="eastAsia" w:ascii="仿宋" w:hAnsi="仿宋" w:eastAsia="仿宋" w:cs="仿宋"/>
          <w:sz w:val="24"/>
          <w:szCs w:val="24"/>
          <w:lang w:eastAsia="zh-CN"/>
        </w:rPr>
      </w:pPr>
    </w:p>
    <w:p w14:paraId="20FE347B">
      <w:pPr>
        <w:pStyle w:val="12"/>
        <w:rPr>
          <w:rFonts w:hint="eastAsia" w:ascii="仿宋" w:hAnsi="仿宋" w:eastAsia="仿宋" w:cs="仿宋"/>
          <w:sz w:val="24"/>
          <w:szCs w:val="24"/>
          <w:lang w:eastAsia="zh-CN"/>
        </w:rPr>
      </w:pPr>
    </w:p>
    <w:p w14:paraId="4B64F4DD">
      <w:pPr>
        <w:pStyle w:val="12"/>
        <w:rPr>
          <w:rFonts w:hint="eastAsia" w:ascii="仿宋" w:hAnsi="仿宋" w:eastAsia="仿宋" w:cs="仿宋"/>
          <w:sz w:val="24"/>
          <w:szCs w:val="24"/>
          <w:lang w:eastAsia="zh-CN"/>
        </w:rPr>
      </w:pPr>
    </w:p>
    <w:p w14:paraId="518E477C">
      <w:pPr>
        <w:pStyle w:val="12"/>
        <w:rPr>
          <w:rFonts w:hint="eastAsia" w:ascii="仿宋" w:hAnsi="仿宋" w:eastAsia="仿宋" w:cs="仿宋"/>
          <w:sz w:val="24"/>
          <w:szCs w:val="24"/>
          <w:lang w:eastAsia="zh-CN"/>
        </w:rPr>
      </w:pPr>
    </w:p>
    <w:p w14:paraId="32105BFA">
      <w:pPr>
        <w:pStyle w:val="12"/>
        <w:rPr>
          <w:rFonts w:hint="eastAsia" w:ascii="仿宋" w:hAnsi="仿宋" w:eastAsia="仿宋" w:cs="仿宋"/>
          <w:sz w:val="24"/>
          <w:szCs w:val="24"/>
          <w:lang w:eastAsia="zh-CN"/>
        </w:rPr>
      </w:pPr>
    </w:p>
    <w:p w14:paraId="13B2786D">
      <w:pPr>
        <w:spacing w:before="173"/>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2、供应商代表（被授权人）身份证正面和反面复印件</w:t>
      </w:r>
    </w:p>
    <w:p w14:paraId="3F6F36A2">
      <w:pPr>
        <w:rPr>
          <w:rFonts w:hint="eastAsia" w:ascii="仿宋" w:hAnsi="仿宋" w:eastAsia="仿宋" w:cs="仿宋"/>
          <w:sz w:val="24"/>
          <w:szCs w:val="24"/>
          <w:lang w:eastAsia="zh-CN"/>
        </w:rPr>
        <w:sectPr>
          <w:pgSz w:w="11910" w:h="16840"/>
          <w:pgMar w:top="1400" w:right="980" w:bottom="880" w:left="1160" w:header="708" w:footer="688" w:gutter="0"/>
          <w:cols w:space="720" w:num="1"/>
        </w:sectPr>
      </w:pPr>
    </w:p>
    <w:p w14:paraId="4C5571FD">
      <w:pPr>
        <w:pStyle w:val="5"/>
        <w:rPr>
          <w:rFonts w:hint="eastAsia" w:ascii="仿宋" w:hAnsi="仿宋" w:eastAsia="仿宋" w:cs="仿宋"/>
          <w:sz w:val="28"/>
          <w:szCs w:val="28"/>
          <w:lang w:eastAsia="zh-CN"/>
        </w:rPr>
      </w:pPr>
      <w:bookmarkStart w:id="177" w:name="_Toc4115"/>
      <w:bookmarkStart w:id="178" w:name="_Toc6058"/>
      <w:r>
        <w:rPr>
          <w:rFonts w:hint="eastAsia" w:ascii="仿宋" w:hAnsi="仿宋" w:eastAsia="仿宋" w:cs="仿宋"/>
          <w:sz w:val="28"/>
          <w:szCs w:val="28"/>
          <w:lang w:eastAsia="zh-CN"/>
        </w:rPr>
        <w:t>五、资格证明材料</w:t>
      </w:r>
      <w:bookmarkEnd w:id="177"/>
      <w:bookmarkEnd w:id="178"/>
    </w:p>
    <w:p w14:paraId="22A78185">
      <w:pPr>
        <w:pStyle w:val="6"/>
        <w:ind w:left="2198"/>
        <w:rPr>
          <w:rFonts w:hint="eastAsia" w:ascii="仿宋" w:hAnsi="仿宋" w:eastAsia="仿宋" w:cs="仿宋"/>
          <w:sz w:val="24"/>
          <w:szCs w:val="24"/>
          <w:lang w:eastAsia="zh-CN"/>
        </w:rPr>
      </w:pPr>
      <w:bookmarkStart w:id="179" w:name="_Toc11912"/>
      <w:bookmarkStart w:id="180" w:name="_Toc31883"/>
      <w:r>
        <w:rPr>
          <w:rFonts w:hint="eastAsia" w:ascii="仿宋" w:hAnsi="仿宋" w:eastAsia="仿宋" w:cs="仿宋"/>
          <w:sz w:val="24"/>
          <w:szCs w:val="24"/>
          <w:lang w:eastAsia="zh-CN"/>
        </w:rPr>
        <w:t>资格证明材料</w:t>
      </w:r>
      <w:bookmarkEnd w:id="179"/>
      <w:bookmarkEnd w:id="180"/>
    </w:p>
    <w:p w14:paraId="787144E9">
      <w:pPr>
        <w:pStyle w:val="12"/>
        <w:rPr>
          <w:rFonts w:hint="eastAsia" w:ascii="仿宋" w:hAnsi="仿宋" w:eastAsia="仿宋" w:cs="仿宋"/>
          <w:sz w:val="24"/>
          <w:szCs w:val="24"/>
          <w:lang w:eastAsia="zh-CN"/>
        </w:rPr>
      </w:pPr>
    </w:p>
    <w:p w14:paraId="1AD3DFBF">
      <w:pPr>
        <w:pStyle w:val="12"/>
        <w:spacing w:before="8"/>
        <w:rPr>
          <w:rFonts w:hint="eastAsia" w:ascii="仿宋" w:hAnsi="仿宋" w:eastAsia="仿宋" w:cs="仿宋"/>
          <w:sz w:val="24"/>
          <w:szCs w:val="24"/>
          <w:lang w:eastAsia="zh-CN"/>
        </w:rPr>
      </w:pPr>
    </w:p>
    <w:p w14:paraId="6E1021BC">
      <w:pPr>
        <w:pStyle w:val="54"/>
        <w:rPr>
          <w:rFonts w:hint="eastAsia" w:ascii="仿宋" w:hAnsi="仿宋" w:eastAsia="仿宋" w:cs="仿宋"/>
          <w:color w:val="000000" w:themeColor="text1"/>
          <w:spacing w:val="0"/>
          <w:sz w:val="24"/>
          <w:szCs w:val="24"/>
          <w:lang w:val="en-US" w:eastAsia="zh-CN"/>
          <w14:textFill>
            <w14:solidFill>
              <w14:schemeClr w14:val="tx1"/>
            </w14:solidFill>
          </w14:textFill>
        </w:rPr>
      </w:pPr>
      <w:r>
        <w:rPr>
          <w:rFonts w:hint="eastAsia" w:ascii="仿宋" w:hAnsi="仿宋" w:eastAsia="仿宋" w:cs="仿宋"/>
          <w:color w:val="000000" w:themeColor="text1"/>
          <w:spacing w:val="0"/>
          <w:w w:val="95"/>
          <w:sz w:val="24"/>
          <w:szCs w:val="24"/>
          <w:lang w:eastAsia="zh-CN"/>
          <w14:textFill>
            <w14:solidFill>
              <w14:schemeClr w14:val="tx1"/>
            </w14:solidFill>
          </w14:textFill>
        </w:rPr>
        <w:t>注：在响应文件中附</w:t>
      </w:r>
      <w:r>
        <w:rPr>
          <w:rFonts w:hint="eastAsia" w:ascii="仿宋" w:hAnsi="仿宋" w:eastAsia="仿宋" w:cs="仿宋"/>
          <w:color w:val="000000" w:themeColor="text1"/>
          <w:spacing w:val="0"/>
          <w:w w:val="95"/>
          <w:sz w:val="24"/>
          <w:szCs w:val="24"/>
          <w:lang w:val="en-US" w:eastAsia="zh-CN"/>
          <w14:textFill>
            <w14:solidFill>
              <w14:schemeClr w14:val="tx1"/>
            </w14:solidFill>
          </w14:textFill>
        </w:rPr>
        <w:t>相关证明材料的复印件加盖公章</w:t>
      </w:r>
    </w:p>
    <w:p w14:paraId="2FBA2BE7">
      <w:pPr>
        <w:pStyle w:val="54"/>
        <w:rPr>
          <w:rFonts w:hint="eastAsia" w:ascii="仿宋" w:hAnsi="仿宋" w:eastAsia="仿宋" w:cs="仿宋"/>
          <w:color w:val="FF0000"/>
          <w:spacing w:val="-28"/>
          <w:sz w:val="21"/>
          <w:lang w:eastAsia="zh-CN"/>
        </w:rPr>
      </w:pPr>
    </w:p>
    <w:p w14:paraId="7FABD119">
      <w:pPr>
        <w:pStyle w:val="54"/>
        <w:rPr>
          <w:rFonts w:hint="eastAsia" w:ascii="仿宋" w:hAnsi="仿宋" w:eastAsia="仿宋" w:cs="仿宋"/>
          <w:color w:val="FF0000"/>
          <w:spacing w:val="-28"/>
          <w:sz w:val="21"/>
          <w:lang w:eastAsia="zh-CN"/>
        </w:rPr>
      </w:pPr>
    </w:p>
    <w:p w14:paraId="46DC96DD">
      <w:pPr>
        <w:pStyle w:val="54"/>
        <w:rPr>
          <w:rFonts w:hint="eastAsia" w:ascii="仿宋" w:hAnsi="仿宋" w:eastAsia="仿宋" w:cs="仿宋"/>
          <w:color w:val="FF0000"/>
          <w:spacing w:val="-28"/>
          <w:sz w:val="21"/>
          <w:lang w:eastAsia="zh-CN"/>
        </w:rPr>
      </w:pPr>
    </w:p>
    <w:p w14:paraId="54C2B0F6">
      <w:pPr>
        <w:pStyle w:val="54"/>
        <w:rPr>
          <w:rFonts w:hint="eastAsia" w:ascii="仿宋" w:hAnsi="仿宋" w:eastAsia="仿宋" w:cs="仿宋"/>
          <w:color w:val="FF0000"/>
          <w:spacing w:val="-28"/>
          <w:sz w:val="21"/>
          <w:lang w:eastAsia="zh-CN"/>
        </w:rPr>
      </w:pPr>
    </w:p>
    <w:p w14:paraId="0B181AD6">
      <w:pPr>
        <w:pStyle w:val="54"/>
        <w:rPr>
          <w:rFonts w:hint="eastAsia" w:ascii="仿宋" w:hAnsi="仿宋" w:eastAsia="仿宋" w:cs="仿宋"/>
          <w:color w:val="FF0000"/>
          <w:spacing w:val="-28"/>
          <w:sz w:val="21"/>
          <w:lang w:eastAsia="zh-CN"/>
        </w:rPr>
      </w:pPr>
    </w:p>
    <w:p w14:paraId="69B6269A">
      <w:pPr>
        <w:pStyle w:val="54"/>
        <w:rPr>
          <w:rFonts w:hint="eastAsia" w:ascii="仿宋" w:hAnsi="仿宋" w:eastAsia="仿宋" w:cs="仿宋"/>
          <w:color w:val="FF0000"/>
          <w:spacing w:val="-28"/>
          <w:sz w:val="21"/>
          <w:lang w:eastAsia="zh-CN"/>
        </w:rPr>
      </w:pPr>
    </w:p>
    <w:p w14:paraId="1B592921">
      <w:pPr>
        <w:pStyle w:val="54"/>
        <w:rPr>
          <w:rFonts w:hint="eastAsia" w:ascii="仿宋" w:hAnsi="仿宋" w:eastAsia="仿宋" w:cs="仿宋"/>
          <w:color w:val="FF0000"/>
          <w:spacing w:val="-28"/>
          <w:sz w:val="21"/>
          <w:lang w:eastAsia="zh-CN"/>
        </w:rPr>
      </w:pPr>
    </w:p>
    <w:p w14:paraId="7823849A">
      <w:pPr>
        <w:pStyle w:val="54"/>
        <w:rPr>
          <w:rFonts w:hint="eastAsia" w:ascii="仿宋" w:hAnsi="仿宋" w:eastAsia="仿宋" w:cs="仿宋"/>
          <w:color w:val="FF0000"/>
          <w:spacing w:val="-28"/>
          <w:sz w:val="21"/>
          <w:lang w:eastAsia="zh-CN"/>
        </w:rPr>
      </w:pPr>
    </w:p>
    <w:p w14:paraId="2421F375">
      <w:pPr>
        <w:pStyle w:val="54"/>
        <w:rPr>
          <w:rFonts w:hint="eastAsia" w:ascii="仿宋" w:hAnsi="仿宋" w:eastAsia="仿宋" w:cs="仿宋"/>
          <w:color w:val="FF0000"/>
          <w:spacing w:val="-28"/>
          <w:sz w:val="21"/>
          <w:lang w:eastAsia="zh-CN"/>
        </w:rPr>
      </w:pPr>
    </w:p>
    <w:p w14:paraId="2843CFFE">
      <w:pPr>
        <w:pStyle w:val="54"/>
        <w:rPr>
          <w:rFonts w:hint="eastAsia" w:ascii="仿宋" w:hAnsi="仿宋" w:eastAsia="仿宋" w:cs="仿宋"/>
          <w:color w:val="FF0000"/>
          <w:spacing w:val="-28"/>
          <w:sz w:val="21"/>
          <w:lang w:eastAsia="zh-CN"/>
        </w:rPr>
      </w:pPr>
    </w:p>
    <w:p w14:paraId="737BA192">
      <w:pPr>
        <w:pStyle w:val="54"/>
        <w:rPr>
          <w:rFonts w:hint="eastAsia" w:ascii="仿宋" w:hAnsi="仿宋" w:eastAsia="仿宋" w:cs="仿宋"/>
          <w:color w:val="FF0000"/>
          <w:spacing w:val="-28"/>
          <w:sz w:val="21"/>
          <w:lang w:eastAsia="zh-CN"/>
        </w:rPr>
      </w:pPr>
    </w:p>
    <w:p w14:paraId="6FB07260">
      <w:pPr>
        <w:pStyle w:val="54"/>
        <w:rPr>
          <w:rFonts w:hint="eastAsia" w:ascii="仿宋" w:hAnsi="仿宋" w:eastAsia="仿宋" w:cs="仿宋"/>
          <w:color w:val="FF0000"/>
          <w:spacing w:val="-28"/>
          <w:sz w:val="21"/>
          <w:lang w:eastAsia="zh-CN"/>
        </w:rPr>
      </w:pPr>
    </w:p>
    <w:p w14:paraId="589867FE">
      <w:pPr>
        <w:pStyle w:val="54"/>
        <w:rPr>
          <w:rFonts w:hint="eastAsia" w:ascii="仿宋" w:hAnsi="仿宋" w:eastAsia="仿宋" w:cs="仿宋"/>
          <w:color w:val="FF0000"/>
          <w:spacing w:val="-28"/>
          <w:sz w:val="21"/>
          <w:lang w:eastAsia="zh-CN"/>
        </w:rPr>
      </w:pPr>
    </w:p>
    <w:p w14:paraId="43EF24D9">
      <w:pPr>
        <w:pStyle w:val="54"/>
        <w:rPr>
          <w:rFonts w:hint="eastAsia" w:ascii="仿宋" w:hAnsi="仿宋" w:eastAsia="仿宋" w:cs="仿宋"/>
          <w:color w:val="FF0000"/>
          <w:spacing w:val="-28"/>
          <w:sz w:val="21"/>
          <w:lang w:eastAsia="zh-CN"/>
        </w:rPr>
      </w:pPr>
    </w:p>
    <w:p w14:paraId="7344F49C">
      <w:pPr>
        <w:pStyle w:val="54"/>
        <w:rPr>
          <w:rFonts w:hint="eastAsia" w:ascii="仿宋" w:hAnsi="仿宋" w:eastAsia="仿宋" w:cs="仿宋"/>
          <w:color w:val="FF0000"/>
          <w:spacing w:val="-28"/>
          <w:sz w:val="21"/>
          <w:lang w:eastAsia="zh-CN"/>
        </w:rPr>
      </w:pPr>
    </w:p>
    <w:p w14:paraId="5F89C643">
      <w:pPr>
        <w:pStyle w:val="54"/>
        <w:rPr>
          <w:rFonts w:hint="eastAsia" w:ascii="仿宋" w:hAnsi="仿宋" w:eastAsia="仿宋" w:cs="仿宋"/>
          <w:color w:val="FF0000"/>
          <w:spacing w:val="-28"/>
          <w:sz w:val="21"/>
          <w:lang w:eastAsia="zh-CN"/>
        </w:rPr>
      </w:pPr>
    </w:p>
    <w:p w14:paraId="072D3F37">
      <w:pPr>
        <w:pStyle w:val="54"/>
        <w:rPr>
          <w:rFonts w:hint="eastAsia" w:ascii="仿宋" w:hAnsi="仿宋" w:eastAsia="仿宋" w:cs="仿宋"/>
          <w:color w:val="FF0000"/>
          <w:spacing w:val="-28"/>
          <w:sz w:val="21"/>
          <w:lang w:eastAsia="zh-CN"/>
        </w:rPr>
      </w:pPr>
    </w:p>
    <w:p w14:paraId="16FB2A6E">
      <w:pPr>
        <w:pStyle w:val="54"/>
        <w:rPr>
          <w:rFonts w:hint="eastAsia" w:ascii="仿宋" w:hAnsi="仿宋" w:eastAsia="仿宋" w:cs="仿宋"/>
          <w:color w:val="FF0000"/>
          <w:spacing w:val="-28"/>
          <w:sz w:val="21"/>
          <w:lang w:eastAsia="zh-CN"/>
        </w:rPr>
      </w:pPr>
    </w:p>
    <w:p w14:paraId="04AE08F7">
      <w:pPr>
        <w:pStyle w:val="54"/>
        <w:rPr>
          <w:rFonts w:hint="eastAsia" w:ascii="仿宋" w:hAnsi="仿宋" w:eastAsia="仿宋" w:cs="仿宋"/>
          <w:color w:val="FF0000"/>
          <w:spacing w:val="-28"/>
          <w:sz w:val="21"/>
          <w:lang w:eastAsia="zh-CN"/>
        </w:rPr>
      </w:pPr>
    </w:p>
    <w:p w14:paraId="7EBF0512">
      <w:pPr>
        <w:pStyle w:val="54"/>
        <w:rPr>
          <w:rFonts w:hint="eastAsia" w:ascii="仿宋" w:hAnsi="仿宋" w:eastAsia="仿宋" w:cs="仿宋"/>
          <w:color w:val="FF0000"/>
          <w:spacing w:val="-28"/>
          <w:sz w:val="21"/>
          <w:lang w:eastAsia="zh-CN"/>
        </w:rPr>
      </w:pPr>
    </w:p>
    <w:p w14:paraId="5522EA5D">
      <w:pPr>
        <w:pStyle w:val="54"/>
        <w:rPr>
          <w:rFonts w:hint="eastAsia" w:ascii="仿宋" w:hAnsi="仿宋" w:eastAsia="仿宋" w:cs="仿宋"/>
          <w:color w:val="FF0000"/>
          <w:spacing w:val="-28"/>
          <w:sz w:val="21"/>
          <w:lang w:eastAsia="zh-CN"/>
        </w:rPr>
      </w:pPr>
    </w:p>
    <w:p w14:paraId="218F4056">
      <w:pPr>
        <w:pStyle w:val="54"/>
        <w:rPr>
          <w:rFonts w:hint="eastAsia" w:ascii="仿宋" w:hAnsi="仿宋" w:eastAsia="仿宋" w:cs="仿宋"/>
          <w:color w:val="FF0000"/>
          <w:spacing w:val="-28"/>
          <w:sz w:val="21"/>
          <w:lang w:eastAsia="zh-CN"/>
        </w:rPr>
      </w:pPr>
    </w:p>
    <w:p w14:paraId="175BBA23">
      <w:pPr>
        <w:pStyle w:val="54"/>
        <w:rPr>
          <w:rFonts w:hint="eastAsia" w:ascii="仿宋" w:hAnsi="仿宋" w:eastAsia="仿宋" w:cs="仿宋"/>
          <w:color w:val="FF0000"/>
          <w:spacing w:val="-28"/>
          <w:sz w:val="21"/>
          <w:lang w:eastAsia="zh-CN"/>
        </w:rPr>
      </w:pPr>
    </w:p>
    <w:p w14:paraId="17C0726B">
      <w:pPr>
        <w:pStyle w:val="54"/>
        <w:rPr>
          <w:rFonts w:hint="eastAsia" w:ascii="仿宋" w:hAnsi="仿宋" w:eastAsia="仿宋" w:cs="仿宋"/>
          <w:color w:val="FF0000"/>
          <w:spacing w:val="-28"/>
          <w:sz w:val="21"/>
          <w:lang w:eastAsia="zh-CN"/>
        </w:rPr>
      </w:pPr>
    </w:p>
    <w:p w14:paraId="64B7F92C">
      <w:pPr>
        <w:pStyle w:val="54"/>
        <w:rPr>
          <w:rFonts w:hint="eastAsia" w:ascii="仿宋" w:hAnsi="仿宋" w:eastAsia="仿宋" w:cs="仿宋"/>
          <w:color w:val="FF0000"/>
          <w:spacing w:val="-28"/>
          <w:sz w:val="21"/>
          <w:lang w:eastAsia="zh-CN"/>
        </w:rPr>
      </w:pPr>
    </w:p>
    <w:p w14:paraId="6E21D41D">
      <w:pPr>
        <w:pStyle w:val="54"/>
        <w:rPr>
          <w:rFonts w:hint="eastAsia" w:ascii="仿宋" w:hAnsi="仿宋" w:eastAsia="仿宋" w:cs="仿宋"/>
          <w:color w:val="FF0000"/>
          <w:spacing w:val="-28"/>
          <w:sz w:val="21"/>
          <w:lang w:eastAsia="zh-CN"/>
        </w:rPr>
      </w:pPr>
    </w:p>
    <w:p w14:paraId="0CED2B60">
      <w:pPr>
        <w:pStyle w:val="54"/>
        <w:rPr>
          <w:rFonts w:hint="eastAsia" w:ascii="仿宋" w:hAnsi="仿宋" w:eastAsia="仿宋" w:cs="仿宋"/>
          <w:color w:val="FF0000"/>
          <w:spacing w:val="-28"/>
          <w:sz w:val="21"/>
          <w:lang w:eastAsia="zh-CN"/>
        </w:rPr>
      </w:pPr>
    </w:p>
    <w:p w14:paraId="03EC442E">
      <w:pPr>
        <w:pStyle w:val="54"/>
        <w:rPr>
          <w:rFonts w:hint="eastAsia" w:ascii="仿宋" w:hAnsi="仿宋" w:eastAsia="仿宋" w:cs="仿宋"/>
          <w:color w:val="FF0000"/>
          <w:spacing w:val="-28"/>
          <w:sz w:val="21"/>
          <w:lang w:eastAsia="zh-CN"/>
        </w:rPr>
      </w:pPr>
    </w:p>
    <w:p w14:paraId="312F42BF">
      <w:pPr>
        <w:pStyle w:val="54"/>
        <w:rPr>
          <w:rFonts w:hint="eastAsia" w:ascii="仿宋" w:hAnsi="仿宋" w:eastAsia="仿宋" w:cs="仿宋"/>
          <w:color w:val="FF0000"/>
          <w:spacing w:val="-28"/>
          <w:sz w:val="21"/>
          <w:lang w:eastAsia="zh-CN"/>
        </w:rPr>
      </w:pPr>
    </w:p>
    <w:p w14:paraId="415D1653">
      <w:pPr>
        <w:pStyle w:val="54"/>
        <w:rPr>
          <w:rFonts w:hint="eastAsia" w:ascii="仿宋" w:hAnsi="仿宋" w:eastAsia="仿宋" w:cs="仿宋"/>
          <w:color w:val="FF0000"/>
          <w:spacing w:val="-28"/>
          <w:sz w:val="21"/>
          <w:lang w:eastAsia="zh-CN"/>
        </w:rPr>
      </w:pPr>
    </w:p>
    <w:p w14:paraId="3E8E1717">
      <w:pPr>
        <w:pStyle w:val="54"/>
        <w:rPr>
          <w:rFonts w:hint="eastAsia" w:ascii="仿宋" w:hAnsi="仿宋" w:eastAsia="仿宋" w:cs="仿宋"/>
          <w:color w:val="FF0000"/>
          <w:spacing w:val="-28"/>
          <w:sz w:val="21"/>
          <w:lang w:eastAsia="zh-CN"/>
        </w:rPr>
      </w:pPr>
    </w:p>
    <w:p w14:paraId="7065F710">
      <w:pPr>
        <w:pStyle w:val="54"/>
        <w:rPr>
          <w:rFonts w:hint="eastAsia" w:ascii="仿宋" w:hAnsi="仿宋" w:eastAsia="仿宋" w:cs="仿宋"/>
          <w:color w:val="FF0000"/>
          <w:spacing w:val="-28"/>
          <w:sz w:val="21"/>
          <w:lang w:eastAsia="zh-CN"/>
        </w:rPr>
      </w:pPr>
    </w:p>
    <w:p w14:paraId="61669A10">
      <w:pPr>
        <w:pStyle w:val="54"/>
        <w:rPr>
          <w:rFonts w:hint="eastAsia" w:ascii="仿宋" w:hAnsi="仿宋" w:eastAsia="仿宋" w:cs="仿宋"/>
          <w:color w:val="FF0000"/>
          <w:spacing w:val="-28"/>
          <w:sz w:val="21"/>
          <w:lang w:eastAsia="zh-CN"/>
        </w:rPr>
      </w:pPr>
    </w:p>
    <w:p w14:paraId="58454301">
      <w:pPr>
        <w:pStyle w:val="54"/>
        <w:rPr>
          <w:rFonts w:hint="eastAsia" w:ascii="仿宋" w:hAnsi="仿宋" w:eastAsia="仿宋" w:cs="仿宋"/>
          <w:color w:val="FF0000"/>
          <w:spacing w:val="-28"/>
          <w:sz w:val="21"/>
          <w:lang w:eastAsia="zh-CN"/>
        </w:rPr>
      </w:pPr>
    </w:p>
    <w:p w14:paraId="7ADD81BD">
      <w:pPr>
        <w:pStyle w:val="54"/>
        <w:rPr>
          <w:rFonts w:hint="eastAsia" w:ascii="仿宋" w:hAnsi="仿宋" w:eastAsia="仿宋" w:cs="仿宋"/>
          <w:color w:val="FF0000"/>
          <w:spacing w:val="-28"/>
          <w:sz w:val="21"/>
          <w:lang w:eastAsia="zh-CN"/>
        </w:rPr>
      </w:pPr>
    </w:p>
    <w:p w14:paraId="2154F8BA">
      <w:pPr>
        <w:pStyle w:val="54"/>
        <w:rPr>
          <w:rFonts w:hint="eastAsia" w:ascii="仿宋" w:hAnsi="仿宋" w:eastAsia="仿宋" w:cs="仿宋"/>
          <w:color w:val="FF0000"/>
          <w:spacing w:val="-28"/>
          <w:sz w:val="21"/>
          <w:lang w:eastAsia="zh-CN"/>
        </w:rPr>
      </w:pPr>
    </w:p>
    <w:p w14:paraId="2BDD62B3">
      <w:pPr>
        <w:pStyle w:val="54"/>
        <w:rPr>
          <w:rFonts w:hint="eastAsia" w:ascii="仿宋" w:hAnsi="仿宋" w:eastAsia="仿宋" w:cs="仿宋"/>
          <w:color w:val="FF0000"/>
          <w:spacing w:val="-28"/>
          <w:sz w:val="21"/>
          <w:lang w:eastAsia="zh-CN"/>
        </w:rPr>
      </w:pPr>
    </w:p>
    <w:p w14:paraId="38AFC217">
      <w:pPr>
        <w:pStyle w:val="54"/>
        <w:rPr>
          <w:rFonts w:hint="eastAsia" w:ascii="仿宋" w:hAnsi="仿宋" w:eastAsia="仿宋" w:cs="仿宋"/>
          <w:color w:val="FF0000"/>
          <w:spacing w:val="-28"/>
          <w:sz w:val="21"/>
          <w:lang w:eastAsia="zh-CN"/>
        </w:rPr>
      </w:pPr>
    </w:p>
    <w:p w14:paraId="0807C3E8">
      <w:pPr>
        <w:pStyle w:val="54"/>
        <w:rPr>
          <w:rFonts w:hint="eastAsia" w:ascii="仿宋" w:hAnsi="仿宋" w:eastAsia="仿宋" w:cs="仿宋"/>
          <w:color w:val="FF0000"/>
          <w:spacing w:val="-28"/>
          <w:sz w:val="21"/>
          <w:lang w:eastAsia="zh-CN"/>
        </w:rPr>
      </w:pPr>
    </w:p>
    <w:p w14:paraId="34F001D1">
      <w:pPr>
        <w:pStyle w:val="54"/>
        <w:rPr>
          <w:rFonts w:hint="eastAsia" w:ascii="仿宋" w:hAnsi="仿宋" w:eastAsia="仿宋" w:cs="仿宋"/>
          <w:color w:val="FF0000"/>
          <w:spacing w:val="-28"/>
          <w:sz w:val="21"/>
          <w:lang w:eastAsia="zh-CN"/>
        </w:rPr>
      </w:pPr>
    </w:p>
    <w:p w14:paraId="78E8BCC8">
      <w:pPr>
        <w:pStyle w:val="54"/>
        <w:rPr>
          <w:rFonts w:hint="eastAsia" w:ascii="仿宋" w:hAnsi="仿宋" w:eastAsia="仿宋" w:cs="仿宋"/>
          <w:color w:val="FF0000"/>
          <w:spacing w:val="-28"/>
          <w:sz w:val="21"/>
          <w:lang w:eastAsia="zh-CN"/>
        </w:rPr>
      </w:pPr>
    </w:p>
    <w:p w14:paraId="05034255">
      <w:pPr>
        <w:pStyle w:val="54"/>
        <w:rPr>
          <w:rFonts w:hint="eastAsia" w:ascii="仿宋" w:hAnsi="仿宋" w:eastAsia="仿宋" w:cs="仿宋"/>
          <w:color w:val="FF0000"/>
          <w:spacing w:val="-28"/>
          <w:sz w:val="21"/>
          <w:lang w:eastAsia="zh-CN"/>
        </w:rPr>
      </w:pPr>
    </w:p>
    <w:p w14:paraId="5236ED57">
      <w:pPr>
        <w:pStyle w:val="54"/>
        <w:rPr>
          <w:rFonts w:hint="eastAsia" w:ascii="仿宋" w:hAnsi="仿宋" w:eastAsia="仿宋" w:cs="仿宋"/>
          <w:color w:val="FF0000"/>
          <w:spacing w:val="-28"/>
          <w:sz w:val="21"/>
          <w:lang w:eastAsia="zh-CN"/>
        </w:rPr>
      </w:pPr>
    </w:p>
    <w:p w14:paraId="491638AB">
      <w:pPr>
        <w:pStyle w:val="54"/>
        <w:rPr>
          <w:rFonts w:hint="eastAsia" w:ascii="仿宋" w:hAnsi="仿宋" w:eastAsia="仿宋" w:cs="仿宋"/>
          <w:color w:val="FF0000"/>
          <w:spacing w:val="-28"/>
          <w:sz w:val="21"/>
          <w:lang w:eastAsia="zh-CN"/>
        </w:rPr>
      </w:pPr>
    </w:p>
    <w:p w14:paraId="39E6CD72">
      <w:pPr>
        <w:pStyle w:val="54"/>
        <w:rPr>
          <w:rFonts w:hint="eastAsia" w:ascii="仿宋" w:hAnsi="仿宋" w:eastAsia="仿宋" w:cs="仿宋"/>
          <w:color w:val="FF0000"/>
          <w:spacing w:val="-28"/>
          <w:sz w:val="21"/>
          <w:lang w:eastAsia="zh-CN"/>
        </w:rPr>
      </w:pPr>
    </w:p>
    <w:p w14:paraId="5243F5D2">
      <w:pPr>
        <w:pStyle w:val="54"/>
        <w:rPr>
          <w:rFonts w:hint="eastAsia" w:ascii="仿宋" w:hAnsi="仿宋" w:eastAsia="仿宋" w:cs="仿宋"/>
          <w:color w:val="FF0000"/>
          <w:spacing w:val="-28"/>
          <w:sz w:val="21"/>
          <w:lang w:eastAsia="zh-CN"/>
        </w:rPr>
      </w:pPr>
    </w:p>
    <w:p w14:paraId="3B33315C">
      <w:pPr>
        <w:pStyle w:val="54"/>
        <w:rPr>
          <w:rFonts w:hint="eastAsia" w:ascii="仿宋" w:hAnsi="仿宋" w:eastAsia="仿宋" w:cs="仿宋"/>
          <w:b/>
          <w:bCs/>
          <w:color w:val="auto"/>
          <w:spacing w:val="14"/>
          <w:kern w:val="0"/>
          <w:sz w:val="28"/>
          <w:szCs w:val="28"/>
          <w:highlight w:val="none"/>
          <w:lang w:val="en-US" w:eastAsia="zh-CN" w:bidi="ar-SA"/>
        </w:rPr>
      </w:pPr>
      <w:r>
        <w:rPr>
          <w:rFonts w:hint="eastAsia" w:ascii="仿宋" w:hAnsi="仿宋" w:eastAsia="仿宋" w:cs="仿宋"/>
          <w:b/>
          <w:bCs/>
          <w:color w:val="auto"/>
          <w:spacing w:val="14"/>
          <w:kern w:val="0"/>
          <w:sz w:val="28"/>
          <w:szCs w:val="28"/>
          <w:highlight w:val="none"/>
          <w:lang w:val="en-US" w:eastAsia="zh-CN" w:bidi="ar-SA"/>
        </w:rPr>
        <w:t>附件1：</w:t>
      </w:r>
    </w:p>
    <w:p w14:paraId="2C173B8D">
      <w:pPr>
        <w:pStyle w:val="6"/>
        <w:spacing w:line="360" w:lineRule="auto"/>
        <w:ind w:left="2198"/>
        <w:rPr>
          <w:rFonts w:hint="eastAsia" w:ascii="仿宋" w:hAnsi="仿宋" w:eastAsia="仿宋" w:cs="仿宋"/>
          <w:sz w:val="24"/>
          <w:szCs w:val="24"/>
          <w:lang w:eastAsia="zh-CN"/>
        </w:rPr>
      </w:pPr>
      <w:bookmarkStart w:id="181" w:name="_Toc2336"/>
      <w:bookmarkStart w:id="182" w:name="_Toc25691"/>
      <w:r>
        <w:rPr>
          <w:rFonts w:hint="eastAsia" w:ascii="仿宋" w:hAnsi="仿宋" w:eastAsia="仿宋" w:cs="仿宋"/>
          <w:sz w:val="24"/>
          <w:szCs w:val="24"/>
          <w:lang w:eastAsia="zh-CN"/>
        </w:rPr>
        <w:t>洛阳市政府采购供应商信用承诺函</w:t>
      </w:r>
      <w:bookmarkEnd w:id="181"/>
      <w:bookmarkEnd w:id="182"/>
    </w:p>
    <w:p w14:paraId="0A074C62">
      <w:pPr>
        <w:pStyle w:val="56"/>
        <w:keepNext w:val="0"/>
        <w:keepLines w:val="0"/>
        <w:widowControl w:val="0"/>
        <w:shd w:val="clear" w:color="auto" w:fill="auto"/>
        <w:bidi w:val="0"/>
        <w:spacing w:before="0" w:after="0" w:line="360" w:lineRule="auto"/>
        <w:ind w:left="0" w:right="0" w:firstLine="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 xml:space="preserve">致 </w:t>
      </w:r>
      <w:r>
        <w:rPr>
          <w:rFonts w:hint="eastAsia" w:ascii="仿宋" w:hAnsi="仿宋" w:eastAsia="仿宋" w:cs="仿宋"/>
          <w:color w:val="auto"/>
          <w:spacing w:val="0"/>
          <w:w w:val="100"/>
          <w:position w:val="0"/>
          <w:sz w:val="24"/>
          <w:szCs w:val="24"/>
          <w:highlight w:val="none"/>
          <w:u w:val="single"/>
        </w:rPr>
        <w:t>（采购人或采购代理机构）</w:t>
      </w:r>
      <w:r>
        <w:rPr>
          <w:rFonts w:hint="eastAsia" w:ascii="仿宋" w:hAnsi="仿宋" w:eastAsia="仿宋" w:cs="仿宋"/>
          <w:color w:val="auto"/>
          <w:spacing w:val="0"/>
          <w:w w:val="100"/>
          <w:position w:val="0"/>
          <w:sz w:val="24"/>
          <w:szCs w:val="24"/>
          <w:highlight w:val="none"/>
        </w:rPr>
        <w:t>：</w:t>
      </w:r>
    </w:p>
    <w:p w14:paraId="792A4A1B">
      <w:pPr>
        <w:pStyle w:val="56"/>
        <w:keepNext w:val="0"/>
        <w:keepLines w:val="0"/>
        <w:widowControl w:val="0"/>
        <w:shd w:val="clear" w:color="auto" w:fill="auto"/>
        <w:tabs>
          <w:tab w:val="left" w:pos="8366"/>
          <w:tab w:val="left" w:pos="8388"/>
        </w:tabs>
        <w:bidi w:val="0"/>
        <w:spacing w:before="0" w:after="0" w:line="360" w:lineRule="auto"/>
        <w:ind w:left="0" w:leftChars="0" w:right="0" w:firstLine="480" w:firstLineChars="200"/>
        <w:jc w:val="both"/>
        <w:rPr>
          <w:rFonts w:hint="eastAsia" w:ascii="仿宋" w:hAnsi="仿宋" w:eastAsia="仿宋" w:cs="仿宋"/>
          <w:color w:val="auto"/>
          <w:sz w:val="24"/>
          <w:szCs w:val="24"/>
          <w:highlight w:val="none"/>
          <w:u w:val="single"/>
        </w:rPr>
      </w:pPr>
      <w:r>
        <w:rPr>
          <w:rFonts w:hint="eastAsia" w:ascii="仿宋" w:hAnsi="仿宋" w:eastAsia="仿宋" w:cs="仿宋"/>
          <w:color w:val="auto"/>
          <w:spacing w:val="0"/>
          <w:w w:val="100"/>
          <w:position w:val="0"/>
          <w:sz w:val="24"/>
          <w:szCs w:val="24"/>
          <w:highlight w:val="none"/>
        </w:rPr>
        <w:t>单位名称（自然人姓名）: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63A747D4">
      <w:pPr>
        <w:pStyle w:val="56"/>
        <w:keepNext w:val="0"/>
        <w:keepLines w:val="0"/>
        <w:widowControl w:val="0"/>
        <w:shd w:val="clear" w:color="auto" w:fill="auto"/>
        <w:tabs>
          <w:tab w:val="left" w:pos="8366"/>
          <w:tab w:val="left" w:pos="8388"/>
        </w:tabs>
        <w:bidi w:val="0"/>
        <w:spacing w:before="0" w:after="0" w:line="360" w:lineRule="auto"/>
        <w:ind w:left="0" w:leftChars="0" w:right="0" w:firstLine="480" w:firstLineChars="200"/>
        <w:jc w:val="both"/>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统一社会信用代码（身份证号码）：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 xml:space="preserve"> </w:t>
      </w:r>
    </w:p>
    <w:p w14:paraId="20A8118E">
      <w:pPr>
        <w:pStyle w:val="56"/>
        <w:keepNext w:val="0"/>
        <w:keepLines w:val="0"/>
        <w:widowControl w:val="0"/>
        <w:shd w:val="clear" w:color="auto" w:fill="auto"/>
        <w:tabs>
          <w:tab w:val="left" w:pos="8366"/>
          <w:tab w:val="left" w:pos="8388"/>
        </w:tabs>
        <w:bidi w:val="0"/>
        <w:spacing w:before="0" w:after="0" w:line="360" w:lineRule="auto"/>
        <w:ind w:left="0" w:leftChars="0" w:right="0" w:firstLine="480" w:firstLineChars="200"/>
        <w:jc w:val="both"/>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0"/>
          <w:w w:val="100"/>
          <w:position w:val="0"/>
          <w:sz w:val="24"/>
          <w:szCs w:val="24"/>
          <w:highlight w:val="none"/>
        </w:rPr>
        <w:t xml:space="preserve"> </w:t>
      </w:r>
    </w:p>
    <w:p w14:paraId="079EAAA3">
      <w:pPr>
        <w:pStyle w:val="56"/>
        <w:keepNext w:val="0"/>
        <w:keepLines w:val="0"/>
        <w:widowControl w:val="0"/>
        <w:shd w:val="clear" w:color="auto" w:fill="auto"/>
        <w:tabs>
          <w:tab w:val="left" w:pos="8366"/>
          <w:tab w:val="left" w:pos="8388"/>
        </w:tabs>
        <w:bidi w:val="0"/>
        <w:spacing w:before="0" w:after="0" w:line="360" w:lineRule="auto"/>
        <w:ind w:left="0" w:leftChars="0" w:right="0" w:firstLine="480" w:firstLineChars="200"/>
        <w:jc w:val="both"/>
        <w:rPr>
          <w:rFonts w:hint="eastAsia" w:ascii="仿宋" w:hAnsi="仿宋" w:eastAsia="仿宋" w:cs="仿宋"/>
          <w:color w:val="auto"/>
          <w:sz w:val="24"/>
          <w:szCs w:val="24"/>
          <w:highlight w:val="none"/>
          <w:u w:val="single"/>
        </w:rPr>
      </w:pPr>
      <w:r>
        <w:rPr>
          <w:rFonts w:hint="eastAsia" w:ascii="仿宋" w:hAnsi="仿宋" w:eastAsia="仿宋" w:cs="仿宋"/>
          <w:color w:val="auto"/>
          <w:spacing w:val="0"/>
          <w:w w:val="100"/>
          <w:position w:val="0"/>
          <w:sz w:val="24"/>
          <w:szCs w:val="24"/>
          <w:highlight w:val="none"/>
        </w:rPr>
        <w:t>联系地址和电话：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26697D26">
      <w:pPr>
        <w:pStyle w:val="56"/>
        <w:keepNext w:val="0"/>
        <w:keepLines w:val="0"/>
        <w:widowControl w:val="0"/>
        <w:shd w:val="clear" w:color="auto" w:fill="auto"/>
        <w:tabs>
          <w:tab w:val="left" w:pos="8366"/>
          <w:tab w:val="left" w:pos="8388"/>
        </w:tabs>
        <w:bidi w:val="0"/>
        <w:spacing w:before="0" w:after="0" w:line="360" w:lineRule="auto"/>
        <w:ind w:right="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为维护公平、公正、公开的政府采购市场秩序，树立诚实守信的政府采购供应商形象，我单位（本人）自愿作出以下承诺：</w:t>
      </w:r>
    </w:p>
    <w:p w14:paraId="4C0FF1D7">
      <w:pPr>
        <w:pStyle w:val="56"/>
        <w:keepNext w:val="0"/>
        <w:keepLines w:val="0"/>
        <w:widowControl w:val="0"/>
        <w:shd w:val="clear" w:color="auto" w:fill="auto"/>
        <w:bidi w:val="0"/>
        <w:spacing w:before="0" w:after="0" w:line="360" w:lineRule="auto"/>
        <w:ind w:right="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91A4026">
      <w:pPr>
        <w:pStyle w:val="56"/>
        <w:keepNext w:val="0"/>
        <w:keepLines w:val="0"/>
        <w:widowControl w:val="0"/>
        <w:shd w:val="clear" w:color="auto" w:fill="auto"/>
        <w:tabs>
          <w:tab w:val="left" w:pos="1614"/>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3" w:name="bookmark34"/>
      <w:r>
        <w:rPr>
          <w:rFonts w:hint="eastAsia" w:ascii="仿宋" w:hAnsi="仿宋" w:eastAsia="仿宋" w:cs="仿宋"/>
          <w:color w:val="auto"/>
          <w:spacing w:val="0"/>
          <w:w w:val="100"/>
          <w:position w:val="0"/>
          <w:sz w:val="24"/>
          <w:szCs w:val="24"/>
          <w:highlight w:val="none"/>
        </w:rPr>
        <w:t>（</w:t>
      </w:r>
      <w:bookmarkEnd w:id="183"/>
      <w:r>
        <w:rPr>
          <w:rFonts w:hint="eastAsia" w:ascii="仿宋" w:hAnsi="仿宋" w:eastAsia="仿宋" w:cs="仿宋"/>
          <w:color w:val="auto"/>
          <w:spacing w:val="0"/>
          <w:w w:val="100"/>
          <w:position w:val="0"/>
          <w:sz w:val="24"/>
          <w:szCs w:val="24"/>
          <w:highlight w:val="none"/>
        </w:rPr>
        <w:t>一）具有独立承担民事责任的能力；</w:t>
      </w:r>
    </w:p>
    <w:p w14:paraId="6FE5E219">
      <w:pPr>
        <w:pStyle w:val="56"/>
        <w:keepNext w:val="0"/>
        <w:keepLines w:val="0"/>
        <w:widowControl w:val="0"/>
        <w:shd w:val="clear" w:color="auto" w:fill="auto"/>
        <w:tabs>
          <w:tab w:val="left" w:pos="1614"/>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4" w:name="bookmark35"/>
      <w:r>
        <w:rPr>
          <w:rFonts w:hint="eastAsia" w:ascii="仿宋" w:hAnsi="仿宋" w:eastAsia="仿宋" w:cs="仿宋"/>
          <w:color w:val="auto"/>
          <w:spacing w:val="0"/>
          <w:w w:val="100"/>
          <w:position w:val="0"/>
          <w:sz w:val="24"/>
          <w:szCs w:val="24"/>
          <w:highlight w:val="none"/>
        </w:rPr>
        <w:t>（</w:t>
      </w:r>
      <w:bookmarkEnd w:id="184"/>
      <w:r>
        <w:rPr>
          <w:rFonts w:hint="eastAsia" w:ascii="仿宋" w:hAnsi="仿宋" w:eastAsia="仿宋" w:cs="仿宋"/>
          <w:color w:val="auto"/>
          <w:spacing w:val="0"/>
          <w:w w:val="100"/>
          <w:position w:val="0"/>
          <w:sz w:val="24"/>
          <w:szCs w:val="24"/>
          <w:highlight w:val="none"/>
        </w:rPr>
        <w:t>二）具有良好的商业信誉和健全的财务会计制度；</w:t>
      </w:r>
    </w:p>
    <w:p w14:paraId="7C2C073B">
      <w:pPr>
        <w:pStyle w:val="56"/>
        <w:keepNext w:val="0"/>
        <w:keepLines w:val="0"/>
        <w:widowControl w:val="0"/>
        <w:shd w:val="clear" w:color="auto" w:fill="auto"/>
        <w:tabs>
          <w:tab w:val="left" w:pos="1614"/>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5" w:name="bookmark36"/>
      <w:r>
        <w:rPr>
          <w:rFonts w:hint="eastAsia" w:ascii="仿宋" w:hAnsi="仿宋" w:eastAsia="仿宋" w:cs="仿宋"/>
          <w:color w:val="auto"/>
          <w:spacing w:val="0"/>
          <w:w w:val="100"/>
          <w:position w:val="0"/>
          <w:sz w:val="24"/>
          <w:szCs w:val="24"/>
          <w:highlight w:val="none"/>
        </w:rPr>
        <w:t>（</w:t>
      </w:r>
      <w:bookmarkEnd w:id="185"/>
      <w:r>
        <w:rPr>
          <w:rFonts w:hint="eastAsia" w:ascii="仿宋" w:hAnsi="仿宋" w:eastAsia="仿宋" w:cs="仿宋"/>
          <w:color w:val="auto"/>
          <w:spacing w:val="0"/>
          <w:w w:val="100"/>
          <w:position w:val="0"/>
          <w:sz w:val="24"/>
          <w:szCs w:val="24"/>
          <w:highlight w:val="none"/>
        </w:rPr>
        <w:t>三）具有履行合同所必需的设备和专业技术能力；</w:t>
      </w:r>
    </w:p>
    <w:p w14:paraId="5E93C238">
      <w:pPr>
        <w:pStyle w:val="56"/>
        <w:keepNext w:val="0"/>
        <w:keepLines w:val="0"/>
        <w:widowControl w:val="0"/>
        <w:shd w:val="clear" w:color="auto" w:fill="auto"/>
        <w:tabs>
          <w:tab w:val="left" w:pos="1614"/>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6" w:name="bookmark37"/>
      <w:r>
        <w:rPr>
          <w:rFonts w:hint="eastAsia" w:ascii="仿宋" w:hAnsi="仿宋" w:eastAsia="仿宋" w:cs="仿宋"/>
          <w:color w:val="auto"/>
          <w:spacing w:val="0"/>
          <w:w w:val="100"/>
          <w:position w:val="0"/>
          <w:sz w:val="24"/>
          <w:szCs w:val="24"/>
          <w:highlight w:val="none"/>
        </w:rPr>
        <w:t>（</w:t>
      </w:r>
      <w:bookmarkEnd w:id="186"/>
      <w:r>
        <w:rPr>
          <w:rFonts w:hint="eastAsia" w:ascii="仿宋" w:hAnsi="仿宋" w:eastAsia="仿宋" w:cs="仿宋"/>
          <w:color w:val="auto"/>
          <w:spacing w:val="0"/>
          <w:w w:val="100"/>
          <w:position w:val="0"/>
          <w:sz w:val="24"/>
          <w:szCs w:val="24"/>
          <w:highlight w:val="none"/>
        </w:rPr>
        <w:t>四）有依法缴纳税收和社会保障资金的良好记录；</w:t>
      </w:r>
    </w:p>
    <w:p w14:paraId="36F49E2C">
      <w:pPr>
        <w:pStyle w:val="56"/>
        <w:keepNext w:val="0"/>
        <w:keepLines w:val="0"/>
        <w:widowControl w:val="0"/>
        <w:shd w:val="clear" w:color="auto" w:fill="auto"/>
        <w:tabs>
          <w:tab w:val="left" w:pos="1597"/>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7" w:name="bookmark38"/>
      <w:r>
        <w:rPr>
          <w:rFonts w:hint="eastAsia" w:ascii="仿宋" w:hAnsi="仿宋" w:eastAsia="仿宋" w:cs="仿宋"/>
          <w:color w:val="auto"/>
          <w:spacing w:val="0"/>
          <w:w w:val="100"/>
          <w:position w:val="0"/>
          <w:sz w:val="24"/>
          <w:szCs w:val="24"/>
          <w:highlight w:val="none"/>
        </w:rPr>
        <w:t>（</w:t>
      </w:r>
      <w:bookmarkEnd w:id="187"/>
      <w:r>
        <w:rPr>
          <w:rFonts w:hint="eastAsia" w:ascii="仿宋" w:hAnsi="仿宋" w:eastAsia="仿宋" w:cs="仿宋"/>
          <w:color w:val="auto"/>
          <w:spacing w:val="0"/>
          <w:w w:val="100"/>
          <w:position w:val="0"/>
          <w:sz w:val="24"/>
          <w:szCs w:val="24"/>
          <w:highlight w:val="none"/>
        </w:rPr>
        <w:t>五）参加政府采购活动前三年内，在经营活动中没有重 大违法记录；</w:t>
      </w:r>
    </w:p>
    <w:p w14:paraId="7BED76A0">
      <w:pPr>
        <w:pStyle w:val="56"/>
        <w:keepNext w:val="0"/>
        <w:keepLines w:val="0"/>
        <w:widowControl w:val="0"/>
        <w:shd w:val="clear" w:color="auto" w:fill="auto"/>
        <w:tabs>
          <w:tab w:val="left" w:pos="1618"/>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8" w:name="bookmark39"/>
      <w:r>
        <w:rPr>
          <w:rFonts w:hint="eastAsia" w:ascii="仿宋" w:hAnsi="仿宋" w:eastAsia="仿宋" w:cs="仿宋"/>
          <w:color w:val="auto"/>
          <w:spacing w:val="0"/>
          <w:w w:val="100"/>
          <w:position w:val="0"/>
          <w:sz w:val="24"/>
          <w:szCs w:val="24"/>
          <w:highlight w:val="none"/>
        </w:rPr>
        <w:t>（</w:t>
      </w:r>
      <w:bookmarkEnd w:id="188"/>
      <w:r>
        <w:rPr>
          <w:rFonts w:hint="eastAsia" w:ascii="仿宋" w:hAnsi="仿宋" w:eastAsia="仿宋" w:cs="仿宋"/>
          <w:color w:val="auto"/>
          <w:spacing w:val="0"/>
          <w:w w:val="100"/>
          <w:position w:val="0"/>
          <w:sz w:val="24"/>
          <w:szCs w:val="24"/>
          <w:highlight w:val="none"/>
        </w:rPr>
        <w:t>六）未被列入经营异常名录或者严重违法失信名单、失信被执行人、重大税收违法案件当事人名单、政府采购严重违法失信行为记录名单；</w:t>
      </w:r>
    </w:p>
    <w:p w14:paraId="115C3520">
      <w:pPr>
        <w:pStyle w:val="56"/>
        <w:keepNext w:val="0"/>
        <w:keepLines w:val="0"/>
        <w:widowControl w:val="0"/>
        <w:shd w:val="clear" w:color="auto" w:fill="auto"/>
        <w:tabs>
          <w:tab w:val="left" w:pos="1561"/>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89" w:name="bookmark40"/>
      <w:r>
        <w:rPr>
          <w:rFonts w:hint="eastAsia" w:ascii="仿宋" w:hAnsi="仿宋" w:eastAsia="仿宋" w:cs="仿宋"/>
          <w:color w:val="auto"/>
          <w:spacing w:val="0"/>
          <w:w w:val="100"/>
          <w:position w:val="0"/>
          <w:sz w:val="24"/>
          <w:szCs w:val="24"/>
          <w:highlight w:val="none"/>
        </w:rPr>
        <w:t>（</w:t>
      </w:r>
      <w:bookmarkEnd w:id="189"/>
      <w:r>
        <w:rPr>
          <w:rFonts w:hint="eastAsia" w:ascii="仿宋" w:hAnsi="仿宋" w:eastAsia="仿宋" w:cs="仿宋"/>
          <w:color w:val="auto"/>
          <w:spacing w:val="0"/>
          <w:w w:val="100"/>
          <w:position w:val="0"/>
          <w:sz w:val="24"/>
          <w:szCs w:val="24"/>
          <w:highlight w:val="none"/>
        </w:rPr>
        <w:t>七）未被相关监管部门作出行政处罚且尚在处罚有效期内；</w:t>
      </w:r>
    </w:p>
    <w:p w14:paraId="51F35CBC">
      <w:pPr>
        <w:pStyle w:val="56"/>
        <w:keepNext w:val="0"/>
        <w:keepLines w:val="0"/>
        <w:widowControl w:val="0"/>
        <w:shd w:val="clear" w:color="auto" w:fill="auto"/>
        <w:tabs>
          <w:tab w:val="left" w:pos="1606"/>
        </w:tabs>
        <w:bidi w:val="0"/>
        <w:spacing w:before="0" w:after="0" w:line="360" w:lineRule="auto"/>
        <w:ind w:left="0" w:right="0" w:firstLine="780"/>
        <w:jc w:val="both"/>
        <w:rPr>
          <w:rFonts w:hint="eastAsia" w:ascii="仿宋" w:hAnsi="仿宋" w:eastAsia="仿宋" w:cs="仿宋"/>
          <w:color w:val="auto"/>
          <w:sz w:val="24"/>
          <w:szCs w:val="24"/>
          <w:highlight w:val="none"/>
        </w:rPr>
      </w:pPr>
      <w:bookmarkStart w:id="190" w:name="bookmark41"/>
      <w:r>
        <w:rPr>
          <w:rFonts w:hint="eastAsia" w:ascii="仿宋" w:hAnsi="仿宋" w:eastAsia="仿宋" w:cs="仿宋"/>
          <w:color w:val="auto"/>
          <w:spacing w:val="0"/>
          <w:w w:val="100"/>
          <w:position w:val="0"/>
          <w:sz w:val="24"/>
          <w:szCs w:val="24"/>
          <w:highlight w:val="none"/>
        </w:rPr>
        <w:t>（</w:t>
      </w:r>
      <w:bookmarkEnd w:id="190"/>
      <w:r>
        <w:rPr>
          <w:rFonts w:hint="eastAsia" w:ascii="仿宋" w:hAnsi="仿宋" w:eastAsia="仿宋" w:cs="仿宋"/>
          <w:color w:val="auto"/>
          <w:spacing w:val="0"/>
          <w:w w:val="100"/>
          <w:position w:val="0"/>
          <w:sz w:val="24"/>
          <w:szCs w:val="24"/>
          <w:highlight w:val="none"/>
        </w:rPr>
        <w:t>八）未曾</w:t>
      </w:r>
      <w:r>
        <w:rPr>
          <w:rFonts w:hint="eastAsia" w:ascii="仿宋" w:hAnsi="仿宋" w:eastAsia="仿宋" w:cs="仿宋"/>
          <w:color w:val="auto"/>
          <w:spacing w:val="0"/>
          <w:w w:val="100"/>
          <w:position w:val="0"/>
          <w:sz w:val="24"/>
          <w:szCs w:val="24"/>
          <w:highlight w:val="none"/>
          <w:lang w:eastAsia="zh-CN"/>
        </w:rPr>
        <w:t>作出</w:t>
      </w:r>
      <w:r>
        <w:rPr>
          <w:rFonts w:hint="eastAsia" w:ascii="仿宋" w:hAnsi="仿宋" w:eastAsia="仿宋" w:cs="仿宋"/>
          <w:color w:val="auto"/>
          <w:spacing w:val="0"/>
          <w:w w:val="100"/>
          <w:position w:val="0"/>
          <w:sz w:val="24"/>
          <w:szCs w:val="24"/>
          <w:highlight w:val="none"/>
        </w:rPr>
        <w:t>虚假采购承诺；</w:t>
      </w:r>
    </w:p>
    <w:p w14:paraId="48776F9A">
      <w:pPr>
        <w:pStyle w:val="56"/>
        <w:keepNext w:val="0"/>
        <w:keepLines w:val="0"/>
        <w:widowControl w:val="0"/>
        <w:shd w:val="clear" w:color="auto" w:fill="auto"/>
        <w:tabs>
          <w:tab w:val="left" w:pos="1614"/>
        </w:tabs>
        <w:bidi w:val="0"/>
        <w:spacing w:before="0" w:after="0" w:line="360" w:lineRule="auto"/>
        <w:ind w:left="0" w:right="0" w:firstLine="780"/>
        <w:jc w:val="left"/>
        <w:rPr>
          <w:rFonts w:hint="eastAsia" w:ascii="仿宋" w:hAnsi="仿宋" w:eastAsia="仿宋" w:cs="仿宋"/>
          <w:color w:val="auto"/>
          <w:sz w:val="24"/>
          <w:szCs w:val="24"/>
          <w:highlight w:val="none"/>
        </w:rPr>
      </w:pPr>
      <w:bookmarkStart w:id="191" w:name="bookmark42"/>
      <w:r>
        <w:rPr>
          <w:rFonts w:hint="eastAsia" w:ascii="仿宋" w:hAnsi="仿宋" w:eastAsia="仿宋" w:cs="仿宋"/>
          <w:color w:val="auto"/>
          <w:spacing w:val="0"/>
          <w:w w:val="100"/>
          <w:position w:val="0"/>
          <w:sz w:val="24"/>
          <w:szCs w:val="24"/>
          <w:highlight w:val="none"/>
        </w:rPr>
        <w:t>（</w:t>
      </w:r>
      <w:bookmarkEnd w:id="191"/>
      <w:r>
        <w:rPr>
          <w:rFonts w:hint="eastAsia" w:ascii="仿宋" w:hAnsi="仿宋" w:eastAsia="仿宋" w:cs="仿宋"/>
          <w:color w:val="auto"/>
          <w:spacing w:val="0"/>
          <w:w w:val="100"/>
          <w:position w:val="0"/>
          <w:sz w:val="24"/>
          <w:szCs w:val="24"/>
          <w:highlight w:val="none"/>
        </w:rPr>
        <w:t>九）符合法律、行政法规规定的其他条件。</w:t>
      </w:r>
    </w:p>
    <w:p w14:paraId="18C88001">
      <w:pPr>
        <w:pStyle w:val="56"/>
        <w:keepNext w:val="0"/>
        <w:keepLines w:val="0"/>
        <w:widowControl w:val="0"/>
        <w:shd w:val="clear" w:color="auto" w:fill="auto"/>
        <w:bidi w:val="0"/>
        <w:spacing w:before="0" w:after="700" w:line="360" w:lineRule="auto"/>
        <w:ind w:left="0" w:right="0" w:firstLine="640"/>
        <w:jc w:val="both"/>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二、我单位（本人）保证上述承诺事项的真实性。如有弄虚作假或其他违法违规行为，自愿按照规定将违背承诺行为作为失信行为记录到社会信用信息平台，并视同为</w:t>
      </w:r>
      <w:r>
        <w:rPr>
          <w:rFonts w:hint="eastAsia" w:ascii="仿宋" w:hAnsi="仿宋" w:eastAsia="仿宋" w:cs="仿宋"/>
          <w:color w:val="auto"/>
          <w:spacing w:val="0"/>
          <w:w w:val="100"/>
          <w:position w:val="0"/>
          <w:sz w:val="24"/>
          <w:szCs w:val="24"/>
          <w:highlight w:val="none"/>
          <w:lang w:val="zh-CN" w:eastAsia="zh-CN" w:bidi="zh-CN"/>
        </w:rPr>
        <w:t>“提供</w:t>
      </w:r>
      <w:r>
        <w:rPr>
          <w:rFonts w:hint="eastAsia" w:ascii="仿宋" w:hAnsi="仿宋" w:eastAsia="仿宋" w:cs="仿宋"/>
          <w:color w:val="auto"/>
          <w:spacing w:val="0"/>
          <w:w w:val="100"/>
          <w:position w:val="0"/>
          <w:sz w:val="24"/>
          <w:szCs w:val="24"/>
          <w:highlight w:val="none"/>
        </w:rPr>
        <w:t>虚假材料谋取中标、成交”按照《政府采购法》第七十七、七十九条 规定，处以采购金额千分之五以上千分之十以下的罚款，列入不良行为记录名单，在一至三年内禁止参加政府采购活动，有 违法所得的，并处没收违法所得，情节严重的，由市场监管部门吊销营业执照；构成犯罪的，依法追究刑事责任；给他人造成损失的，并应依照有关民事法律规定承担民事责任。</w:t>
      </w:r>
    </w:p>
    <w:p w14:paraId="24A3AADA">
      <w:pPr>
        <w:pStyle w:val="56"/>
        <w:keepNext w:val="0"/>
        <w:keepLines w:val="0"/>
        <w:widowControl w:val="0"/>
        <w:shd w:val="clear" w:color="auto" w:fill="auto"/>
        <w:bidi w:val="0"/>
        <w:spacing w:before="0" w:after="0" w:line="360" w:lineRule="auto"/>
        <w:ind w:left="0" w:leftChars="0" w:right="0" w:firstLine="0" w:firstLineChars="0"/>
        <w:jc w:val="both"/>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供应商（</w:t>
      </w:r>
      <w:r>
        <w:rPr>
          <w:rFonts w:hint="eastAsia" w:ascii="仿宋" w:hAnsi="仿宋" w:eastAsia="仿宋" w:cs="仿宋"/>
          <w:color w:val="auto"/>
          <w:spacing w:val="0"/>
          <w:w w:val="100"/>
          <w:position w:val="0"/>
          <w:sz w:val="24"/>
          <w:szCs w:val="24"/>
          <w:highlight w:val="none"/>
          <w:lang w:val="en-US" w:eastAsia="zh-CN"/>
        </w:rPr>
        <w:t>单位公章</w:t>
      </w:r>
      <w:r>
        <w:rPr>
          <w:rFonts w:hint="eastAsia" w:ascii="仿宋" w:hAnsi="仿宋" w:eastAsia="仿宋" w:cs="仿宋"/>
          <w:color w:val="auto"/>
          <w:spacing w:val="0"/>
          <w:w w:val="100"/>
          <w:position w:val="0"/>
          <w:sz w:val="24"/>
          <w:szCs w:val="24"/>
          <w:highlight w:val="none"/>
        </w:rPr>
        <w:t>）：</w:t>
      </w:r>
    </w:p>
    <w:p w14:paraId="5A0DC047">
      <w:pPr>
        <w:pStyle w:val="56"/>
        <w:keepNext w:val="0"/>
        <w:keepLines w:val="0"/>
        <w:widowControl w:val="0"/>
        <w:shd w:val="clear" w:color="auto" w:fill="auto"/>
        <w:bidi w:val="0"/>
        <w:spacing w:before="0" w:after="0" w:line="360" w:lineRule="auto"/>
        <w:ind w:left="0" w:leftChars="0" w:right="0" w:firstLine="0" w:firstLineChars="0"/>
        <w:jc w:val="both"/>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法定代表人、负责人、本人或授权代</w:t>
      </w:r>
      <w:r>
        <w:rPr>
          <w:rFonts w:hint="eastAsia" w:ascii="仿宋" w:hAnsi="仿宋" w:eastAsia="仿宋" w:cs="仿宋"/>
          <w:color w:val="auto"/>
          <w:spacing w:val="0"/>
          <w:w w:val="100"/>
          <w:position w:val="0"/>
          <w:sz w:val="24"/>
          <w:szCs w:val="24"/>
          <w:highlight w:val="none"/>
          <w:lang w:val="en-US" w:eastAsia="zh-CN"/>
        </w:rPr>
        <w:t>表</w:t>
      </w:r>
      <w:r>
        <w:rPr>
          <w:rFonts w:hint="eastAsia" w:ascii="仿宋" w:hAnsi="仿宋" w:eastAsia="仿宋" w:cs="仿宋"/>
          <w:color w:val="auto"/>
          <w:spacing w:val="0"/>
          <w:w w:val="100"/>
          <w:position w:val="0"/>
          <w:sz w:val="24"/>
          <w:szCs w:val="24"/>
          <w:highlight w:val="none"/>
        </w:rPr>
        <w:t>（签字或</w:t>
      </w:r>
      <w:r>
        <w:rPr>
          <w:rFonts w:hint="eastAsia" w:ascii="仿宋" w:hAnsi="仿宋" w:eastAsia="仿宋" w:cs="仿宋"/>
          <w:color w:val="auto"/>
          <w:spacing w:val="0"/>
          <w:w w:val="100"/>
          <w:position w:val="0"/>
          <w:sz w:val="24"/>
          <w:szCs w:val="24"/>
          <w:highlight w:val="none"/>
          <w:lang w:val="en-US" w:eastAsia="zh-CN"/>
        </w:rPr>
        <w:t>盖章</w:t>
      </w:r>
      <w:r>
        <w:rPr>
          <w:rFonts w:hint="eastAsia" w:ascii="仿宋" w:hAnsi="仿宋" w:eastAsia="仿宋" w:cs="仿宋"/>
          <w:color w:val="auto"/>
          <w:spacing w:val="0"/>
          <w:w w:val="100"/>
          <w:position w:val="0"/>
          <w:sz w:val="24"/>
          <w:szCs w:val="24"/>
          <w:highlight w:val="none"/>
        </w:rPr>
        <w:t>）：</w:t>
      </w:r>
    </w:p>
    <w:p w14:paraId="130BD7F0">
      <w:pPr>
        <w:pStyle w:val="56"/>
        <w:keepNext w:val="0"/>
        <w:keepLines w:val="0"/>
        <w:widowControl w:val="0"/>
        <w:shd w:val="clear" w:color="auto" w:fill="auto"/>
        <w:bidi w:val="0"/>
        <w:spacing w:before="0" w:after="0" w:line="360" w:lineRule="auto"/>
        <w:ind w:left="0" w:leftChars="0" w:right="0" w:firstLine="0" w:firstLineChars="0"/>
        <w:jc w:val="both"/>
        <w:rPr>
          <w:rFonts w:hint="eastAsia" w:ascii="仿宋" w:hAnsi="仿宋" w:eastAsia="仿宋" w:cs="仿宋"/>
          <w:color w:val="auto"/>
          <w:spacing w:val="0"/>
          <w:w w:val="100"/>
          <w:position w:val="0"/>
          <w:sz w:val="24"/>
          <w:szCs w:val="24"/>
          <w:highlight w:val="none"/>
          <w:lang w:val="zh-CN" w:eastAsia="zh-CN"/>
        </w:rPr>
      </w:pPr>
      <w:r>
        <w:rPr>
          <w:rFonts w:hint="eastAsia" w:ascii="仿宋" w:hAnsi="仿宋" w:eastAsia="仿宋" w:cs="仿宋"/>
          <w:color w:val="auto"/>
          <w:spacing w:val="0"/>
          <w:w w:val="100"/>
          <w:position w:val="0"/>
          <w:sz w:val="24"/>
          <w:szCs w:val="24"/>
          <w:highlight w:val="none"/>
        </w:rPr>
        <w:t xml:space="preserve">日期： 年 </w:t>
      </w:r>
      <w:r>
        <w:rPr>
          <w:rFonts w:hint="eastAsia" w:ascii="仿宋" w:hAnsi="仿宋" w:eastAsia="仿宋" w:cs="仿宋"/>
          <w:color w:val="auto"/>
          <w:spacing w:val="0"/>
          <w:w w:val="100"/>
          <w:position w:val="0"/>
          <w:sz w:val="24"/>
          <w:szCs w:val="24"/>
          <w:highlight w:val="none"/>
          <w:lang w:val="zh-CN" w:eastAsia="zh-CN"/>
        </w:rPr>
        <w:t>月</w:t>
      </w:r>
      <w:r>
        <w:rPr>
          <w:rFonts w:hint="eastAsia" w:ascii="仿宋" w:hAnsi="仿宋" w:eastAsia="仿宋" w:cs="仿宋"/>
          <w:color w:val="auto"/>
          <w:spacing w:val="0"/>
          <w:w w:val="100"/>
          <w:position w:val="0"/>
          <w:sz w:val="24"/>
          <w:szCs w:val="24"/>
          <w:highlight w:val="none"/>
          <w:lang w:val="en-US" w:eastAsia="zh-CN"/>
        </w:rPr>
        <w:t xml:space="preserve">  </w:t>
      </w:r>
      <w:r>
        <w:rPr>
          <w:rFonts w:hint="eastAsia" w:ascii="仿宋" w:hAnsi="仿宋" w:eastAsia="仿宋" w:cs="仿宋"/>
          <w:color w:val="auto"/>
          <w:spacing w:val="0"/>
          <w:w w:val="100"/>
          <w:position w:val="0"/>
          <w:sz w:val="24"/>
          <w:szCs w:val="24"/>
          <w:highlight w:val="none"/>
          <w:lang w:val="zh-CN" w:eastAsia="zh-CN"/>
        </w:rPr>
        <w:t>曰</w:t>
      </w:r>
    </w:p>
    <w:p w14:paraId="7721C280">
      <w:pPr>
        <w:pStyle w:val="56"/>
        <w:keepNext w:val="0"/>
        <w:keepLines w:val="0"/>
        <w:widowControl w:val="0"/>
        <w:shd w:val="clear" w:color="auto" w:fill="auto"/>
        <w:bidi w:val="0"/>
        <w:spacing w:before="0" w:after="0" w:line="360" w:lineRule="auto"/>
        <w:ind w:right="0"/>
        <w:jc w:val="both"/>
        <w:rPr>
          <w:rFonts w:hint="eastAsia" w:ascii="仿宋" w:hAnsi="仿宋" w:eastAsia="仿宋" w:cs="仿宋"/>
          <w:color w:val="auto"/>
          <w:spacing w:val="0"/>
          <w:w w:val="100"/>
          <w:position w:val="0"/>
          <w:sz w:val="24"/>
          <w:szCs w:val="24"/>
          <w:highlight w:val="none"/>
          <w:lang w:val="zh-CN" w:eastAsia="zh-CN"/>
        </w:rPr>
      </w:pPr>
    </w:p>
    <w:p w14:paraId="68C63F12">
      <w:pPr>
        <w:pStyle w:val="56"/>
        <w:keepNext w:val="0"/>
        <w:keepLines w:val="0"/>
        <w:widowControl w:val="0"/>
        <w:shd w:val="clear" w:color="auto" w:fill="auto"/>
        <w:bidi w:val="0"/>
        <w:spacing w:before="0" w:after="0" w:line="360" w:lineRule="auto"/>
        <w:ind w:right="0"/>
        <w:jc w:val="both"/>
        <w:rPr>
          <w:rFonts w:hint="eastAsia" w:ascii="仿宋" w:hAnsi="仿宋" w:eastAsia="仿宋" w:cs="仿宋"/>
          <w:color w:val="auto"/>
          <w:spacing w:val="0"/>
          <w:w w:val="100"/>
          <w:position w:val="0"/>
          <w:sz w:val="24"/>
          <w:szCs w:val="24"/>
          <w:highlight w:val="none"/>
          <w:lang w:val="zh-CN" w:eastAsia="zh-CN"/>
        </w:rPr>
      </w:pPr>
    </w:p>
    <w:p w14:paraId="2C669995">
      <w:pPr>
        <w:pStyle w:val="56"/>
        <w:keepNext w:val="0"/>
        <w:keepLines w:val="0"/>
        <w:widowControl w:val="0"/>
        <w:shd w:val="clear" w:color="auto" w:fill="auto"/>
        <w:bidi w:val="0"/>
        <w:spacing w:before="0" w:after="0" w:line="360" w:lineRule="auto"/>
        <w:ind w:left="0" w:leftChars="0" w:right="0" w:firstLine="0" w:firstLineChars="0"/>
        <w:jc w:val="both"/>
        <w:rPr>
          <w:rFonts w:hint="eastAsia" w:ascii="仿宋" w:hAnsi="仿宋" w:eastAsia="仿宋" w:cs="仿宋"/>
          <w:color w:val="auto"/>
          <w:spacing w:val="0"/>
          <w:w w:val="100"/>
          <w:position w:val="0"/>
          <w:sz w:val="24"/>
          <w:szCs w:val="24"/>
          <w:highlight w:val="none"/>
          <w:lang w:val="zh-TW" w:eastAsia="zh-CN"/>
        </w:rPr>
      </w:pPr>
      <w:r>
        <w:rPr>
          <w:rFonts w:hint="eastAsia" w:ascii="仿宋" w:hAnsi="仿宋" w:eastAsia="仿宋" w:cs="仿宋"/>
          <w:color w:val="auto"/>
          <w:spacing w:val="0"/>
          <w:w w:val="100"/>
          <w:position w:val="0"/>
          <w:sz w:val="24"/>
          <w:szCs w:val="24"/>
          <w:highlight w:val="none"/>
          <w:lang w:val="zh-TW" w:eastAsia="zh-TW"/>
        </w:rPr>
        <w:t>注：1.</w:t>
      </w:r>
      <w:r>
        <w:rPr>
          <w:rFonts w:hint="eastAsia" w:ascii="仿宋" w:hAnsi="仿宋" w:eastAsia="仿宋" w:cs="仿宋"/>
          <w:color w:val="auto"/>
          <w:spacing w:val="0"/>
          <w:w w:val="100"/>
          <w:position w:val="0"/>
          <w:sz w:val="24"/>
          <w:szCs w:val="24"/>
          <w:highlight w:val="none"/>
          <w:lang w:val="zh-TW" w:eastAsia="zh-CN"/>
        </w:rPr>
        <w:t>供应商</w:t>
      </w:r>
      <w:r>
        <w:rPr>
          <w:rFonts w:hint="eastAsia" w:ascii="仿宋" w:hAnsi="仿宋" w:eastAsia="仿宋" w:cs="仿宋"/>
          <w:color w:val="auto"/>
          <w:spacing w:val="0"/>
          <w:w w:val="100"/>
          <w:position w:val="0"/>
          <w:sz w:val="24"/>
          <w:szCs w:val="24"/>
          <w:highlight w:val="none"/>
          <w:lang w:val="zh-TW" w:eastAsia="zh-TW"/>
        </w:rPr>
        <w:t>须在</w:t>
      </w:r>
      <w:r>
        <w:rPr>
          <w:rFonts w:hint="eastAsia" w:ascii="仿宋" w:hAnsi="仿宋" w:eastAsia="仿宋" w:cs="仿宋"/>
          <w:color w:val="auto"/>
          <w:spacing w:val="0"/>
          <w:w w:val="100"/>
          <w:position w:val="0"/>
          <w:sz w:val="24"/>
          <w:szCs w:val="24"/>
          <w:highlight w:val="none"/>
          <w:lang w:val="zh-TW" w:eastAsia="zh-CN"/>
        </w:rPr>
        <w:t>响应文件</w:t>
      </w:r>
      <w:r>
        <w:rPr>
          <w:rFonts w:hint="eastAsia" w:ascii="仿宋" w:hAnsi="仿宋" w:eastAsia="仿宋" w:cs="仿宋"/>
          <w:color w:val="auto"/>
          <w:spacing w:val="0"/>
          <w:w w:val="100"/>
          <w:position w:val="0"/>
          <w:sz w:val="24"/>
          <w:szCs w:val="24"/>
          <w:highlight w:val="none"/>
          <w:lang w:val="zh-TW" w:eastAsia="zh-TW"/>
        </w:rPr>
        <w:t>中按此模板提供承诺函，未提供视为未实质性响应招标文件要求，按无效投标处理</w:t>
      </w:r>
      <w:r>
        <w:rPr>
          <w:rFonts w:hint="eastAsia" w:ascii="仿宋" w:hAnsi="仿宋" w:eastAsia="仿宋" w:cs="仿宋"/>
          <w:color w:val="auto"/>
          <w:spacing w:val="0"/>
          <w:w w:val="100"/>
          <w:position w:val="0"/>
          <w:sz w:val="24"/>
          <w:szCs w:val="24"/>
          <w:highlight w:val="none"/>
          <w:lang w:val="zh-TW" w:eastAsia="zh-CN"/>
        </w:rPr>
        <w:t>。</w:t>
      </w:r>
    </w:p>
    <w:p w14:paraId="7A881851">
      <w:pPr>
        <w:pStyle w:val="57"/>
        <w:spacing w:line="360" w:lineRule="auto"/>
        <w:ind w:firstLine="0"/>
        <w:rPr>
          <w:rFonts w:hint="eastAsia" w:ascii="仿宋" w:hAnsi="仿宋" w:eastAsia="仿宋" w:cs="仿宋"/>
          <w:bCs/>
          <w:kern w:val="2"/>
          <w:sz w:val="24"/>
          <w:szCs w:val="24"/>
        </w:rPr>
      </w:pPr>
      <w:r>
        <w:rPr>
          <w:rFonts w:hint="eastAsia" w:ascii="仿宋" w:hAnsi="仿宋" w:eastAsia="仿宋" w:cs="仿宋"/>
          <w:color w:val="auto"/>
          <w:spacing w:val="0"/>
          <w:w w:val="100"/>
          <w:position w:val="0"/>
          <w:sz w:val="24"/>
          <w:szCs w:val="24"/>
          <w:highlight w:val="none"/>
          <w:lang w:val="zh-TW" w:eastAsia="zh-TW"/>
        </w:rPr>
        <w:t>2.</w:t>
      </w:r>
      <w:r>
        <w:rPr>
          <w:rFonts w:hint="eastAsia" w:ascii="仿宋" w:hAnsi="仿宋" w:eastAsia="仿宋" w:cs="仿宋"/>
          <w:color w:val="auto"/>
          <w:spacing w:val="0"/>
          <w:w w:val="100"/>
          <w:position w:val="0"/>
          <w:sz w:val="24"/>
          <w:szCs w:val="24"/>
          <w:highlight w:val="none"/>
          <w:lang w:val="zh-TW" w:eastAsia="zh-CN"/>
        </w:rPr>
        <w:t>供应商</w:t>
      </w:r>
      <w:r>
        <w:rPr>
          <w:rFonts w:hint="eastAsia" w:ascii="仿宋" w:hAnsi="仿宋" w:eastAsia="仿宋" w:cs="仿宋"/>
          <w:color w:val="auto"/>
          <w:spacing w:val="0"/>
          <w:w w:val="100"/>
          <w:position w:val="0"/>
          <w:sz w:val="24"/>
          <w:szCs w:val="24"/>
          <w:highlight w:val="none"/>
          <w:lang w:val="zh-TW" w:eastAsia="zh-TW"/>
        </w:rPr>
        <w:t>的法定代表人或者授权代表的签字或盖章应真实、有效，如由授权代表签字或盖章的，应提供</w:t>
      </w:r>
      <w:r>
        <w:rPr>
          <w:rFonts w:hint="eastAsia" w:ascii="仿宋" w:hAnsi="仿宋" w:eastAsia="仿宋" w:cs="仿宋"/>
          <w:color w:val="auto"/>
          <w:spacing w:val="0"/>
          <w:w w:val="100"/>
          <w:position w:val="0"/>
          <w:sz w:val="24"/>
          <w:szCs w:val="24"/>
          <w:highlight w:val="none"/>
          <w:lang w:val="zh-CN" w:eastAsia="zh-CN"/>
        </w:rPr>
        <w:t>“法</w:t>
      </w:r>
      <w:r>
        <w:rPr>
          <w:rFonts w:hint="eastAsia" w:ascii="仿宋" w:hAnsi="仿宋" w:eastAsia="仿宋" w:cs="仿宋"/>
          <w:color w:val="auto"/>
          <w:spacing w:val="0"/>
          <w:w w:val="100"/>
          <w:position w:val="0"/>
          <w:sz w:val="24"/>
          <w:szCs w:val="24"/>
          <w:highlight w:val="none"/>
          <w:lang w:val="zh-TW" w:eastAsia="zh-TW"/>
        </w:rPr>
        <w:t>定代表人授权书”。</w:t>
      </w:r>
    </w:p>
    <w:p w14:paraId="42552C02">
      <w:pPr>
        <w:pStyle w:val="59"/>
        <w:spacing w:line="360" w:lineRule="auto"/>
        <w:outlineLvl w:val="9"/>
        <w:rPr>
          <w:rFonts w:hint="eastAsia" w:ascii="仿宋" w:hAnsi="仿宋" w:eastAsia="仿宋" w:cs="仿宋"/>
          <w:sz w:val="24"/>
          <w:szCs w:val="24"/>
        </w:rPr>
      </w:pPr>
    </w:p>
    <w:p w14:paraId="5A092DC4">
      <w:pPr>
        <w:pStyle w:val="59"/>
        <w:spacing w:line="360" w:lineRule="auto"/>
        <w:outlineLvl w:val="9"/>
        <w:rPr>
          <w:rFonts w:hint="eastAsia" w:ascii="仿宋" w:hAnsi="仿宋" w:eastAsia="仿宋" w:cs="仿宋"/>
          <w:sz w:val="24"/>
          <w:szCs w:val="24"/>
        </w:rPr>
      </w:pPr>
    </w:p>
    <w:p w14:paraId="0765C1E9">
      <w:pPr>
        <w:spacing w:before="70" w:line="360" w:lineRule="auto"/>
        <w:ind w:left="258" w:right="234" w:firstLine="482"/>
        <w:rPr>
          <w:rFonts w:hint="eastAsia" w:ascii="仿宋" w:hAnsi="仿宋" w:eastAsia="仿宋" w:cs="仿宋"/>
          <w:b/>
          <w:bCs/>
          <w:color w:val="FF0000"/>
          <w:sz w:val="24"/>
          <w:szCs w:val="24"/>
          <w:lang w:eastAsia="zh-CN"/>
        </w:rPr>
      </w:pPr>
      <w:r>
        <w:rPr>
          <w:rFonts w:hint="eastAsia" w:ascii="仿宋" w:hAnsi="仿宋" w:eastAsia="仿宋" w:cs="仿宋"/>
          <w:b/>
          <w:bCs/>
          <w:sz w:val="24"/>
          <w:szCs w:val="24"/>
        </w:rPr>
        <w:t>后附：营业执照或事业单位法人证书</w:t>
      </w:r>
      <w:r>
        <w:rPr>
          <w:rFonts w:hint="eastAsia" w:ascii="仿宋" w:hAnsi="仿宋" w:eastAsia="仿宋" w:cs="仿宋"/>
          <w:b/>
          <w:bCs/>
          <w:sz w:val="24"/>
          <w:szCs w:val="24"/>
          <w:lang w:val="en-US" w:eastAsia="zh-CN"/>
        </w:rPr>
        <w:t>复印件</w:t>
      </w:r>
      <w:r>
        <w:rPr>
          <w:rFonts w:hint="eastAsia" w:ascii="仿宋" w:hAnsi="仿宋" w:eastAsia="仿宋" w:cs="仿宋"/>
          <w:b/>
          <w:bCs/>
          <w:sz w:val="24"/>
          <w:szCs w:val="24"/>
        </w:rPr>
        <w:t>。</w:t>
      </w:r>
    </w:p>
    <w:p w14:paraId="35573FF2">
      <w:pPr>
        <w:pStyle w:val="12"/>
        <w:spacing w:line="360" w:lineRule="auto"/>
        <w:rPr>
          <w:rFonts w:hint="eastAsia" w:ascii="仿宋" w:hAnsi="仿宋" w:eastAsia="仿宋" w:cs="仿宋"/>
          <w:sz w:val="24"/>
          <w:szCs w:val="24"/>
          <w:lang w:eastAsia="zh-CN"/>
        </w:rPr>
      </w:pPr>
    </w:p>
    <w:p w14:paraId="03D274DF">
      <w:pPr>
        <w:pStyle w:val="12"/>
        <w:rPr>
          <w:rFonts w:hint="eastAsia" w:ascii="仿宋" w:hAnsi="仿宋" w:eastAsia="仿宋" w:cs="仿宋"/>
          <w:sz w:val="20"/>
          <w:lang w:eastAsia="zh-CN"/>
        </w:rPr>
      </w:pPr>
    </w:p>
    <w:p w14:paraId="534EE237">
      <w:pPr>
        <w:pStyle w:val="12"/>
        <w:rPr>
          <w:rFonts w:hint="eastAsia" w:ascii="仿宋" w:hAnsi="仿宋" w:eastAsia="仿宋" w:cs="仿宋"/>
          <w:sz w:val="20"/>
          <w:lang w:eastAsia="zh-CN"/>
        </w:rPr>
      </w:pPr>
    </w:p>
    <w:p w14:paraId="7AC6389E">
      <w:pPr>
        <w:rPr>
          <w:rFonts w:hint="eastAsia" w:ascii="仿宋" w:hAnsi="仿宋" w:eastAsia="仿宋" w:cs="仿宋"/>
          <w:b/>
          <w:bCs/>
          <w:sz w:val="32"/>
          <w:szCs w:val="32"/>
          <w:lang w:eastAsia="zh-CN"/>
        </w:rPr>
      </w:pPr>
      <w:r>
        <w:rPr>
          <w:rFonts w:hint="eastAsia" w:ascii="仿宋" w:hAnsi="仿宋" w:eastAsia="仿宋" w:cs="仿宋"/>
          <w:lang w:eastAsia="zh-CN"/>
        </w:rPr>
        <w:br w:type="page"/>
      </w:r>
    </w:p>
    <w:p w14:paraId="48C0F8DA">
      <w:pPr>
        <w:pStyle w:val="5"/>
        <w:rPr>
          <w:rFonts w:hint="eastAsia" w:ascii="仿宋" w:hAnsi="仿宋" w:eastAsia="仿宋" w:cs="仿宋"/>
          <w:sz w:val="28"/>
          <w:szCs w:val="28"/>
          <w:highlight w:val="none"/>
          <w:lang w:eastAsia="zh-CN"/>
        </w:rPr>
      </w:pPr>
      <w:bookmarkStart w:id="192" w:name="_Toc11504"/>
      <w:bookmarkStart w:id="193" w:name="_Toc2677"/>
      <w:r>
        <w:rPr>
          <w:rFonts w:hint="eastAsia" w:ascii="仿宋" w:hAnsi="仿宋" w:eastAsia="仿宋" w:cs="仿宋"/>
          <w:sz w:val="28"/>
          <w:szCs w:val="28"/>
          <w:highlight w:val="none"/>
          <w:lang w:eastAsia="zh-CN"/>
        </w:rPr>
        <w:t>六、开标一览表</w:t>
      </w:r>
      <w:bookmarkEnd w:id="192"/>
      <w:bookmarkEnd w:id="193"/>
    </w:p>
    <w:p w14:paraId="0C048FE5">
      <w:pPr>
        <w:pStyle w:val="6"/>
        <w:ind w:left="2198"/>
        <w:rPr>
          <w:rFonts w:hint="eastAsia" w:ascii="仿宋" w:hAnsi="仿宋" w:eastAsia="仿宋" w:cs="仿宋"/>
          <w:sz w:val="24"/>
          <w:szCs w:val="24"/>
          <w:lang w:eastAsia="zh-CN"/>
        </w:rPr>
      </w:pPr>
      <w:bookmarkStart w:id="194" w:name="_Toc4090"/>
      <w:bookmarkStart w:id="195" w:name="_Toc13094"/>
      <w:r>
        <w:rPr>
          <w:rFonts w:hint="eastAsia" w:ascii="仿宋" w:hAnsi="仿宋" w:eastAsia="仿宋" w:cs="仿宋"/>
          <w:sz w:val="24"/>
          <w:szCs w:val="24"/>
          <w:lang w:eastAsia="zh-CN"/>
        </w:rPr>
        <w:t>开标一览表</w:t>
      </w:r>
      <w:bookmarkEnd w:id="194"/>
      <w:bookmarkEnd w:id="195"/>
    </w:p>
    <w:p w14:paraId="69DA35FB">
      <w:pPr>
        <w:pStyle w:val="12"/>
        <w:rPr>
          <w:rFonts w:hint="eastAsia" w:ascii="仿宋" w:hAnsi="仿宋" w:eastAsia="仿宋" w:cs="仿宋"/>
          <w:sz w:val="24"/>
          <w:szCs w:val="24"/>
          <w:lang w:eastAsia="zh-CN"/>
        </w:rPr>
      </w:pPr>
    </w:p>
    <w:p w14:paraId="33315E58">
      <w:pPr>
        <w:pStyle w:val="12"/>
        <w:spacing w:before="6"/>
        <w:rPr>
          <w:rFonts w:hint="eastAsia" w:ascii="仿宋" w:hAnsi="仿宋" w:eastAsia="仿宋" w:cs="仿宋"/>
          <w:sz w:val="24"/>
          <w:szCs w:val="24"/>
          <w:lang w:eastAsia="zh-CN"/>
        </w:rPr>
      </w:pPr>
    </w:p>
    <w:tbl>
      <w:tblPr>
        <w:tblStyle w:val="33"/>
        <w:tblW w:w="954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0"/>
        <w:gridCol w:w="4771"/>
      </w:tblGrid>
      <w:tr w14:paraId="6191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6CF92FB5">
            <w:pPr>
              <w:pStyle w:val="35"/>
              <w:spacing w:before="2"/>
              <w:jc w:val="center"/>
              <w:rPr>
                <w:rFonts w:hint="eastAsia" w:ascii="仿宋" w:hAnsi="仿宋" w:eastAsia="仿宋" w:cs="仿宋"/>
                <w:spacing w:val="22"/>
                <w:sz w:val="24"/>
                <w:szCs w:val="24"/>
                <w:lang w:eastAsia="zh-CN"/>
              </w:rPr>
            </w:pPr>
            <w:r>
              <w:rPr>
                <w:rFonts w:hint="eastAsia" w:ascii="仿宋" w:hAnsi="仿宋" w:eastAsia="仿宋" w:cs="仿宋"/>
                <w:spacing w:val="22"/>
                <w:sz w:val="24"/>
                <w:szCs w:val="24"/>
                <w:lang w:eastAsia="zh-CN"/>
              </w:rPr>
              <w:t>供应商名称</w:t>
            </w:r>
          </w:p>
        </w:tc>
        <w:tc>
          <w:tcPr>
            <w:tcW w:w="4771" w:type="dxa"/>
            <w:vAlign w:val="center"/>
          </w:tcPr>
          <w:p w14:paraId="067DD9CC">
            <w:pPr>
              <w:pStyle w:val="35"/>
              <w:ind w:right="13"/>
              <w:jc w:val="center"/>
              <w:rPr>
                <w:rFonts w:hint="eastAsia" w:ascii="仿宋" w:hAnsi="仿宋" w:eastAsia="仿宋" w:cs="仿宋"/>
                <w:sz w:val="24"/>
                <w:szCs w:val="24"/>
                <w:lang w:eastAsia="zh-CN"/>
              </w:rPr>
            </w:pPr>
          </w:p>
        </w:tc>
      </w:tr>
      <w:tr w14:paraId="225D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788E8135">
            <w:pPr>
              <w:pStyle w:val="35"/>
              <w:spacing w:before="2"/>
              <w:jc w:val="center"/>
              <w:rPr>
                <w:rFonts w:hint="default" w:ascii="仿宋" w:hAnsi="仿宋" w:eastAsia="仿宋" w:cs="仿宋"/>
                <w:spacing w:val="22"/>
                <w:sz w:val="24"/>
                <w:szCs w:val="24"/>
                <w:lang w:val="en-US" w:eastAsia="zh-CN"/>
              </w:rPr>
            </w:pPr>
            <w:r>
              <w:rPr>
                <w:rFonts w:hint="eastAsia" w:cs="仿宋"/>
                <w:spacing w:val="22"/>
                <w:sz w:val="24"/>
                <w:szCs w:val="24"/>
                <w:lang w:val="en-US" w:eastAsia="zh-CN"/>
              </w:rPr>
              <w:t>包号及包名称</w:t>
            </w:r>
          </w:p>
        </w:tc>
        <w:tc>
          <w:tcPr>
            <w:tcW w:w="4771" w:type="dxa"/>
            <w:vAlign w:val="center"/>
          </w:tcPr>
          <w:p w14:paraId="63223C0E">
            <w:pPr>
              <w:pStyle w:val="35"/>
              <w:spacing w:before="2"/>
              <w:jc w:val="center"/>
              <w:rPr>
                <w:rFonts w:hint="eastAsia" w:ascii="仿宋" w:hAnsi="仿宋" w:eastAsia="仿宋" w:cs="仿宋"/>
                <w:sz w:val="24"/>
                <w:szCs w:val="24"/>
                <w:shd w:val="clear" w:color="auto" w:fill="FFFFFF"/>
                <w:lang w:val="en-US" w:eastAsia="zh-CN"/>
              </w:rPr>
            </w:pPr>
          </w:p>
        </w:tc>
      </w:tr>
      <w:tr w14:paraId="2FC9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7337CCE7">
            <w:pPr>
              <w:pStyle w:val="35"/>
              <w:spacing w:before="2"/>
              <w:jc w:val="center"/>
              <w:rPr>
                <w:rFonts w:hint="eastAsia" w:ascii="仿宋" w:hAnsi="仿宋" w:eastAsia="仿宋" w:cs="仿宋"/>
                <w:spacing w:val="22"/>
                <w:sz w:val="24"/>
                <w:szCs w:val="24"/>
                <w:lang w:eastAsia="zh-CN"/>
              </w:rPr>
            </w:pPr>
            <w:r>
              <w:rPr>
                <w:rFonts w:hint="eastAsia" w:ascii="仿宋" w:hAnsi="仿宋" w:eastAsia="仿宋" w:cs="仿宋"/>
                <w:spacing w:val="22"/>
                <w:sz w:val="24"/>
                <w:szCs w:val="24"/>
                <w:lang w:eastAsia="zh-CN"/>
              </w:rPr>
              <w:t>总价</w:t>
            </w:r>
          </w:p>
        </w:tc>
        <w:tc>
          <w:tcPr>
            <w:tcW w:w="4771" w:type="dxa"/>
            <w:vAlign w:val="center"/>
          </w:tcPr>
          <w:p w14:paraId="57E3573C">
            <w:pPr>
              <w:pStyle w:val="35"/>
              <w:spacing w:before="2"/>
              <w:jc w:val="center"/>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lang w:eastAsia="zh-CN"/>
              </w:rPr>
              <w:t>元</w:t>
            </w:r>
          </w:p>
        </w:tc>
      </w:tr>
      <w:tr w14:paraId="70BA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71FD9CAF">
            <w:pPr>
              <w:pStyle w:val="35"/>
              <w:ind w:left="1772" w:right="1783"/>
              <w:jc w:val="center"/>
              <w:rPr>
                <w:rFonts w:hint="eastAsia" w:ascii="仿宋" w:hAnsi="仿宋" w:eastAsia="仿宋" w:cs="仿宋"/>
                <w:sz w:val="24"/>
                <w:szCs w:val="24"/>
              </w:rPr>
            </w:pPr>
            <w:r>
              <w:rPr>
                <w:rFonts w:hint="eastAsia" w:ascii="仿宋" w:hAnsi="仿宋" w:eastAsia="仿宋" w:cs="仿宋"/>
                <w:spacing w:val="21"/>
                <w:sz w:val="24"/>
                <w:szCs w:val="24"/>
                <w:lang w:eastAsia="zh-CN"/>
              </w:rPr>
              <w:t>服务期</w:t>
            </w:r>
          </w:p>
        </w:tc>
        <w:tc>
          <w:tcPr>
            <w:tcW w:w="4771" w:type="dxa"/>
            <w:vAlign w:val="center"/>
          </w:tcPr>
          <w:p w14:paraId="13DF7505">
            <w:pPr>
              <w:pStyle w:val="35"/>
              <w:jc w:val="center"/>
              <w:rPr>
                <w:rFonts w:hint="eastAsia" w:ascii="仿宋" w:hAnsi="仿宋" w:eastAsia="仿宋" w:cs="仿宋"/>
                <w:sz w:val="24"/>
                <w:szCs w:val="24"/>
              </w:rPr>
            </w:pPr>
          </w:p>
        </w:tc>
      </w:tr>
      <w:tr w14:paraId="5427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61413A39">
            <w:pPr>
              <w:pStyle w:val="35"/>
              <w:ind w:left="1772" w:right="1783"/>
              <w:jc w:val="center"/>
              <w:rPr>
                <w:rFonts w:hint="eastAsia" w:ascii="仿宋" w:hAnsi="仿宋" w:eastAsia="仿宋" w:cs="仿宋"/>
                <w:sz w:val="24"/>
                <w:szCs w:val="24"/>
              </w:rPr>
            </w:pPr>
            <w:r>
              <w:rPr>
                <w:rFonts w:hint="eastAsia" w:ascii="仿宋" w:hAnsi="仿宋" w:eastAsia="仿宋" w:cs="仿宋"/>
                <w:spacing w:val="21"/>
                <w:sz w:val="24"/>
                <w:szCs w:val="24"/>
              </w:rPr>
              <w:t>质量标准</w:t>
            </w:r>
          </w:p>
        </w:tc>
        <w:tc>
          <w:tcPr>
            <w:tcW w:w="4771" w:type="dxa"/>
            <w:vAlign w:val="center"/>
          </w:tcPr>
          <w:p w14:paraId="56FC74FB">
            <w:pPr>
              <w:pStyle w:val="35"/>
              <w:jc w:val="center"/>
              <w:rPr>
                <w:rFonts w:hint="eastAsia" w:ascii="仿宋" w:hAnsi="仿宋" w:eastAsia="仿宋" w:cs="仿宋"/>
                <w:sz w:val="24"/>
                <w:szCs w:val="24"/>
              </w:rPr>
            </w:pPr>
          </w:p>
        </w:tc>
      </w:tr>
      <w:tr w14:paraId="6399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770" w:type="dxa"/>
            <w:vAlign w:val="center"/>
          </w:tcPr>
          <w:p w14:paraId="4440A6B0">
            <w:pPr>
              <w:pStyle w:val="35"/>
              <w:jc w:val="center"/>
              <w:rPr>
                <w:rFonts w:hint="eastAsia" w:ascii="仿宋" w:hAnsi="仿宋" w:eastAsia="仿宋" w:cs="仿宋"/>
                <w:sz w:val="24"/>
                <w:szCs w:val="24"/>
              </w:rPr>
            </w:pPr>
            <w:r>
              <w:rPr>
                <w:rFonts w:hint="eastAsia" w:ascii="仿宋" w:hAnsi="仿宋" w:eastAsia="仿宋" w:cs="仿宋"/>
                <w:sz w:val="24"/>
                <w:szCs w:val="24"/>
                <w:lang w:eastAsia="zh-CN"/>
              </w:rPr>
              <w:t>是否响应付款方式</w:t>
            </w:r>
          </w:p>
        </w:tc>
        <w:tc>
          <w:tcPr>
            <w:tcW w:w="4771" w:type="dxa"/>
            <w:vAlign w:val="center"/>
          </w:tcPr>
          <w:p w14:paraId="54E2E803">
            <w:pPr>
              <w:pStyle w:val="35"/>
              <w:jc w:val="center"/>
              <w:rPr>
                <w:rFonts w:hint="eastAsia" w:ascii="仿宋" w:hAnsi="仿宋" w:eastAsia="仿宋" w:cs="仿宋"/>
                <w:sz w:val="24"/>
                <w:szCs w:val="24"/>
              </w:rPr>
            </w:pPr>
          </w:p>
        </w:tc>
      </w:tr>
    </w:tbl>
    <w:p w14:paraId="6CDE4567">
      <w:pPr>
        <w:pStyle w:val="5"/>
        <w:outlineLvl w:val="9"/>
        <w:rPr>
          <w:rFonts w:hint="eastAsia" w:ascii="仿宋" w:hAnsi="仿宋" w:eastAsia="仿宋" w:cs="仿宋"/>
          <w:color w:val="auto"/>
        </w:rPr>
        <w:sectPr>
          <w:footerReference r:id="rId7" w:type="default"/>
          <w:pgSz w:w="11910" w:h="16840"/>
          <w:pgMar w:top="1400" w:right="980" w:bottom="880" w:left="1160" w:header="708" w:footer="688" w:gutter="0"/>
          <w:cols w:space="720" w:num="1"/>
        </w:sectPr>
      </w:pPr>
    </w:p>
    <w:p w14:paraId="4A264DE9">
      <w:pPr>
        <w:rPr>
          <w:rFonts w:hint="eastAsia" w:ascii="仿宋" w:hAnsi="仿宋" w:eastAsia="仿宋" w:cs="仿宋"/>
        </w:rPr>
      </w:pPr>
      <w:r>
        <w:rPr>
          <w:rFonts w:hint="eastAsia" w:ascii="仿宋" w:hAnsi="仿宋" w:eastAsia="仿宋" w:cs="仿宋"/>
        </w:rPr>
        <w:br w:type="page"/>
      </w:r>
    </w:p>
    <w:p w14:paraId="2E0346C5">
      <w:pPr>
        <w:pStyle w:val="12"/>
        <w:rPr>
          <w:rFonts w:hint="eastAsia" w:ascii="仿宋" w:hAnsi="仿宋" w:eastAsia="仿宋" w:cs="仿宋"/>
        </w:rPr>
      </w:pPr>
    </w:p>
    <w:p w14:paraId="4A4F9A5A">
      <w:pPr>
        <w:pStyle w:val="5"/>
        <w:rPr>
          <w:rFonts w:hint="eastAsia" w:ascii="仿宋" w:hAnsi="仿宋" w:eastAsia="仿宋" w:cs="仿宋"/>
          <w:color w:val="auto"/>
          <w:sz w:val="28"/>
          <w:szCs w:val="28"/>
        </w:rPr>
      </w:pPr>
      <w:bookmarkStart w:id="196" w:name="_Toc9886"/>
      <w:bookmarkStart w:id="197" w:name="_Toc26177"/>
      <w:r>
        <w:rPr>
          <w:rFonts w:hint="eastAsia" w:ascii="仿宋" w:hAnsi="仿宋" w:eastAsia="仿宋" w:cs="仿宋"/>
          <w:color w:val="auto"/>
          <w:sz w:val="28"/>
          <w:szCs w:val="28"/>
        </w:rPr>
        <w:t>七、服务报价明细表</w:t>
      </w:r>
      <w:bookmarkEnd w:id="196"/>
      <w:bookmarkEnd w:id="197"/>
    </w:p>
    <w:p w14:paraId="6D2AA8F6">
      <w:pPr>
        <w:pStyle w:val="6"/>
        <w:spacing w:after="40"/>
        <w:ind w:left="2200" w:right="2291"/>
        <w:rPr>
          <w:rFonts w:hint="eastAsia" w:ascii="仿宋" w:hAnsi="仿宋" w:eastAsia="仿宋" w:cs="仿宋"/>
          <w:sz w:val="24"/>
          <w:szCs w:val="24"/>
        </w:rPr>
      </w:pPr>
      <w:bookmarkStart w:id="198" w:name="_Toc27566"/>
      <w:bookmarkStart w:id="199" w:name="_Toc262"/>
      <w:r>
        <w:rPr>
          <w:rFonts w:hint="eastAsia" w:ascii="仿宋" w:hAnsi="仿宋" w:eastAsia="仿宋" w:cs="仿宋"/>
          <w:color w:val="000000" w:themeColor="text1"/>
          <w:sz w:val="24"/>
          <w:szCs w:val="24"/>
          <w14:textFill>
            <w14:solidFill>
              <w14:schemeClr w14:val="tx1"/>
            </w14:solidFill>
          </w14:textFill>
        </w:rPr>
        <w:t>服务报价明细表</w:t>
      </w:r>
      <w:bookmarkEnd w:id="198"/>
      <w:bookmarkEnd w:id="199"/>
    </w:p>
    <w:p w14:paraId="32BA1FFD">
      <w:pPr>
        <w:rPr>
          <w:rFonts w:hint="eastAsia" w:ascii="仿宋" w:hAnsi="仿宋" w:eastAsia="仿宋" w:cs="仿宋"/>
        </w:rPr>
      </w:pPr>
    </w:p>
    <w:tbl>
      <w:tblPr>
        <w:tblStyle w:val="25"/>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57"/>
        <w:gridCol w:w="2493"/>
        <w:gridCol w:w="845"/>
        <w:gridCol w:w="914"/>
        <w:gridCol w:w="1064"/>
      </w:tblGrid>
      <w:tr w14:paraId="0B5D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5" w:type="dxa"/>
            <w:vAlign w:val="center"/>
          </w:tcPr>
          <w:p w14:paraId="7927C79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757" w:type="dxa"/>
            <w:vAlign w:val="center"/>
          </w:tcPr>
          <w:p w14:paraId="6A4D1E5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服务内容</w:t>
            </w:r>
          </w:p>
        </w:tc>
        <w:tc>
          <w:tcPr>
            <w:tcW w:w="2493" w:type="dxa"/>
            <w:vAlign w:val="center"/>
          </w:tcPr>
          <w:p w14:paraId="4D005C8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45" w:type="dxa"/>
            <w:vAlign w:val="center"/>
          </w:tcPr>
          <w:p w14:paraId="3D1E89D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单价</w:t>
            </w:r>
          </w:p>
        </w:tc>
        <w:tc>
          <w:tcPr>
            <w:tcW w:w="914" w:type="dxa"/>
            <w:vAlign w:val="center"/>
          </w:tcPr>
          <w:p w14:paraId="181A231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1064" w:type="dxa"/>
            <w:vAlign w:val="center"/>
          </w:tcPr>
          <w:p w14:paraId="29C541C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54C1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6E166484">
            <w:pPr>
              <w:jc w:val="center"/>
              <w:rPr>
                <w:rFonts w:hint="eastAsia" w:ascii="仿宋" w:hAnsi="仿宋" w:eastAsia="仿宋" w:cs="仿宋"/>
                <w:sz w:val="21"/>
                <w:szCs w:val="21"/>
                <w:highlight w:val="none"/>
              </w:rPr>
            </w:pPr>
          </w:p>
        </w:tc>
        <w:tc>
          <w:tcPr>
            <w:tcW w:w="2757" w:type="dxa"/>
            <w:vAlign w:val="center"/>
          </w:tcPr>
          <w:p w14:paraId="66341B6C">
            <w:pPr>
              <w:jc w:val="center"/>
              <w:rPr>
                <w:rFonts w:hint="eastAsia" w:ascii="仿宋" w:hAnsi="仿宋" w:eastAsia="仿宋" w:cs="仿宋"/>
                <w:sz w:val="21"/>
                <w:szCs w:val="21"/>
                <w:highlight w:val="none"/>
              </w:rPr>
            </w:pPr>
          </w:p>
        </w:tc>
        <w:tc>
          <w:tcPr>
            <w:tcW w:w="2493" w:type="dxa"/>
            <w:vAlign w:val="center"/>
          </w:tcPr>
          <w:p w14:paraId="42CDA9F8">
            <w:pPr>
              <w:jc w:val="center"/>
              <w:rPr>
                <w:rFonts w:hint="eastAsia" w:ascii="仿宋" w:hAnsi="仿宋" w:eastAsia="仿宋" w:cs="仿宋"/>
                <w:sz w:val="21"/>
                <w:szCs w:val="21"/>
                <w:highlight w:val="none"/>
              </w:rPr>
            </w:pPr>
          </w:p>
        </w:tc>
        <w:tc>
          <w:tcPr>
            <w:tcW w:w="845" w:type="dxa"/>
            <w:vAlign w:val="center"/>
          </w:tcPr>
          <w:p w14:paraId="59EDF440">
            <w:pPr>
              <w:jc w:val="center"/>
              <w:rPr>
                <w:rFonts w:hint="eastAsia" w:ascii="仿宋" w:hAnsi="仿宋" w:eastAsia="仿宋" w:cs="仿宋"/>
                <w:sz w:val="21"/>
                <w:szCs w:val="21"/>
                <w:highlight w:val="none"/>
              </w:rPr>
            </w:pPr>
          </w:p>
        </w:tc>
        <w:tc>
          <w:tcPr>
            <w:tcW w:w="914" w:type="dxa"/>
            <w:vAlign w:val="center"/>
          </w:tcPr>
          <w:p w14:paraId="7357CBAA">
            <w:pPr>
              <w:jc w:val="center"/>
              <w:rPr>
                <w:rFonts w:hint="eastAsia" w:ascii="仿宋" w:hAnsi="仿宋" w:eastAsia="仿宋" w:cs="仿宋"/>
                <w:sz w:val="21"/>
                <w:szCs w:val="21"/>
                <w:highlight w:val="none"/>
              </w:rPr>
            </w:pPr>
          </w:p>
        </w:tc>
        <w:tc>
          <w:tcPr>
            <w:tcW w:w="1064" w:type="dxa"/>
            <w:vAlign w:val="center"/>
          </w:tcPr>
          <w:p w14:paraId="7E36128B">
            <w:pPr>
              <w:jc w:val="center"/>
              <w:rPr>
                <w:rFonts w:hint="eastAsia" w:ascii="仿宋" w:hAnsi="仿宋" w:eastAsia="仿宋" w:cs="仿宋"/>
                <w:sz w:val="21"/>
                <w:szCs w:val="21"/>
                <w:highlight w:val="none"/>
              </w:rPr>
            </w:pPr>
          </w:p>
        </w:tc>
      </w:tr>
      <w:tr w14:paraId="760E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0CABA335">
            <w:pPr>
              <w:jc w:val="center"/>
              <w:rPr>
                <w:rFonts w:hint="eastAsia" w:ascii="仿宋" w:hAnsi="仿宋" w:eastAsia="仿宋" w:cs="仿宋"/>
                <w:sz w:val="21"/>
                <w:szCs w:val="21"/>
                <w:highlight w:val="none"/>
              </w:rPr>
            </w:pPr>
          </w:p>
        </w:tc>
        <w:tc>
          <w:tcPr>
            <w:tcW w:w="2757" w:type="dxa"/>
            <w:vAlign w:val="center"/>
          </w:tcPr>
          <w:p w14:paraId="755CAF70">
            <w:pPr>
              <w:jc w:val="center"/>
              <w:rPr>
                <w:rFonts w:hint="eastAsia" w:ascii="仿宋" w:hAnsi="仿宋" w:eastAsia="仿宋" w:cs="仿宋"/>
                <w:sz w:val="21"/>
                <w:szCs w:val="21"/>
                <w:highlight w:val="none"/>
              </w:rPr>
            </w:pPr>
          </w:p>
        </w:tc>
        <w:tc>
          <w:tcPr>
            <w:tcW w:w="2493" w:type="dxa"/>
            <w:vAlign w:val="center"/>
          </w:tcPr>
          <w:p w14:paraId="528C310A">
            <w:pPr>
              <w:jc w:val="center"/>
              <w:rPr>
                <w:rFonts w:hint="eastAsia" w:ascii="仿宋" w:hAnsi="仿宋" w:eastAsia="仿宋" w:cs="仿宋"/>
                <w:sz w:val="21"/>
                <w:szCs w:val="21"/>
                <w:highlight w:val="none"/>
              </w:rPr>
            </w:pPr>
          </w:p>
        </w:tc>
        <w:tc>
          <w:tcPr>
            <w:tcW w:w="845" w:type="dxa"/>
            <w:vAlign w:val="center"/>
          </w:tcPr>
          <w:p w14:paraId="60ADFC5B">
            <w:pPr>
              <w:jc w:val="center"/>
              <w:rPr>
                <w:rFonts w:hint="eastAsia" w:ascii="仿宋" w:hAnsi="仿宋" w:eastAsia="仿宋" w:cs="仿宋"/>
                <w:sz w:val="21"/>
                <w:szCs w:val="21"/>
                <w:highlight w:val="none"/>
              </w:rPr>
            </w:pPr>
          </w:p>
        </w:tc>
        <w:tc>
          <w:tcPr>
            <w:tcW w:w="914" w:type="dxa"/>
            <w:vAlign w:val="center"/>
          </w:tcPr>
          <w:p w14:paraId="6ACCD6D0">
            <w:pPr>
              <w:jc w:val="center"/>
              <w:rPr>
                <w:rFonts w:hint="eastAsia" w:ascii="仿宋" w:hAnsi="仿宋" w:eastAsia="仿宋" w:cs="仿宋"/>
                <w:sz w:val="21"/>
                <w:szCs w:val="21"/>
                <w:highlight w:val="none"/>
              </w:rPr>
            </w:pPr>
          </w:p>
        </w:tc>
        <w:tc>
          <w:tcPr>
            <w:tcW w:w="1064" w:type="dxa"/>
            <w:vAlign w:val="center"/>
          </w:tcPr>
          <w:p w14:paraId="5227D28B">
            <w:pPr>
              <w:jc w:val="center"/>
              <w:rPr>
                <w:rFonts w:hint="eastAsia" w:ascii="仿宋" w:hAnsi="仿宋" w:eastAsia="仿宋" w:cs="仿宋"/>
                <w:sz w:val="21"/>
                <w:szCs w:val="21"/>
                <w:highlight w:val="none"/>
              </w:rPr>
            </w:pPr>
          </w:p>
        </w:tc>
      </w:tr>
      <w:tr w14:paraId="10EF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36D8A312">
            <w:pPr>
              <w:jc w:val="center"/>
              <w:rPr>
                <w:rFonts w:hint="eastAsia" w:ascii="仿宋" w:hAnsi="仿宋" w:eastAsia="仿宋" w:cs="仿宋"/>
                <w:sz w:val="21"/>
                <w:szCs w:val="21"/>
                <w:highlight w:val="none"/>
              </w:rPr>
            </w:pPr>
          </w:p>
        </w:tc>
        <w:tc>
          <w:tcPr>
            <w:tcW w:w="2757" w:type="dxa"/>
            <w:vAlign w:val="center"/>
          </w:tcPr>
          <w:p w14:paraId="7E35B1F3">
            <w:pPr>
              <w:jc w:val="center"/>
              <w:rPr>
                <w:rFonts w:hint="eastAsia" w:ascii="仿宋" w:hAnsi="仿宋" w:eastAsia="仿宋" w:cs="仿宋"/>
                <w:sz w:val="21"/>
                <w:szCs w:val="21"/>
                <w:highlight w:val="none"/>
              </w:rPr>
            </w:pPr>
          </w:p>
        </w:tc>
        <w:tc>
          <w:tcPr>
            <w:tcW w:w="2493" w:type="dxa"/>
            <w:vAlign w:val="center"/>
          </w:tcPr>
          <w:p w14:paraId="173CFCAE">
            <w:pPr>
              <w:jc w:val="center"/>
              <w:rPr>
                <w:rFonts w:hint="eastAsia" w:ascii="仿宋" w:hAnsi="仿宋" w:eastAsia="仿宋" w:cs="仿宋"/>
                <w:sz w:val="21"/>
                <w:szCs w:val="21"/>
                <w:highlight w:val="none"/>
              </w:rPr>
            </w:pPr>
          </w:p>
        </w:tc>
        <w:tc>
          <w:tcPr>
            <w:tcW w:w="845" w:type="dxa"/>
            <w:vAlign w:val="center"/>
          </w:tcPr>
          <w:p w14:paraId="63BB4645">
            <w:pPr>
              <w:jc w:val="center"/>
              <w:rPr>
                <w:rFonts w:hint="eastAsia" w:ascii="仿宋" w:hAnsi="仿宋" w:eastAsia="仿宋" w:cs="仿宋"/>
                <w:sz w:val="21"/>
                <w:szCs w:val="21"/>
                <w:highlight w:val="none"/>
              </w:rPr>
            </w:pPr>
          </w:p>
        </w:tc>
        <w:tc>
          <w:tcPr>
            <w:tcW w:w="914" w:type="dxa"/>
            <w:vAlign w:val="center"/>
          </w:tcPr>
          <w:p w14:paraId="2D29CF23">
            <w:pPr>
              <w:jc w:val="center"/>
              <w:rPr>
                <w:rFonts w:hint="eastAsia" w:ascii="仿宋" w:hAnsi="仿宋" w:eastAsia="仿宋" w:cs="仿宋"/>
                <w:sz w:val="21"/>
                <w:szCs w:val="21"/>
                <w:highlight w:val="none"/>
              </w:rPr>
            </w:pPr>
          </w:p>
        </w:tc>
        <w:tc>
          <w:tcPr>
            <w:tcW w:w="1064" w:type="dxa"/>
            <w:vAlign w:val="center"/>
          </w:tcPr>
          <w:p w14:paraId="087B42A6">
            <w:pPr>
              <w:jc w:val="center"/>
              <w:rPr>
                <w:rFonts w:hint="eastAsia" w:ascii="仿宋" w:hAnsi="仿宋" w:eastAsia="仿宋" w:cs="仿宋"/>
                <w:sz w:val="21"/>
                <w:szCs w:val="21"/>
                <w:highlight w:val="none"/>
              </w:rPr>
            </w:pPr>
          </w:p>
        </w:tc>
      </w:tr>
      <w:tr w14:paraId="1E3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589EB99A">
            <w:pPr>
              <w:jc w:val="center"/>
              <w:rPr>
                <w:rFonts w:hint="eastAsia" w:ascii="仿宋" w:hAnsi="仿宋" w:eastAsia="仿宋" w:cs="仿宋"/>
                <w:sz w:val="21"/>
                <w:szCs w:val="21"/>
                <w:highlight w:val="none"/>
              </w:rPr>
            </w:pPr>
          </w:p>
        </w:tc>
        <w:tc>
          <w:tcPr>
            <w:tcW w:w="2757" w:type="dxa"/>
            <w:vAlign w:val="center"/>
          </w:tcPr>
          <w:p w14:paraId="74F5701E">
            <w:pPr>
              <w:jc w:val="center"/>
              <w:rPr>
                <w:rFonts w:hint="eastAsia" w:ascii="仿宋" w:hAnsi="仿宋" w:eastAsia="仿宋" w:cs="仿宋"/>
                <w:sz w:val="21"/>
                <w:szCs w:val="21"/>
                <w:highlight w:val="none"/>
              </w:rPr>
            </w:pPr>
          </w:p>
        </w:tc>
        <w:tc>
          <w:tcPr>
            <w:tcW w:w="2493" w:type="dxa"/>
            <w:vAlign w:val="center"/>
          </w:tcPr>
          <w:p w14:paraId="44992A9D">
            <w:pPr>
              <w:jc w:val="center"/>
              <w:rPr>
                <w:rFonts w:hint="eastAsia" w:ascii="仿宋" w:hAnsi="仿宋" w:eastAsia="仿宋" w:cs="仿宋"/>
                <w:sz w:val="21"/>
                <w:szCs w:val="21"/>
                <w:highlight w:val="none"/>
              </w:rPr>
            </w:pPr>
          </w:p>
        </w:tc>
        <w:tc>
          <w:tcPr>
            <w:tcW w:w="845" w:type="dxa"/>
            <w:vAlign w:val="center"/>
          </w:tcPr>
          <w:p w14:paraId="0C33BB38">
            <w:pPr>
              <w:jc w:val="center"/>
              <w:rPr>
                <w:rFonts w:hint="eastAsia" w:ascii="仿宋" w:hAnsi="仿宋" w:eastAsia="仿宋" w:cs="仿宋"/>
                <w:sz w:val="21"/>
                <w:szCs w:val="21"/>
                <w:highlight w:val="none"/>
              </w:rPr>
            </w:pPr>
          </w:p>
        </w:tc>
        <w:tc>
          <w:tcPr>
            <w:tcW w:w="914" w:type="dxa"/>
            <w:vAlign w:val="center"/>
          </w:tcPr>
          <w:p w14:paraId="7F21EB90">
            <w:pPr>
              <w:jc w:val="center"/>
              <w:rPr>
                <w:rFonts w:hint="eastAsia" w:ascii="仿宋" w:hAnsi="仿宋" w:eastAsia="仿宋" w:cs="仿宋"/>
                <w:sz w:val="21"/>
                <w:szCs w:val="21"/>
                <w:highlight w:val="none"/>
              </w:rPr>
            </w:pPr>
          </w:p>
        </w:tc>
        <w:tc>
          <w:tcPr>
            <w:tcW w:w="1064" w:type="dxa"/>
            <w:vAlign w:val="center"/>
          </w:tcPr>
          <w:p w14:paraId="3B52797E">
            <w:pPr>
              <w:jc w:val="center"/>
              <w:rPr>
                <w:rFonts w:hint="eastAsia" w:ascii="仿宋" w:hAnsi="仿宋" w:eastAsia="仿宋" w:cs="仿宋"/>
                <w:sz w:val="21"/>
                <w:szCs w:val="21"/>
                <w:highlight w:val="none"/>
              </w:rPr>
            </w:pPr>
          </w:p>
        </w:tc>
      </w:tr>
      <w:tr w14:paraId="49A2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4B525C3E">
            <w:pPr>
              <w:jc w:val="center"/>
              <w:rPr>
                <w:rFonts w:hint="eastAsia" w:ascii="仿宋" w:hAnsi="仿宋" w:eastAsia="仿宋" w:cs="仿宋"/>
                <w:sz w:val="21"/>
                <w:szCs w:val="21"/>
                <w:highlight w:val="none"/>
              </w:rPr>
            </w:pPr>
          </w:p>
        </w:tc>
        <w:tc>
          <w:tcPr>
            <w:tcW w:w="2757" w:type="dxa"/>
            <w:vAlign w:val="center"/>
          </w:tcPr>
          <w:p w14:paraId="1CFBC3EA">
            <w:pPr>
              <w:jc w:val="center"/>
              <w:rPr>
                <w:rFonts w:hint="eastAsia" w:ascii="仿宋" w:hAnsi="仿宋" w:eastAsia="仿宋" w:cs="仿宋"/>
                <w:sz w:val="21"/>
                <w:szCs w:val="21"/>
                <w:highlight w:val="none"/>
              </w:rPr>
            </w:pPr>
          </w:p>
        </w:tc>
        <w:tc>
          <w:tcPr>
            <w:tcW w:w="2493" w:type="dxa"/>
            <w:vAlign w:val="center"/>
          </w:tcPr>
          <w:p w14:paraId="1084A71D">
            <w:pPr>
              <w:jc w:val="center"/>
              <w:rPr>
                <w:rFonts w:hint="eastAsia" w:ascii="仿宋" w:hAnsi="仿宋" w:eastAsia="仿宋" w:cs="仿宋"/>
                <w:sz w:val="21"/>
                <w:szCs w:val="21"/>
                <w:highlight w:val="none"/>
              </w:rPr>
            </w:pPr>
          </w:p>
        </w:tc>
        <w:tc>
          <w:tcPr>
            <w:tcW w:w="845" w:type="dxa"/>
            <w:vAlign w:val="center"/>
          </w:tcPr>
          <w:p w14:paraId="2A893FBF">
            <w:pPr>
              <w:jc w:val="center"/>
              <w:rPr>
                <w:rFonts w:hint="eastAsia" w:ascii="仿宋" w:hAnsi="仿宋" w:eastAsia="仿宋" w:cs="仿宋"/>
                <w:sz w:val="21"/>
                <w:szCs w:val="21"/>
                <w:highlight w:val="none"/>
              </w:rPr>
            </w:pPr>
          </w:p>
        </w:tc>
        <w:tc>
          <w:tcPr>
            <w:tcW w:w="914" w:type="dxa"/>
            <w:vAlign w:val="center"/>
          </w:tcPr>
          <w:p w14:paraId="24310090">
            <w:pPr>
              <w:jc w:val="center"/>
              <w:rPr>
                <w:rFonts w:hint="eastAsia" w:ascii="仿宋" w:hAnsi="仿宋" w:eastAsia="仿宋" w:cs="仿宋"/>
                <w:sz w:val="21"/>
                <w:szCs w:val="21"/>
                <w:highlight w:val="none"/>
              </w:rPr>
            </w:pPr>
          </w:p>
        </w:tc>
        <w:tc>
          <w:tcPr>
            <w:tcW w:w="1064" w:type="dxa"/>
            <w:vAlign w:val="center"/>
          </w:tcPr>
          <w:p w14:paraId="52ED1D96">
            <w:pPr>
              <w:jc w:val="center"/>
              <w:rPr>
                <w:rFonts w:hint="eastAsia" w:ascii="仿宋" w:hAnsi="仿宋" w:eastAsia="仿宋" w:cs="仿宋"/>
                <w:sz w:val="21"/>
                <w:szCs w:val="21"/>
                <w:highlight w:val="none"/>
              </w:rPr>
            </w:pPr>
          </w:p>
        </w:tc>
      </w:tr>
      <w:tr w14:paraId="7B5F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7A5C735B">
            <w:pPr>
              <w:jc w:val="center"/>
              <w:rPr>
                <w:rFonts w:hint="eastAsia" w:ascii="仿宋" w:hAnsi="仿宋" w:eastAsia="仿宋" w:cs="仿宋"/>
                <w:sz w:val="21"/>
                <w:szCs w:val="21"/>
                <w:highlight w:val="none"/>
              </w:rPr>
            </w:pPr>
          </w:p>
        </w:tc>
        <w:tc>
          <w:tcPr>
            <w:tcW w:w="2757" w:type="dxa"/>
            <w:vAlign w:val="center"/>
          </w:tcPr>
          <w:p w14:paraId="0C4E5160">
            <w:pPr>
              <w:jc w:val="center"/>
              <w:rPr>
                <w:rFonts w:hint="eastAsia" w:ascii="仿宋" w:hAnsi="仿宋" w:eastAsia="仿宋" w:cs="仿宋"/>
                <w:sz w:val="21"/>
                <w:szCs w:val="21"/>
                <w:highlight w:val="none"/>
              </w:rPr>
            </w:pPr>
          </w:p>
        </w:tc>
        <w:tc>
          <w:tcPr>
            <w:tcW w:w="2493" w:type="dxa"/>
            <w:vAlign w:val="center"/>
          </w:tcPr>
          <w:p w14:paraId="13CA24BA">
            <w:pPr>
              <w:jc w:val="center"/>
              <w:rPr>
                <w:rFonts w:hint="eastAsia" w:ascii="仿宋" w:hAnsi="仿宋" w:eastAsia="仿宋" w:cs="仿宋"/>
                <w:sz w:val="21"/>
                <w:szCs w:val="21"/>
                <w:highlight w:val="none"/>
              </w:rPr>
            </w:pPr>
          </w:p>
        </w:tc>
        <w:tc>
          <w:tcPr>
            <w:tcW w:w="845" w:type="dxa"/>
            <w:vAlign w:val="center"/>
          </w:tcPr>
          <w:p w14:paraId="1412754A">
            <w:pPr>
              <w:jc w:val="center"/>
              <w:rPr>
                <w:rFonts w:hint="eastAsia" w:ascii="仿宋" w:hAnsi="仿宋" w:eastAsia="仿宋" w:cs="仿宋"/>
                <w:sz w:val="21"/>
                <w:szCs w:val="21"/>
                <w:highlight w:val="none"/>
              </w:rPr>
            </w:pPr>
          </w:p>
        </w:tc>
        <w:tc>
          <w:tcPr>
            <w:tcW w:w="914" w:type="dxa"/>
            <w:vAlign w:val="center"/>
          </w:tcPr>
          <w:p w14:paraId="0BB56E50">
            <w:pPr>
              <w:jc w:val="center"/>
              <w:rPr>
                <w:rFonts w:hint="eastAsia" w:ascii="仿宋" w:hAnsi="仿宋" w:eastAsia="仿宋" w:cs="仿宋"/>
                <w:sz w:val="21"/>
                <w:szCs w:val="21"/>
                <w:highlight w:val="none"/>
              </w:rPr>
            </w:pPr>
          </w:p>
        </w:tc>
        <w:tc>
          <w:tcPr>
            <w:tcW w:w="1064" w:type="dxa"/>
            <w:vAlign w:val="center"/>
          </w:tcPr>
          <w:p w14:paraId="0536119F">
            <w:pPr>
              <w:jc w:val="center"/>
              <w:rPr>
                <w:rFonts w:hint="eastAsia" w:ascii="仿宋" w:hAnsi="仿宋" w:eastAsia="仿宋" w:cs="仿宋"/>
                <w:sz w:val="21"/>
                <w:szCs w:val="21"/>
                <w:highlight w:val="none"/>
              </w:rPr>
            </w:pPr>
          </w:p>
        </w:tc>
      </w:tr>
      <w:tr w14:paraId="67ED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253B66C8">
            <w:pPr>
              <w:jc w:val="center"/>
              <w:rPr>
                <w:rFonts w:hint="eastAsia" w:ascii="仿宋" w:hAnsi="仿宋" w:eastAsia="仿宋" w:cs="仿宋"/>
                <w:sz w:val="21"/>
                <w:szCs w:val="21"/>
                <w:highlight w:val="none"/>
              </w:rPr>
            </w:pPr>
          </w:p>
        </w:tc>
        <w:tc>
          <w:tcPr>
            <w:tcW w:w="2757" w:type="dxa"/>
            <w:vAlign w:val="center"/>
          </w:tcPr>
          <w:p w14:paraId="7E754643">
            <w:pPr>
              <w:jc w:val="center"/>
              <w:rPr>
                <w:rFonts w:hint="eastAsia" w:ascii="仿宋" w:hAnsi="仿宋" w:eastAsia="仿宋" w:cs="仿宋"/>
                <w:sz w:val="21"/>
                <w:szCs w:val="21"/>
                <w:highlight w:val="none"/>
              </w:rPr>
            </w:pPr>
          </w:p>
        </w:tc>
        <w:tc>
          <w:tcPr>
            <w:tcW w:w="2493" w:type="dxa"/>
            <w:vAlign w:val="center"/>
          </w:tcPr>
          <w:p w14:paraId="2FDBF5E1">
            <w:pPr>
              <w:jc w:val="center"/>
              <w:rPr>
                <w:rFonts w:hint="eastAsia" w:ascii="仿宋" w:hAnsi="仿宋" w:eastAsia="仿宋" w:cs="仿宋"/>
                <w:sz w:val="21"/>
                <w:szCs w:val="21"/>
                <w:highlight w:val="none"/>
              </w:rPr>
            </w:pPr>
          </w:p>
        </w:tc>
        <w:tc>
          <w:tcPr>
            <w:tcW w:w="845" w:type="dxa"/>
            <w:vAlign w:val="center"/>
          </w:tcPr>
          <w:p w14:paraId="24E6DCEF">
            <w:pPr>
              <w:jc w:val="center"/>
              <w:rPr>
                <w:rFonts w:hint="eastAsia" w:ascii="仿宋" w:hAnsi="仿宋" w:eastAsia="仿宋" w:cs="仿宋"/>
                <w:sz w:val="21"/>
                <w:szCs w:val="21"/>
                <w:highlight w:val="none"/>
              </w:rPr>
            </w:pPr>
          </w:p>
        </w:tc>
        <w:tc>
          <w:tcPr>
            <w:tcW w:w="914" w:type="dxa"/>
            <w:vAlign w:val="center"/>
          </w:tcPr>
          <w:p w14:paraId="35219BB4">
            <w:pPr>
              <w:jc w:val="center"/>
              <w:rPr>
                <w:rFonts w:hint="eastAsia" w:ascii="仿宋" w:hAnsi="仿宋" w:eastAsia="仿宋" w:cs="仿宋"/>
                <w:sz w:val="21"/>
                <w:szCs w:val="21"/>
                <w:highlight w:val="none"/>
              </w:rPr>
            </w:pPr>
          </w:p>
        </w:tc>
        <w:tc>
          <w:tcPr>
            <w:tcW w:w="1064" w:type="dxa"/>
            <w:vAlign w:val="center"/>
          </w:tcPr>
          <w:p w14:paraId="194F7F19">
            <w:pPr>
              <w:jc w:val="center"/>
              <w:rPr>
                <w:rFonts w:hint="eastAsia" w:ascii="仿宋" w:hAnsi="仿宋" w:eastAsia="仿宋" w:cs="仿宋"/>
                <w:sz w:val="21"/>
                <w:szCs w:val="21"/>
                <w:highlight w:val="none"/>
              </w:rPr>
            </w:pPr>
          </w:p>
        </w:tc>
      </w:tr>
      <w:tr w14:paraId="69BE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6CF2732D">
            <w:pPr>
              <w:jc w:val="center"/>
              <w:rPr>
                <w:rFonts w:hint="eastAsia" w:ascii="仿宋" w:hAnsi="仿宋" w:eastAsia="仿宋" w:cs="仿宋"/>
                <w:sz w:val="21"/>
                <w:szCs w:val="21"/>
                <w:highlight w:val="none"/>
              </w:rPr>
            </w:pPr>
          </w:p>
        </w:tc>
        <w:tc>
          <w:tcPr>
            <w:tcW w:w="2757" w:type="dxa"/>
            <w:vAlign w:val="center"/>
          </w:tcPr>
          <w:p w14:paraId="4292F42C">
            <w:pPr>
              <w:jc w:val="center"/>
              <w:rPr>
                <w:rFonts w:hint="eastAsia" w:ascii="仿宋" w:hAnsi="仿宋" w:eastAsia="仿宋" w:cs="仿宋"/>
                <w:sz w:val="21"/>
                <w:szCs w:val="21"/>
                <w:highlight w:val="none"/>
              </w:rPr>
            </w:pPr>
          </w:p>
        </w:tc>
        <w:tc>
          <w:tcPr>
            <w:tcW w:w="2493" w:type="dxa"/>
            <w:vAlign w:val="center"/>
          </w:tcPr>
          <w:p w14:paraId="7AC6C2FB">
            <w:pPr>
              <w:jc w:val="center"/>
              <w:rPr>
                <w:rFonts w:hint="eastAsia" w:ascii="仿宋" w:hAnsi="仿宋" w:eastAsia="仿宋" w:cs="仿宋"/>
                <w:sz w:val="21"/>
                <w:szCs w:val="21"/>
                <w:highlight w:val="none"/>
              </w:rPr>
            </w:pPr>
          </w:p>
        </w:tc>
        <w:tc>
          <w:tcPr>
            <w:tcW w:w="845" w:type="dxa"/>
            <w:vAlign w:val="center"/>
          </w:tcPr>
          <w:p w14:paraId="3F4FE01C">
            <w:pPr>
              <w:jc w:val="center"/>
              <w:rPr>
                <w:rFonts w:hint="eastAsia" w:ascii="仿宋" w:hAnsi="仿宋" w:eastAsia="仿宋" w:cs="仿宋"/>
                <w:sz w:val="21"/>
                <w:szCs w:val="21"/>
                <w:highlight w:val="none"/>
              </w:rPr>
            </w:pPr>
          </w:p>
        </w:tc>
        <w:tc>
          <w:tcPr>
            <w:tcW w:w="914" w:type="dxa"/>
            <w:vAlign w:val="center"/>
          </w:tcPr>
          <w:p w14:paraId="274CEAD9">
            <w:pPr>
              <w:jc w:val="center"/>
              <w:rPr>
                <w:rFonts w:hint="eastAsia" w:ascii="仿宋" w:hAnsi="仿宋" w:eastAsia="仿宋" w:cs="仿宋"/>
                <w:sz w:val="21"/>
                <w:szCs w:val="21"/>
                <w:highlight w:val="none"/>
              </w:rPr>
            </w:pPr>
          </w:p>
        </w:tc>
        <w:tc>
          <w:tcPr>
            <w:tcW w:w="1064" w:type="dxa"/>
            <w:vAlign w:val="center"/>
          </w:tcPr>
          <w:p w14:paraId="442CDB10">
            <w:pPr>
              <w:jc w:val="center"/>
              <w:rPr>
                <w:rFonts w:hint="eastAsia" w:ascii="仿宋" w:hAnsi="仿宋" w:eastAsia="仿宋" w:cs="仿宋"/>
                <w:sz w:val="21"/>
                <w:szCs w:val="21"/>
                <w:highlight w:val="none"/>
              </w:rPr>
            </w:pPr>
          </w:p>
        </w:tc>
      </w:tr>
      <w:tr w14:paraId="0B92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79C624D1">
            <w:pPr>
              <w:jc w:val="center"/>
              <w:rPr>
                <w:rFonts w:hint="eastAsia" w:ascii="仿宋" w:hAnsi="仿宋" w:eastAsia="仿宋" w:cs="仿宋"/>
                <w:sz w:val="21"/>
                <w:szCs w:val="21"/>
                <w:highlight w:val="none"/>
              </w:rPr>
            </w:pPr>
          </w:p>
        </w:tc>
        <w:tc>
          <w:tcPr>
            <w:tcW w:w="2757" w:type="dxa"/>
            <w:vAlign w:val="center"/>
          </w:tcPr>
          <w:p w14:paraId="1D9A75A5">
            <w:pPr>
              <w:jc w:val="center"/>
              <w:rPr>
                <w:rFonts w:hint="eastAsia" w:ascii="仿宋" w:hAnsi="仿宋" w:eastAsia="仿宋" w:cs="仿宋"/>
                <w:sz w:val="21"/>
                <w:szCs w:val="21"/>
                <w:highlight w:val="none"/>
              </w:rPr>
            </w:pPr>
          </w:p>
        </w:tc>
        <w:tc>
          <w:tcPr>
            <w:tcW w:w="2493" w:type="dxa"/>
            <w:vAlign w:val="center"/>
          </w:tcPr>
          <w:p w14:paraId="0E12FC05">
            <w:pPr>
              <w:jc w:val="center"/>
              <w:rPr>
                <w:rFonts w:hint="eastAsia" w:ascii="仿宋" w:hAnsi="仿宋" w:eastAsia="仿宋" w:cs="仿宋"/>
                <w:sz w:val="21"/>
                <w:szCs w:val="21"/>
                <w:highlight w:val="none"/>
              </w:rPr>
            </w:pPr>
          </w:p>
        </w:tc>
        <w:tc>
          <w:tcPr>
            <w:tcW w:w="845" w:type="dxa"/>
            <w:vAlign w:val="center"/>
          </w:tcPr>
          <w:p w14:paraId="445EEB91">
            <w:pPr>
              <w:jc w:val="center"/>
              <w:rPr>
                <w:rFonts w:hint="eastAsia" w:ascii="仿宋" w:hAnsi="仿宋" w:eastAsia="仿宋" w:cs="仿宋"/>
                <w:sz w:val="21"/>
                <w:szCs w:val="21"/>
                <w:highlight w:val="none"/>
              </w:rPr>
            </w:pPr>
          </w:p>
        </w:tc>
        <w:tc>
          <w:tcPr>
            <w:tcW w:w="914" w:type="dxa"/>
            <w:vAlign w:val="center"/>
          </w:tcPr>
          <w:p w14:paraId="169DC53D">
            <w:pPr>
              <w:jc w:val="center"/>
              <w:rPr>
                <w:rFonts w:hint="eastAsia" w:ascii="仿宋" w:hAnsi="仿宋" w:eastAsia="仿宋" w:cs="仿宋"/>
                <w:sz w:val="21"/>
                <w:szCs w:val="21"/>
                <w:highlight w:val="none"/>
              </w:rPr>
            </w:pPr>
          </w:p>
        </w:tc>
        <w:tc>
          <w:tcPr>
            <w:tcW w:w="1064" w:type="dxa"/>
            <w:vAlign w:val="center"/>
          </w:tcPr>
          <w:p w14:paraId="0C223BE3">
            <w:pPr>
              <w:jc w:val="center"/>
              <w:rPr>
                <w:rFonts w:hint="eastAsia" w:ascii="仿宋" w:hAnsi="仿宋" w:eastAsia="仿宋" w:cs="仿宋"/>
                <w:sz w:val="21"/>
                <w:szCs w:val="21"/>
                <w:highlight w:val="none"/>
              </w:rPr>
            </w:pPr>
          </w:p>
        </w:tc>
      </w:tr>
      <w:tr w14:paraId="39EF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201C663D">
            <w:pPr>
              <w:jc w:val="center"/>
              <w:rPr>
                <w:rFonts w:hint="eastAsia" w:ascii="仿宋" w:hAnsi="仿宋" w:eastAsia="仿宋" w:cs="仿宋"/>
                <w:sz w:val="21"/>
                <w:szCs w:val="21"/>
                <w:highlight w:val="none"/>
              </w:rPr>
            </w:pPr>
          </w:p>
        </w:tc>
        <w:tc>
          <w:tcPr>
            <w:tcW w:w="2757" w:type="dxa"/>
            <w:vAlign w:val="center"/>
          </w:tcPr>
          <w:p w14:paraId="578AF266">
            <w:pPr>
              <w:jc w:val="center"/>
              <w:rPr>
                <w:rFonts w:hint="eastAsia" w:ascii="仿宋" w:hAnsi="仿宋" w:eastAsia="仿宋" w:cs="仿宋"/>
                <w:sz w:val="21"/>
                <w:szCs w:val="21"/>
                <w:highlight w:val="none"/>
              </w:rPr>
            </w:pPr>
          </w:p>
        </w:tc>
        <w:tc>
          <w:tcPr>
            <w:tcW w:w="2493" w:type="dxa"/>
            <w:vAlign w:val="center"/>
          </w:tcPr>
          <w:p w14:paraId="34D79933">
            <w:pPr>
              <w:jc w:val="center"/>
              <w:rPr>
                <w:rFonts w:hint="eastAsia" w:ascii="仿宋" w:hAnsi="仿宋" w:eastAsia="仿宋" w:cs="仿宋"/>
                <w:sz w:val="21"/>
                <w:szCs w:val="21"/>
                <w:highlight w:val="none"/>
              </w:rPr>
            </w:pPr>
          </w:p>
        </w:tc>
        <w:tc>
          <w:tcPr>
            <w:tcW w:w="845" w:type="dxa"/>
            <w:vAlign w:val="center"/>
          </w:tcPr>
          <w:p w14:paraId="32702FAC">
            <w:pPr>
              <w:jc w:val="center"/>
              <w:rPr>
                <w:rFonts w:hint="eastAsia" w:ascii="仿宋" w:hAnsi="仿宋" w:eastAsia="仿宋" w:cs="仿宋"/>
                <w:sz w:val="21"/>
                <w:szCs w:val="21"/>
                <w:highlight w:val="none"/>
              </w:rPr>
            </w:pPr>
          </w:p>
        </w:tc>
        <w:tc>
          <w:tcPr>
            <w:tcW w:w="914" w:type="dxa"/>
            <w:vAlign w:val="center"/>
          </w:tcPr>
          <w:p w14:paraId="4579826F">
            <w:pPr>
              <w:jc w:val="center"/>
              <w:rPr>
                <w:rFonts w:hint="eastAsia" w:ascii="仿宋" w:hAnsi="仿宋" w:eastAsia="仿宋" w:cs="仿宋"/>
                <w:sz w:val="21"/>
                <w:szCs w:val="21"/>
                <w:highlight w:val="none"/>
              </w:rPr>
            </w:pPr>
          </w:p>
        </w:tc>
        <w:tc>
          <w:tcPr>
            <w:tcW w:w="1064" w:type="dxa"/>
            <w:vAlign w:val="center"/>
          </w:tcPr>
          <w:p w14:paraId="59414841">
            <w:pPr>
              <w:jc w:val="center"/>
              <w:rPr>
                <w:rFonts w:hint="eastAsia" w:ascii="仿宋" w:hAnsi="仿宋" w:eastAsia="仿宋" w:cs="仿宋"/>
                <w:sz w:val="21"/>
                <w:szCs w:val="21"/>
                <w:highlight w:val="none"/>
              </w:rPr>
            </w:pPr>
          </w:p>
        </w:tc>
      </w:tr>
      <w:tr w14:paraId="685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48" w:type="dxa"/>
            <w:gridSpan w:val="6"/>
          </w:tcPr>
          <w:p w14:paraId="266B145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报价人民币小写：</w:t>
            </w:r>
          </w:p>
          <w:p w14:paraId="5191B2B1">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报价人民币大写：</w:t>
            </w:r>
          </w:p>
        </w:tc>
      </w:tr>
    </w:tbl>
    <w:p w14:paraId="360292F7">
      <w:pPr>
        <w:spacing w:before="98"/>
        <w:rPr>
          <w:rFonts w:hint="eastAsia" w:ascii="仿宋" w:hAnsi="仿宋" w:eastAsia="仿宋" w:cs="仿宋"/>
          <w:sz w:val="24"/>
          <w:szCs w:val="24"/>
          <w:lang w:eastAsia="zh-CN"/>
        </w:rPr>
      </w:pPr>
    </w:p>
    <w:p w14:paraId="5E2E501B">
      <w:pPr>
        <w:spacing w:before="98"/>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供应商（盖章）：</w:t>
      </w:r>
    </w:p>
    <w:p w14:paraId="24A14C8D">
      <w:pPr>
        <w:spacing w:before="98"/>
        <w:ind w:left="740"/>
        <w:rPr>
          <w:rFonts w:hint="eastAsia" w:ascii="仿宋" w:hAnsi="仿宋" w:eastAsia="仿宋" w:cs="仿宋"/>
          <w:sz w:val="24"/>
          <w:szCs w:val="24"/>
          <w:lang w:eastAsia="zh-CN"/>
        </w:rPr>
      </w:pPr>
      <w:r>
        <w:rPr>
          <w:rFonts w:hint="eastAsia" w:ascii="仿宋" w:hAnsi="仿宋" w:eastAsia="仿宋" w:cs="仿宋"/>
          <w:sz w:val="24"/>
          <w:szCs w:val="24"/>
          <w:lang w:eastAsia="zh-CN"/>
        </w:rPr>
        <w:t>日期：</w:t>
      </w:r>
    </w:p>
    <w:p w14:paraId="3C9FDF74">
      <w:pPr>
        <w:pStyle w:val="12"/>
        <w:spacing w:before="4"/>
        <w:rPr>
          <w:rFonts w:hint="eastAsia" w:ascii="仿宋" w:hAnsi="仿宋" w:eastAsia="仿宋" w:cs="仿宋"/>
          <w:sz w:val="24"/>
          <w:szCs w:val="24"/>
          <w:lang w:eastAsia="zh-CN"/>
        </w:rPr>
      </w:pPr>
    </w:p>
    <w:p w14:paraId="5DB635C6">
      <w:pPr>
        <w:pStyle w:val="5"/>
        <w:rPr>
          <w:rFonts w:hint="eastAsia" w:ascii="仿宋" w:hAnsi="仿宋" w:eastAsia="仿宋" w:cs="仿宋"/>
          <w:sz w:val="24"/>
          <w:szCs w:val="24"/>
          <w:lang w:eastAsia="zh-CN"/>
        </w:rPr>
      </w:pPr>
      <w:bookmarkStart w:id="200" w:name="_Toc28508"/>
      <w:bookmarkStart w:id="201" w:name="_Toc6918"/>
      <w:r>
        <w:rPr>
          <w:rFonts w:hint="eastAsia" w:ascii="仿宋" w:hAnsi="仿宋" w:eastAsia="仿宋" w:cs="仿宋"/>
          <w:sz w:val="24"/>
          <w:szCs w:val="24"/>
          <w:lang w:eastAsia="zh-CN"/>
        </w:rPr>
        <w:t>注：格式自拟，上述表格为参考表格。</w:t>
      </w:r>
      <w:bookmarkEnd w:id="200"/>
      <w:bookmarkEnd w:id="201"/>
    </w:p>
    <w:p w14:paraId="7D18EE76">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14:paraId="675A62BC">
      <w:pPr>
        <w:pStyle w:val="73"/>
        <w:outlineLvl w:val="2"/>
      </w:pPr>
      <w:bookmarkStart w:id="202" w:name="_Toc256000025"/>
      <w:bookmarkStart w:id="203" w:name="_Toc1234"/>
      <w:bookmarkStart w:id="204" w:name="_Toc6114"/>
      <w:r>
        <w:rPr>
          <w:rFonts w:hint="eastAsia" w:ascii="仿宋" w:hAnsi="仿宋" w:eastAsia="仿宋" w:cs="仿宋"/>
          <w:sz w:val="28"/>
          <w:szCs w:val="28"/>
          <w:lang w:val="en-US" w:eastAsia="zh-CN"/>
        </w:rPr>
        <w:t>八</w:t>
      </w:r>
      <w:r>
        <w:rPr>
          <w:rFonts w:hint="eastAsia" w:ascii="仿宋" w:hAnsi="仿宋" w:eastAsia="仿宋" w:cs="仿宋"/>
          <w:sz w:val="28"/>
          <w:szCs w:val="28"/>
        </w:rPr>
        <w:t>、中小微企业声明函（</w:t>
      </w:r>
      <w:r>
        <w:rPr>
          <w:rFonts w:hint="eastAsia" w:ascii="仿宋" w:hAnsi="仿宋" w:eastAsia="仿宋" w:cs="仿宋"/>
          <w:sz w:val="28"/>
          <w:szCs w:val="28"/>
          <w:lang w:val="en-US" w:eastAsia="zh-CN"/>
        </w:rPr>
        <w:t>供应商</w:t>
      </w:r>
      <w:r>
        <w:rPr>
          <w:rFonts w:hint="eastAsia" w:ascii="仿宋" w:hAnsi="仿宋" w:eastAsia="仿宋" w:cs="仿宋"/>
          <w:sz w:val="28"/>
          <w:szCs w:val="28"/>
        </w:rPr>
        <w:t>）</w:t>
      </w:r>
      <w:bookmarkEnd w:id="202"/>
    </w:p>
    <w:p w14:paraId="1FC5E218">
      <w:pPr>
        <w:pStyle w:val="74"/>
        <w:jc w:val="center"/>
        <w:outlineLvl w:val="2"/>
        <w:rPr>
          <w:rFonts w:hint="eastAsia" w:ascii="仿宋" w:hAnsi="仿宋" w:eastAsia="仿宋"/>
          <w:b w:val="0"/>
          <w:color w:val="000000"/>
          <w:spacing w:val="14"/>
          <w:sz w:val="28"/>
          <w:szCs w:val="28"/>
          <w:lang w:val="en-US" w:eastAsia="zh-CN"/>
        </w:rPr>
      </w:pPr>
      <w:bookmarkStart w:id="205" w:name="_Toc256000026"/>
      <w:r>
        <w:rPr>
          <w:rFonts w:hint="eastAsia" w:ascii="仿宋" w:hAnsi="仿宋" w:eastAsia="仿宋"/>
          <w:b w:val="0"/>
          <w:color w:val="000000"/>
          <w:spacing w:val="14"/>
          <w:sz w:val="28"/>
          <w:szCs w:val="28"/>
          <w:lang w:val="en-US" w:eastAsia="zh-CN"/>
        </w:rPr>
        <w:t>中小企业声明函（服务）</w:t>
      </w:r>
    </w:p>
    <w:p w14:paraId="22E48238">
      <w:pPr>
        <w:pStyle w:val="74"/>
        <w:ind w:firstLine="476" w:firstLineChars="200"/>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本公司（联合体）郑重声明，根据《政府采购促进中小企业发展管理办法》（财库﹝2020﹞46 号）的规定，本公司（联合体）参加</w:t>
      </w:r>
      <w:r>
        <w:rPr>
          <w:rFonts w:hint="eastAsia" w:ascii="仿宋" w:hAnsi="仿宋" w:eastAsia="仿宋"/>
          <w:b w:val="0"/>
          <w:color w:val="000000"/>
          <w:spacing w:val="14"/>
          <w:sz w:val="21"/>
          <w:szCs w:val="21"/>
          <w:u w:val="single"/>
          <w:lang w:val="en-US" w:eastAsia="zh-CN"/>
        </w:rPr>
        <w:t>（单位名称）</w:t>
      </w:r>
      <w:r>
        <w:rPr>
          <w:rFonts w:hint="eastAsia" w:ascii="仿宋" w:hAnsi="仿宋" w:eastAsia="仿宋"/>
          <w:b w:val="0"/>
          <w:color w:val="000000"/>
          <w:spacing w:val="14"/>
          <w:sz w:val="21"/>
          <w:szCs w:val="21"/>
          <w:lang w:val="en-US" w:eastAsia="zh-CN"/>
        </w:rPr>
        <w:t>的</w:t>
      </w:r>
      <w:r>
        <w:rPr>
          <w:rFonts w:hint="eastAsia" w:ascii="仿宋" w:hAnsi="仿宋" w:eastAsia="仿宋"/>
          <w:b w:val="0"/>
          <w:color w:val="000000"/>
          <w:spacing w:val="14"/>
          <w:sz w:val="21"/>
          <w:szCs w:val="21"/>
          <w:u w:val="single"/>
          <w:lang w:val="en-US" w:eastAsia="zh-CN"/>
        </w:rPr>
        <w:t>（项目名称）</w:t>
      </w:r>
      <w:r>
        <w:rPr>
          <w:rFonts w:hint="eastAsia" w:ascii="仿宋" w:hAnsi="仿宋" w:eastAsia="仿宋"/>
          <w:b w:val="0"/>
          <w:color w:val="000000"/>
          <w:spacing w:val="14"/>
          <w:sz w:val="21"/>
          <w:szCs w:val="21"/>
          <w:lang w:val="en-US" w:eastAsia="zh-CN"/>
        </w:rPr>
        <w:t>采购活动，服务全部由符合政策要求的中小企业承接。相关企业（含联合体中的中小企业、签订分包意向协议的中小企业）的具体情况如下：</w:t>
      </w:r>
    </w:p>
    <w:p w14:paraId="3D2F0BBF">
      <w:pPr>
        <w:pStyle w:val="74"/>
        <w:ind w:firstLine="476" w:firstLineChars="200"/>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1.</w:t>
      </w:r>
      <w:r>
        <w:rPr>
          <w:rFonts w:hint="eastAsia" w:ascii="仿宋" w:hAnsi="仿宋" w:eastAsia="仿宋"/>
          <w:b w:val="0"/>
          <w:color w:val="000000"/>
          <w:spacing w:val="14"/>
          <w:sz w:val="21"/>
          <w:szCs w:val="21"/>
          <w:u w:val="single"/>
          <w:lang w:val="en-US" w:eastAsia="zh-CN"/>
        </w:rPr>
        <w:t xml:space="preserve"> （标的名称） </w:t>
      </w:r>
      <w:r>
        <w:rPr>
          <w:rFonts w:hint="eastAsia" w:ascii="仿宋" w:hAnsi="仿宋" w:eastAsia="仿宋"/>
          <w:b w:val="0"/>
          <w:color w:val="000000"/>
          <w:spacing w:val="14"/>
          <w:sz w:val="21"/>
          <w:szCs w:val="21"/>
          <w:lang w:val="en-US" w:eastAsia="zh-CN"/>
        </w:rPr>
        <w:t>，属于</w:t>
      </w:r>
      <w:r>
        <w:rPr>
          <w:rFonts w:hint="eastAsia" w:ascii="仿宋" w:hAnsi="仿宋" w:eastAsia="仿宋"/>
          <w:b w:val="0"/>
          <w:color w:val="000000"/>
          <w:spacing w:val="14"/>
          <w:sz w:val="21"/>
          <w:szCs w:val="21"/>
          <w:u w:val="single"/>
          <w:lang w:val="en-US" w:eastAsia="zh-CN"/>
        </w:rPr>
        <w:t>（采购文件中明确的所属行业）</w:t>
      </w:r>
      <w:r>
        <w:rPr>
          <w:rFonts w:hint="eastAsia" w:ascii="仿宋" w:hAnsi="仿宋" w:eastAsia="仿宋"/>
          <w:b w:val="0"/>
          <w:color w:val="000000"/>
          <w:spacing w:val="14"/>
          <w:sz w:val="21"/>
          <w:szCs w:val="21"/>
          <w:lang w:val="en-US" w:eastAsia="zh-CN"/>
        </w:rPr>
        <w:t>行业；承建（承接）企业为</w:t>
      </w:r>
      <w:r>
        <w:rPr>
          <w:rFonts w:hint="eastAsia" w:ascii="仿宋" w:hAnsi="仿宋" w:eastAsia="仿宋"/>
          <w:b w:val="0"/>
          <w:color w:val="000000"/>
          <w:spacing w:val="14"/>
          <w:sz w:val="21"/>
          <w:szCs w:val="21"/>
          <w:u w:val="single"/>
          <w:lang w:val="en-US" w:eastAsia="zh-CN"/>
        </w:rPr>
        <w:t>（企业名称）</w:t>
      </w:r>
      <w:r>
        <w:rPr>
          <w:rFonts w:hint="eastAsia" w:ascii="仿宋" w:hAnsi="仿宋" w:eastAsia="仿宋"/>
          <w:b w:val="0"/>
          <w:color w:val="000000"/>
          <w:spacing w:val="14"/>
          <w:sz w:val="21"/>
          <w:szCs w:val="21"/>
          <w:lang w:val="en-US" w:eastAsia="zh-CN"/>
        </w:rPr>
        <w:t>，从业人员</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人，营业收入为</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万元，资产总额为</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万元，属于</w:t>
      </w:r>
      <w:r>
        <w:rPr>
          <w:rFonts w:hint="eastAsia" w:ascii="仿宋" w:hAnsi="仿宋" w:eastAsia="仿宋"/>
          <w:b w:val="0"/>
          <w:color w:val="000000"/>
          <w:spacing w:val="14"/>
          <w:sz w:val="21"/>
          <w:szCs w:val="21"/>
          <w:u w:val="single"/>
          <w:lang w:val="en-US" w:eastAsia="zh-CN"/>
        </w:rPr>
        <w:t>（中型企业、小 型企业、微型企业）</w:t>
      </w:r>
      <w:r>
        <w:rPr>
          <w:rFonts w:hint="eastAsia" w:ascii="仿宋" w:hAnsi="仿宋" w:eastAsia="仿宋"/>
          <w:b w:val="0"/>
          <w:color w:val="000000"/>
          <w:spacing w:val="14"/>
          <w:sz w:val="21"/>
          <w:szCs w:val="21"/>
          <w:lang w:val="en-US" w:eastAsia="zh-CN"/>
        </w:rPr>
        <w:t>；</w:t>
      </w:r>
    </w:p>
    <w:p w14:paraId="6398DA26">
      <w:pPr>
        <w:pStyle w:val="74"/>
        <w:ind w:firstLine="476" w:firstLineChars="200"/>
        <w:outlineLvl w:val="2"/>
        <w:rPr>
          <w:rFonts w:hint="eastAsia" w:ascii="仿宋" w:hAnsi="仿宋" w:eastAsia="仿宋"/>
          <w:b w:val="0"/>
          <w:color w:val="000000"/>
          <w:spacing w:val="14"/>
          <w:sz w:val="21"/>
          <w:szCs w:val="21"/>
          <w:u w:val="single"/>
          <w:lang w:val="en-US" w:eastAsia="zh-CN"/>
        </w:rPr>
      </w:pPr>
      <w:r>
        <w:rPr>
          <w:rFonts w:hint="eastAsia" w:ascii="仿宋" w:hAnsi="仿宋" w:eastAsia="仿宋"/>
          <w:b w:val="0"/>
          <w:color w:val="000000"/>
          <w:spacing w:val="14"/>
          <w:sz w:val="21"/>
          <w:szCs w:val="21"/>
          <w:lang w:val="en-US" w:eastAsia="zh-CN"/>
        </w:rPr>
        <w:t>2.</w:t>
      </w:r>
      <w:r>
        <w:rPr>
          <w:rFonts w:hint="eastAsia" w:ascii="仿宋" w:hAnsi="仿宋" w:eastAsia="仿宋"/>
          <w:b w:val="0"/>
          <w:color w:val="000000"/>
          <w:spacing w:val="14"/>
          <w:sz w:val="21"/>
          <w:szCs w:val="21"/>
          <w:u w:val="single"/>
          <w:lang w:val="en-US" w:eastAsia="zh-CN"/>
        </w:rPr>
        <w:t xml:space="preserve"> （标的名称） </w:t>
      </w:r>
      <w:r>
        <w:rPr>
          <w:rFonts w:hint="eastAsia" w:ascii="仿宋" w:hAnsi="仿宋" w:eastAsia="仿宋"/>
          <w:b w:val="0"/>
          <w:color w:val="000000"/>
          <w:spacing w:val="14"/>
          <w:sz w:val="21"/>
          <w:szCs w:val="21"/>
          <w:lang w:val="en-US" w:eastAsia="zh-CN"/>
        </w:rPr>
        <w:t>，属于</w:t>
      </w:r>
      <w:r>
        <w:rPr>
          <w:rFonts w:hint="eastAsia" w:ascii="仿宋" w:hAnsi="仿宋" w:eastAsia="仿宋"/>
          <w:b w:val="0"/>
          <w:color w:val="000000"/>
          <w:spacing w:val="14"/>
          <w:sz w:val="21"/>
          <w:szCs w:val="21"/>
          <w:u w:val="single"/>
          <w:lang w:val="en-US" w:eastAsia="zh-CN"/>
        </w:rPr>
        <w:t>（采购文件中明确的所属行业）</w:t>
      </w:r>
      <w:r>
        <w:rPr>
          <w:rFonts w:hint="eastAsia" w:ascii="仿宋" w:hAnsi="仿宋" w:eastAsia="仿宋"/>
          <w:b w:val="0"/>
          <w:color w:val="000000"/>
          <w:spacing w:val="14"/>
          <w:sz w:val="21"/>
          <w:szCs w:val="21"/>
          <w:lang w:val="en-US" w:eastAsia="zh-CN"/>
        </w:rPr>
        <w:t>行业；承建（承接）企业为</w:t>
      </w:r>
      <w:r>
        <w:rPr>
          <w:rFonts w:hint="eastAsia" w:ascii="仿宋" w:hAnsi="仿宋" w:eastAsia="仿宋"/>
          <w:b w:val="0"/>
          <w:color w:val="000000"/>
          <w:spacing w:val="14"/>
          <w:sz w:val="21"/>
          <w:szCs w:val="21"/>
          <w:u w:val="single"/>
          <w:lang w:val="en-US" w:eastAsia="zh-CN"/>
        </w:rPr>
        <w:t>（企业名称）</w:t>
      </w:r>
      <w:r>
        <w:rPr>
          <w:rFonts w:hint="eastAsia" w:ascii="仿宋" w:hAnsi="仿宋" w:eastAsia="仿宋"/>
          <w:b w:val="0"/>
          <w:color w:val="000000"/>
          <w:spacing w:val="14"/>
          <w:sz w:val="21"/>
          <w:szCs w:val="21"/>
          <w:lang w:val="en-US" w:eastAsia="zh-CN"/>
        </w:rPr>
        <w:t>，从业人员</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人，营业收入为</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万元，资产总额为</w:t>
      </w:r>
      <w:r>
        <w:rPr>
          <w:rFonts w:hint="eastAsia" w:ascii="仿宋" w:hAnsi="仿宋" w:eastAsia="仿宋"/>
          <w:b w:val="0"/>
          <w:color w:val="000000"/>
          <w:spacing w:val="14"/>
          <w:sz w:val="21"/>
          <w:szCs w:val="21"/>
          <w:u w:val="single"/>
          <w:lang w:val="en-US" w:eastAsia="zh-CN"/>
        </w:rPr>
        <w:t xml:space="preserve">        </w:t>
      </w:r>
      <w:r>
        <w:rPr>
          <w:rFonts w:hint="eastAsia" w:ascii="仿宋" w:hAnsi="仿宋" w:eastAsia="仿宋"/>
          <w:b w:val="0"/>
          <w:color w:val="000000"/>
          <w:spacing w:val="14"/>
          <w:sz w:val="21"/>
          <w:szCs w:val="21"/>
          <w:lang w:val="en-US" w:eastAsia="zh-CN"/>
        </w:rPr>
        <w:t>万元，属于</w:t>
      </w:r>
      <w:r>
        <w:rPr>
          <w:rFonts w:hint="eastAsia" w:ascii="仿宋" w:hAnsi="仿宋" w:eastAsia="仿宋"/>
          <w:b w:val="0"/>
          <w:color w:val="000000"/>
          <w:spacing w:val="14"/>
          <w:sz w:val="21"/>
          <w:szCs w:val="21"/>
          <w:u w:val="single"/>
          <w:lang w:val="en-US" w:eastAsia="zh-CN"/>
        </w:rPr>
        <w:t>（中型企业、小 型企业、微型企业）</w:t>
      </w:r>
      <w:r>
        <w:rPr>
          <w:rFonts w:hint="eastAsia" w:ascii="仿宋" w:hAnsi="仿宋" w:eastAsia="仿宋"/>
          <w:b w:val="0"/>
          <w:color w:val="000000"/>
          <w:spacing w:val="14"/>
          <w:sz w:val="21"/>
          <w:szCs w:val="21"/>
          <w:lang w:val="en-US" w:eastAsia="zh-CN"/>
        </w:rPr>
        <w:t>；</w:t>
      </w:r>
    </w:p>
    <w:p w14:paraId="595F5575">
      <w:pPr>
        <w:pStyle w:val="74"/>
        <w:ind w:firstLine="476" w:firstLineChars="200"/>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w:t>
      </w:r>
    </w:p>
    <w:p w14:paraId="09809832">
      <w:pPr>
        <w:pStyle w:val="74"/>
        <w:ind w:firstLine="476" w:firstLineChars="200"/>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以上企业，不属于大企业的分支机构，不存在控股股东为大企业的情形，也不存在与大企业的负责人为同一人的情形。</w:t>
      </w:r>
    </w:p>
    <w:p w14:paraId="396C5BDD">
      <w:pPr>
        <w:pStyle w:val="74"/>
        <w:ind w:firstLine="476" w:firstLineChars="200"/>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 xml:space="preserve">本企业对上述声明内容的真实性负责。如有虚假，将依法承担相应责任。 </w:t>
      </w:r>
    </w:p>
    <w:p w14:paraId="0E3111F9">
      <w:pPr>
        <w:pStyle w:val="74"/>
        <w:jc w:val="center"/>
        <w:outlineLvl w:val="2"/>
        <w:rPr>
          <w:rFonts w:hint="eastAsia" w:ascii="仿宋" w:hAnsi="仿宋" w:eastAsia="仿宋"/>
          <w:b w:val="0"/>
          <w:color w:val="000000"/>
          <w:spacing w:val="14"/>
          <w:sz w:val="21"/>
          <w:szCs w:val="21"/>
          <w:lang w:val="en-US" w:eastAsia="zh-CN"/>
        </w:rPr>
      </w:pPr>
    </w:p>
    <w:p w14:paraId="4BDB80C0">
      <w:pPr>
        <w:pStyle w:val="74"/>
        <w:jc w:val="left"/>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企业名称（盖章）：</w:t>
      </w:r>
    </w:p>
    <w:p w14:paraId="32D5DFAD">
      <w:pPr>
        <w:pStyle w:val="74"/>
        <w:jc w:val="left"/>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日 期：</w:t>
      </w:r>
    </w:p>
    <w:p w14:paraId="5C43D304">
      <w:pPr>
        <w:pStyle w:val="74"/>
        <w:outlineLvl w:val="2"/>
        <w:rPr>
          <w:rFonts w:hint="eastAsia" w:ascii="仿宋" w:hAnsi="仿宋" w:eastAsia="仿宋"/>
          <w:b w:val="0"/>
          <w:color w:val="000000"/>
          <w:spacing w:val="14"/>
          <w:sz w:val="21"/>
          <w:szCs w:val="21"/>
          <w:lang w:val="en-US" w:eastAsia="zh-CN"/>
        </w:rPr>
      </w:pPr>
    </w:p>
    <w:p w14:paraId="6CFCF28E">
      <w:pPr>
        <w:pStyle w:val="74"/>
        <w:outlineLvl w:val="2"/>
        <w:rPr>
          <w:rFonts w:hint="eastAsia" w:ascii="仿宋" w:hAnsi="仿宋" w:eastAsia="仿宋"/>
          <w:b w:val="0"/>
          <w:color w:val="000000"/>
          <w:spacing w:val="14"/>
          <w:sz w:val="21"/>
          <w:szCs w:val="21"/>
          <w:lang w:val="en-US" w:eastAsia="zh-CN"/>
        </w:rPr>
      </w:pPr>
    </w:p>
    <w:p w14:paraId="5F381EE0">
      <w:pPr>
        <w:pStyle w:val="74"/>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注：</w:t>
      </w:r>
    </w:p>
    <w:p w14:paraId="22701CB9">
      <w:pPr>
        <w:pStyle w:val="74"/>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1、从业人员、营业收入、资产总额填报上一年度数据，无上一年度数据的新成立企业可不填报。</w:t>
      </w:r>
    </w:p>
    <w:p w14:paraId="1AD35EF1">
      <w:pPr>
        <w:pStyle w:val="74"/>
        <w:outlineLvl w:val="2"/>
        <w:rPr>
          <w:rFonts w:hint="eastAsia" w:ascii="仿宋" w:hAnsi="仿宋" w:eastAsia="仿宋"/>
          <w:b w:val="0"/>
          <w:color w:val="000000"/>
          <w:spacing w:val="14"/>
          <w:sz w:val="21"/>
          <w:szCs w:val="21"/>
          <w:lang w:val="en-US" w:eastAsia="zh-CN"/>
        </w:rPr>
      </w:pPr>
      <w:r>
        <w:rPr>
          <w:rFonts w:hint="eastAsia" w:ascii="仿宋" w:hAnsi="仿宋" w:eastAsia="仿宋"/>
          <w:b w:val="0"/>
          <w:color w:val="000000"/>
          <w:spacing w:val="14"/>
          <w:sz w:val="21"/>
          <w:szCs w:val="21"/>
          <w:lang w:val="en-US" w:eastAsia="zh-CN"/>
        </w:rPr>
        <w:t>2、中小企业划分标准见工业和信息化部国家统计局国家发展和改革委员财政部《关于印发中小企业划型标准规定的通知》（工信部联企业〔2011〕300 号)。</w:t>
      </w:r>
    </w:p>
    <w:p w14:paraId="03B84A32">
      <w:pPr>
        <w:pStyle w:val="74"/>
        <w:outlineLvl w:val="2"/>
      </w:pPr>
      <w:r>
        <w:rPr>
          <w:rFonts w:hint="eastAsia" w:ascii="仿宋" w:hAnsi="仿宋" w:eastAsia="仿宋"/>
          <w:b w:val="0"/>
          <w:color w:val="000000"/>
          <w:spacing w:val="14"/>
          <w:sz w:val="21"/>
          <w:szCs w:val="21"/>
          <w:lang w:val="en-US" w:eastAsia="zh-CN"/>
        </w:rPr>
        <w:t>3、本次采购项目对象的中小企业划分标准所属行业为</w:t>
      </w:r>
      <w:r>
        <w:rPr>
          <w:rFonts w:hint="eastAsia" w:ascii="仿宋" w:hAnsi="仿宋" w:eastAsia="仿宋"/>
          <w:bCs/>
          <w:color w:val="000000"/>
          <w:spacing w:val="14"/>
          <w:sz w:val="21"/>
          <w:szCs w:val="21"/>
          <w:lang w:val="en-US" w:eastAsia="zh-CN"/>
        </w:rPr>
        <w:t>其它未列明行业。</w:t>
      </w:r>
      <w:r>
        <w:rPr>
          <w:rFonts w:hint="eastAsia" w:ascii="仿宋" w:hAnsi="仿宋" w:eastAsia="仿宋"/>
          <w:b w:val="0"/>
          <w:color w:val="000000"/>
          <w:spacing w:val="14"/>
          <w:sz w:val="21"/>
          <w:szCs w:val="21"/>
          <w:lang w:val="en-US" w:eastAsia="zh-CN"/>
        </w:rPr>
        <w:br w:type="page"/>
      </w:r>
      <w:r>
        <w:rPr>
          <w:rFonts w:hint="eastAsia" w:ascii="仿宋" w:hAnsi="仿宋" w:eastAsia="仿宋" w:cs="仿宋"/>
          <w:sz w:val="28"/>
          <w:szCs w:val="28"/>
          <w:lang w:val="en-US" w:eastAsia="zh-CN"/>
        </w:rPr>
        <w:t>九</w:t>
      </w:r>
      <w:r>
        <w:rPr>
          <w:rFonts w:hint="eastAsia" w:ascii="仿宋" w:hAnsi="仿宋" w:eastAsia="仿宋" w:cs="仿宋"/>
          <w:sz w:val="28"/>
          <w:szCs w:val="28"/>
        </w:rPr>
        <w:t>、残疾人福利性单位声明函</w:t>
      </w:r>
      <w:bookmarkEnd w:id="205"/>
    </w:p>
    <w:p w14:paraId="7E6E2835">
      <w:pPr>
        <w:pStyle w:val="67"/>
        <w:jc w:val="center"/>
        <w:rPr>
          <w:rFonts w:hint="eastAsia" w:ascii="仿宋" w:hAnsi="仿宋" w:eastAsia="仿宋"/>
          <w:color w:val="000000"/>
          <w:spacing w:val="14"/>
          <w:kern w:val="0"/>
          <w:sz w:val="28"/>
          <w:szCs w:val="28"/>
        </w:rPr>
      </w:pPr>
      <w:r>
        <w:rPr>
          <w:rFonts w:hint="eastAsia" w:ascii="仿宋" w:hAnsi="仿宋" w:eastAsia="仿宋"/>
          <w:color w:val="000000"/>
          <w:spacing w:val="14"/>
          <w:kern w:val="0"/>
          <w:sz w:val="28"/>
          <w:szCs w:val="28"/>
        </w:rPr>
        <w:t>残疾人福利性单位声明函</w:t>
      </w:r>
    </w:p>
    <w:p w14:paraId="3FEA1B17">
      <w:pPr>
        <w:pStyle w:val="67"/>
        <w:jc w:val="center"/>
        <w:rPr>
          <w:rFonts w:ascii="仿宋" w:hAnsi="仿宋" w:eastAsia="仿宋"/>
          <w:color w:val="000000"/>
          <w:spacing w:val="14"/>
          <w:kern w:val="0"/>
          <w:szCs w:val="21"/>
        </w:rPr>
      </w:pPr>
    </w:p>
    <w:p w14:paraId="56EE4C06">
      <w:pPr>
        <w:pStyle w:val="67"/>
        <w:ind w:firstLine="420"/>
        <w:rPr>
          <w:rFonts w:hint="eastAsia" w:ascii="仿宋" w:hAnsi="仿宋" w:eastAsia="仿宋"/>
          <w:color w:val="000000"/>
          <w:spacing w:val="14"/>
          <w:kern w:val="0"/>
          <w:szCs w:val="21"/>
        </w:rPr>
      </w:pPr>
      <w:r>
        <w:rPr>
          <w:rFonts w:hint="eastAsia" w:ascii="仿宋" w:hAnsi="仿宋" w:eastAsia="仿宋"/>
          <w:color w:val="000000"/>
          <w:spacing w:val="14"/>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14:paraId="3C956C09">
      <w:pPr>
        <w:pStyle w:val="67"/>
        <w:ind w:firstLine="420"/>
        <w:rPr>
          <w:rFonts w:hint="eastAsia" w:ascii="仿宋" w:hAnsi="仿宋" w:eastAsia="仿宋"/>
          <w:color w:val="000000"/>
          <w:spacing w:val="14"/>
          <w:kern w:val="0"/>
          <w:szCs w:val="21"/>
        </w:rPr>
      </w:pPr>
      <w:r>
        <w:rPr>
          <w:rFonts w:hint="eastAsia" w:ascii="仿宋" w:hAnsi="仿宋" w:eastAsia="仿宋"/>
          <w:color w:val="000000"/>
          <w:spacing w:val="14"/>
          <w:kern w:val="0"/>
          <w:szCs w:val="21"/>
        </w:rPr>
        <w:t>本单位对上述声明的真实性负责。如有虚假，将依法承担相应责任。</w:t>
      </w:r>
    </w:p>
    <w:p w14:paraId="2247F8BD">
      <w:pPr>
        <w:pStyle w:val="67"/>
        <w:rPr>
          <w:rFonts w:ascii="仿宋" w:hAnsi="仿宋" w:eastAsia="仿宋"/>
          <w:color w:val="000000"/>
          <w:spacing w:val="14"/>
          <w:kern w:val="0"/>
          <w:szCs w:val="21"/>
        </w:rPr>
      </w:pPr>
    </w:p>
    <w:p w14:paraId="6D493521">
      <w:pPr>
        <w:pStyle w:val="67"/>
        <w:rPr>
          <w:rFonts w:ascii="仿宋" w:hAnsi="仿宋" w:eastAsia="仿宋"/>
          <w:color w:val="000000"/>
          <w:spacing w:val="14"/>
          <w:kern w:val="0"/>
          <w:szCs w:val="21"/>
        </w:rPr>
      </w:pPr>
    </w:p>
    <w:p w14:paraId="1ED7B939">
      <w:pPr>
        <w:pStyle w:val="67"/>
        <w:rPr>
          <w:rFonts w:hint="eastAsia" w:ascii="仿宋" w:hAnsi="仿宋" w:eastAsia="仿宋"/>
          <w:color w:val="000000"/>
          <w:spacing w:val="14"/>
          <w:kern w:val="0"/>
          <w:szCs w:val="21"/>
        </w:rPr>
      </w:pPr>
      <w:r>
        <w:rPr>
          <w:rFonts w:hint="eastAsia" w:ascii="仿宋" w:hAnsi="仿宋" w:eastAsia="仿宋"/>
          <w:color w:val="000000"/>
          <w:spacing w:val="14"/>
          <w:kern w:val="0"/>
          <w:szCs w:val="21"/>
        </w:rPr>
        <w:t xml:space="preserve">                                            投标人（单位公章）：</w:t>
      </w:r>
    </w:p>
    <w:p w14:paraId="16CB08B9">
      <w:pPr>
        <w:pStyle w:val="75"/>
        <w:outlineLvl w:val="2"/>
      </w:pPr>
      <w:r>
        <w:br w:type="page"/>
      </w:r>
      <w:bookmarkStart w:id="206" w:name="_Toc256000027"/>
      <w:r>
        <w:rPr>
          <w:rFonts w:hint="eastAsia" w:ascii="仿宋" w:hAnsi="仿宋" w:eastAsia="仿宋" w:cs="仿宋"/>
          <w:sz w:val="28"/>
          <w:szCs w:val="28"/>
        </w:rPr>
        <w:t>十、监狱企业证明文件</w:t>
      </w:r>
      <w:bookmarkEnd w:id="206"/>
    </w:p>
    <w:p w14:paraId="4B90276A">
      <w:pPr>
        <w:pStyle w:val="63"/>
        <w:jc w:val="center"/>
        <w:rPr>
          <w:rFonts w:hint="eastAsia" w:ascii="仿宋" w:hAnsi="仿宋" w:eastAsia="仿宋"/>
          <w:color w:val="000000"/>
          <w:spacing w:val="14"/>
          <w:kern w:val="0"/>
          <w:sz w:val="28"/>
          <w:szCs w:val="28"/>
        </w:rPr>
      </w:pPr>
      <w:r>
        <w:rPr>
          <w:rFonts w:hint="eastAsia" w:ascii="仿宋" w:hAnsi="仿宋" w:eastAsia="仿宋"/>
          <w:color w:val="000000"/>
          <w:spacing w:val="14"/>
          <w:kern w:val="0"/>
          <w:sz w:val="28"/>
          <w:szCs w:val="28"/>
        </w:rPr>
        <w:t>监狱企业证明文件</w:t>
      </w:r>
    </w:p>
    <w:p w14:paraId="1A2D2A9A">
      <w:pPr>
        <w:pStyle w:val="63"/>
        <w:jc w:val="center"/>
        <w:rPr>
          <w:rFonts w:ascii="仿宋" w:hAnsi="仿宋" w:eastAsia="仿宋"/>
          <w:color w:val="000000"/>
          <w:spacing w:val="14"/>
          <w:kern w:val="0"/>
          <w:szCs w:val="21"/>
        </w:rPr>
      </w:pPr>
    </w:p>
    <w:p w14:paraId="5CFCC0AF">
      <w:pPr>
        <w:pStyle w:val="63"/>
        <w:ind w:firstLine="420"/>
        <w:rPr>
          <w:rFonts w:hint="eastAsia" w:ascii="仿宋" w:hAnsi="仿宋" w:eastAsia="仿宋"/>
          <w:color w:val="000000"/>
          <w:spacing w:val="14"/>
          <w:kern w:val="0"/>
          <w:szCs w:val="21"/>
        </w:rPr>
      </w:pPr>
      <w:r>
        <w:rPr>
          <w:rFonts w:hint="eastAsia" w:ascii="仿宋" w:hAnsi="仿宋" w:eastAsia="仿宋"/>
          <w:color w:val="000000"/>
          <w:spacing w:val="14"/>
          <w:kern w:val="0"/>
          <w:szCs w:val="21"/>
        </w:rPr>
        <w:t>（监狱企业参加政府采购活动时，应当提供由省级以上监狱管理局、戒毒管理局(含新疆生产建设兵团)出具的属于监狱企业的证明文件。</w:t>
      </w:r>
    </w:p>
    <w:p w14:paraId="6B3E537B">
      <w:pPr>
        <w:pStyle w:val="63"/>
        <w:rPr>
          <w:rFonts w:ascii="仿宋" w:hAnsi="仿宋" w:eastAsia="仿宋"/>
          <w:color w:val="000000"/>
          <w:spacing w:val="14"/>
          <w:kern w:val="0"/>
          <w:szCs w:val="21"/>
        </w:rPr>
      </w:pPr>
    </w:p>
    <w:p w14:paraId="2E20DA66">
      <w:pPr>
        <w:pStyle w:val="63"/>
        <w:rPr>
          <w:rFonts w:ascii="仿宋" w:hAnsi="仿宋" w:eastAsia="仿宋"/>
          <w:color w:val="000000"/>
          <w:spacing w:val="14"/>
          <w:kern w:val="0"/>
          <w:szCs w:val="21"/>
        </w:rPr>
      </w:pPr>
    </w:p>
    <w:p w14:paraId="3B9BA2E5">
      <w:pPr>
        <w:rPr>
          <w:rFonts w:hint="eastAsia" w:ascii="仿宋" w:hAnsi="仿宋" w:eastAsia="仿宋" w:cs="仿宋"/>
          <w:sz w:val="28"/>
          <w:szCs w:val="28"/>
          <w:lang w:val="en-US" w:eastAsia="zh-CN"/>
        </w:rPr>
      </w:pPr>
      <w:r>
        <w:rPr>
          <w:rFonts w:hint="eastAsia" w:ascii="仿宋" w:hAnsi="仿宋" w:eastAsia="仿宋"/>
          <w:color w:val="000000"/>
          <w:spacing w:val="14"/>
          <w:kern w:val="0"/>
          <w:szCs w:val="21"/>
        </w:rPr>
        <w:t>注：在投标文件中附</w:t>
      </w:r>
      <w:r>
        <w:rPr>
          <w:rFonts w:hint="eastAsia"/>
          <w:color w:val="000000"/>
          <w:spacing w:val="14"/>
          <w:kern w:val="0"/>
          <w:szCs w:val="21"/>
          <w:lang w:val="en-US" w:eastAsia="zh-CN"/>
        </w:rPr>
        <w:t>复印</w:t>
      </w:r>
      <w:r>
        <w:rPr>
          <w:rFonts w:hint="eastAsia" w:ascii="仿宋" w:hAnsi="仿宋" w:eastAsia="仿宋"/>
          <w:color w:val="000000"/>
          <w:spacing w:val="14"/>
          <w:kern w:val="0"/>
          <w:szCs w:val="21"/>
        </w:rPr>
        <w:t>件</w:t>
      </w:r>
      <w:r>
        <w:rPr>
          <w:rFonts w:hint="eastAsia" w:ascii="仿宋" w:hAnsi="仿宋" w:eastAsia="仿宋" w:cs="仿宋"/>
          <w:sz w:val="28"/>
          <w:szCs w:val="28"/>
          <w:lang w:val="en-US" w:eastAsia="zh-CN"/>
        </w:rPr>
        <w:br w:type="page"/>
      </w:r>
    </w:p>
    <w:p w14:paraId="199D4478">
      <w:pPr>
        <w:pStyle w:val="5"/>
        <w:numPr>
          <w:ilvl w:val="0"/>
          <w:numId w:val="0"/>
        </w:numPr>
        <w:rPr>
          <w:rFonts w:hint="eastAsia" w:ascii="仿宋" w:hAnsi="仿宋" w:eastAsia="仿宋" w:cs="仿宋"/>
          <w:sz w:val="28"/>
          <w:szCs w:val="28"/>
          <w:lang w:eastAsia="zh-CN"/>
        </w:rPr>
      </w:pPr>
      <w:r>
        <w:rPr>
          <w:rFonts w:hint="eastAsia" w:cs="仿宋"/>
          <w:sz w:val="28"/>
          <w:szCs w:val="28"/>
          <w:lang w:val="en-US" w:eastAsia="zh-CN"/>
        </w:rPr>
        <w:t>十一</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服务要求响应与偏差表</w:t>
      </w:r>
      <w:bookmarkEnd w:id="203"/>
      <w:bookmarkEnd w:id="204"/>
    </w:p>
    <w:p w14:paraId="3777F535">
      <w:pPr>
        <w:numPr>
          <w:ilvl w:val="0"/>
          <w:numId w:val="0"/>
        </w:numPr>
        <w:rPr>
          <w:rFonts w:hint="eastAsia" w:ascii="仿宋" w:hAnsi="仿宋" w:eastAsia="仿宋" w:cs="仿宋"/>
          <w:lang w:eastAsia="zh-CN"/>
        </w:rPr>
      </w:pPr>
    </w:p>
    <w:p w14:paraId="058EA339">
      <w:pPr>
        <w:pStyle w:val="8"/>
        <w:spacing w:line="360" w:lineRule="auto"/>
        <w:ind w:left="2175" w:right="2294"/>
        <w:jc w:val="center"/>
        <w:outlineLvl w:val="2"/>
        <w:rPr>
          <w:rFonts w:hint="eastAsia" w:ascii="仿宋" w:hAnsi="仿宋" w:eastAsia="仿宋" w:cs="仿宋"/>
          <w:sz w:val="24"/>
          <w:szCs w:val="24"/>
        </w:rPr>
      </w:pPr>
      <w:bookmarkStart w:id="207" w:name="_Toc30032"/>
      <w:bookmarkStart w:id="208" w:name="_Toc17844"/>
      <w:r>
        <w:rPr>
          <w:rFonts w:hint="eastAsia" w:ascii="仿宋" w:hAnsi="仿宋" w:eastAsia="仿宋" w:cs="仿宋"/>
          <w:sz w:val="24"/>
          <w:szCs w:val="24"/>
        </w:rPr>
        <w:t>服务要求响应与偏差表</w:t>
      </w:r>
      <w:bookmarkEnd w:id="207"/>
      <w:bookmarkEnd w:id="208"/>
    </w:p>
    <w:p w14:paraId="30FE0196">
      <w:pPr>
        <w:pStyle w:val="12"/>
        <w:spacing w:line="360" w:lineRule="auto"/>
        <w:rPr>
          <w:rFonts w:hint="eastAsia" w:ascii="仿宋" w:hAnsi="仿宋" w:eastAsia="仿宋" w:cs="仿宋"/>
          <w:sz w:val="24"/>
          <w:szCs w:val="24"/>
        </w:rPr>
      </w:pPr>
    </w:p>
    <w:p w14:paraId="4D4A08AF">
      <w:pPr>
        <w:pStyle w:val="12"/>
        <w:spacing w:before="6" w:line="360" w:lineRule="auto"/>
        <w:rPr>
          <w:rFonts w:hint="eastAsia" w:ascii="仿宋" w:hAnsi="仿宋" w:eastAsia="仿宋" w:cs="仿宋"/>
          <w:sz w:val="24"/>
          <w:szCs w:val="24"/>
        </w:rPr>
      </w:pPr>
    </w:p>
    <w:tbl>
      <w:tblPr>
        <w:tblStyle w:val="33"/>
        <w:tblW w:w="9332"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2767"/>
        <w:gridCol w:w="3106"/>
        <w:gridCol w:w="1467"/>
        <w:gridCol w:w="969"/>
      </w:tblGrid>
      <w:tr w14:paraId="6FD6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23" w:type="dxa"/>
          </w:tcPr>
          <w:p w14:paraId="5C9677EF">
            <w:pPr>
              <w:pStyle w:val="35"/>
              <w:spacing w:before="4" w:line="360" w:lineRule="auto"/>
              <w:rPr>
                <w:rFonts w:hint="eastAsia" w:ascii="仿宋" w:hAnsi="仿宋" w:eastAsia="仿宋" w:cs="仿宋"/>
                <w:sz w:val="24"/>
                <w:szCs w:val="24"/>
              </w:rPr>
            </w:pPr>
          </w:p>
          <w:p w14:paraId="08896A6A">
            <w:pPr>
              <w:pStyle w:val="35"/>
              <w:spacing w:line="360" w:lineRule="auto"/>
              <w:ind w:left="331"/>
              <w:rPr>
                <w:rFonts w:hint="eastAsia" w:ascii="仿宋" w:hAnsi="仿宋" w:eastAsia="仿宋" w:cs="仿宋"/>
                <w:sz w:val="24"/>
                <w:szCs w:val="24"/>
              </w:rPr>
            </w:pPr>
            <w:r>
              <w:rPr>
                <w:rFonts w:hint="eastAsia" w:ascii="仿宋" w:hAnsi="仿宋" w:eastAsia="仿宋" w:cs="仿宋"/>
                <w:sz w:val="24"/>
                <w:szCs w:val="24"/>
              </w:rPr>
              <w:t>序号</w:t>
            </w:r>
          </w:p>
        </w:tc>
        <w:tc>
          <w:tcPr>
            <w:tcW w:w="2767" w:type="dxa"/>
          </w:tcPr>
          <w:p w14:paraId="7E151F38">
            <w:pPr>
              <w:pStyle w:val="35"/>
              <w:spacing w:before="4" w:line="360" w:lineRule="auto"/>
              <w:rPr>
                <w:rFonts w:hint="eastAsia" w:ascii="仿宋" w:hAnsi="仿宋" w:eastAsia="仿宋" w:cs="仿宋"/>
                <w:sz w:val="24"/>
                <w:szCs w:val="24"/>
              </w:rPr>
            </w:pPr>
          </w:p>
          <w:p w14:paraId="5C9B693C">
            <w:pPr>
              <w:pStyle w:val="35"/>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招标服务要求</w:t>
            </w:r>
          </w:p>
        </w:tc>
        <w:tc>
          <w:tcPr>
            <w:tcW w:w="3106" w:type="dxa"/>
          </w:tcPr>
          <w:p w14:paraId="222CE767">
            <w:pPr>
              <w:pStyle w:val="35"/>
              <w:spacing w:before="4" w:line="360" w:lineRule="auto"/>
              <w:rPr>
                <w:rFonts w:hint="eastAsia" w:ascii="仿宋" w:hAnsi="仿宋" w:eastAsia="仿宋" w:cs="仿宋"/>
                <w:sz w:val="24"/>
                <w:szCs w:val="24"/>
                <w:lang w:eastAsia="zh-CN"/>
              </w:rPr>
            </w:pPr>
          </w:p>
          <w:p w14:paraId="16AFBF80">
            <w:pPr>
              <w:pStyle w:val="35"/>
              <w:spacing w:line="360" w:lineRule="auto"/>
              <w:ind w:left="620"/>
              <w:rPr>
                <w:rFonts w:hint="eastAsia" w:ascii="仿宋" w:hAnsi="仿宋" w:eastAsia="仿宋" w:cs="仿宋"/>
                <w:sz w:val="24"/>
                <w:szCs w:val="24"/>
                <w:lang w:eastAsia="zh-CN"/>
              </w:rPr>
            </w:pPr>
            <w:r>
              <w:rPr>
                <w:rFonts w:hint="eastAsia" w:ascii="仿宋" w:hAnsi="仿宋" w:eastAsia="仿宋" w:cs="仿宋"/>
                <w:sz w:val="24"/>
                <w:szCs w:val="24"/>
                <w:lang w:eastAsia="zh-CN"/>
              </w:rPr>
              <w:t>供应商承诺的服务响应</w:t>
            </w:r>
          </w:p>
        </w:tc>
        <w:tc>
          <w:tcPr>
            <w:tcW w:w="1467" w:type="dxa"/>
          </w:tcPr>
          <w:p w14:paraId="21EC98FD">
            <w:pPr>
              <w:pStyle w:val="35"/>
              <w:spacing w:before="4" w:line="360" w:lineRule="auto"/>
              <w:rPr>
                <w:rFonts w:hint="eastAsia" w:ascii="仿宋" w:hAnsi="仿宋" w:eastAsia="仿宋" w:cs="仿宋"/>
                <w:sz w:val="24"/>
                <w:szCs w:val="24"/>
                <w:lang w:eastAsia="zh-CN"/>
              </w:rPr>
            </w:pPr>
          </w:p>
          <w:p w14:paraId="57024790">
            <w:pPr>
              <w:pStyle w:val="35"/>
              <w:spacing w:line="360" w:lineRule="auto"/>
              <w:ind w:left="352"/>
              <w:rPr>
                <w:rFonts w:hint="eastAsia" w:ascii="仿宋" w:hAnsi="仿宋" w:eastAsia="仿宋" w:cs="仿宋"/>
                <w:sz w:val="24"/>
                <w:szCs w:val="24"/>
              </w:rPr>
            </w:pPr>
            <w:r>
              <w:rPr>
                <w:rFonts w:hint="eastAsia" w:ascii="仿宋" w:hAnsi="仿宋" w:eastAsia="仿宋" w:cs="仿宋"/>
                <w:sz w:val="24"/>
                <w:szCs w:val="24"/>
              </w:rPr>
              <w:t>偏差描述</w:t>
            </w:r>
          </w:p>
        </w:tc>
        <w:tc>
          <w:tcPr>
            <w:tcW w:w="969" w:type="dxa"/>
          </w:tcPr>
          <w:p w14:paraId="7A90AC17">
            <w:pPr>
              <w:pStyle w:val="35"/>
              <w:spacing w:before="4" w:line="360" w:lineRule="auto"/>
              <w:rPr>
                <w:rFonts w:hint="eastAsia" w:ascii="仿宋" w:hAnsi="仿宋" w:eastAsia="仿宋" w:cs="仿宋"/>
                <w:sz w:val="24"/>
                <w:szCs w:val="24"/>
              </w:rPr>
            </w:pPr>
          </w:p>
          <w:p w14:paraId="65134C13">
            <w:pPr>
              <w:pStyle w:val="35"/>
              <w:spacing w:line="360" w:lineRule="auto"/>
              <w:ind w:left="247"/>
              <w:rPr>
                <w:rFonts w:hint="eastAsia" w:ascii="仿宋" w:hAnsi="仿宋" w:eastAsia="仿宋" w:cs="仿宋"/>
                <w:sz w:val="24"/>
                <w:szCs w:val="24"/>
              </w:rPr>
            </w:pPr>
            <w:r>
              <w:rPr>
                <w:rFonts w:hint="eastAsia" w:ascii="仿宋" w:hAnsi="仿宋" w:eastAsia="仿宋" w:cs="仿宋"/>
                <w:sz w:val="24"/>
                <w:szCs w:val="24"/>
              </w:rPr>
              <w:t>结论</w:t>
            </w:r>
          </w:p>
        </w:tc>
      </w:tr>
      <w:tr w14:paraId="418D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23" w:type="dxa"/>
          </w:tcPr>
          <w:p w14:paraId="38A32647">
            <w:pPr>
              <w:pStyle w:val="35"/>
              <w:spacing w:line="360" w:lineRule="auto"/>
              <w:rPr>
                <w:rFonts w:hint="eastAsia" w:ascii="仿宋" w:hAnsi="仿宋" w:eastAsia="仿宋" w:cs="仿宋"/>
                <w:sz w:val="24"/>
                <w:szCs w:val="24"/>
              </w:rPr>
            </w:pPr>
          </w:p>
        </w:tc>
        <w:tc>
          <w:tcPr>
            <w:tcW w:w="2767" w:type="dxa"/>
          </w:tcPr>
          <w:p w14:paraId="167F689B">
            <w:pPr>
              <w:pStyle w:val="35"/>
              <w:spacing w:line="360" w:lineRule="auto"/>
              <w:rPr>
                <w:rFonts w:hint="eastAsia" w:ascii="仿宋" w:hAnsi="仿宋" w:eastAsia="仿宋" w:cs="仿宋"/>
                <w:sz w:val="24"/>
                <w:szCs w:val="24"/>
              </w:rPr>
            </w:pPr>
          </w:p>
        </w:tc>
        <w:tc>
          <w:tcPr>
            <w:tcW w:w="3106" w:type="dxa"/>
          </w:tcPr>
          <w:p w14:paraId="479DF489">
            <w:pPr>
              <w:pStyle w:val="35"/>
              <w:spacing w:line="360" w:lineRule="auto"/>
              <w:rPr>
                <w:rFonts w:hint="eastAsia" w:ascii="仿宋" w:hAnsi="仿宋" w:eastAsia="仿宋" w:cs="仿宋"/>
                <w:sz w:val="24"/>
                <w:szCs w:val="24"/>
              </w:rPr>
            </w:pPr>
          </w:p>
        </w:tc>
        <w:tc>
          <w:tcPr>
            <w:tcW w:w="1467" w:type="dxa"/>
          </w:tcPr>
          <w:p w14:paraId="42399C81">
            <w:pPr>
              <w:pStyle w:val="35"/>
              <w:spacing w:line="360" w:lineRule="auto"/>
              <w:rPr>
                <w:rFonts w:hint="eastAsia" w:ascii="仿宋" w:hAnsi="仿宋" w:eastAsia="仿宋" w:cs="仿宋"/>
                <w:sz w:val="24"/>
                <w:szCs w:val="24"/>
              </w:rPr>
            </w:pPr>
          </w:p>
        </w:tc>
        <w:tc>
          <w:tcPr>
            <w:tcW w:w="969" w:type="dxa"/>
          </w:tcPr>
          <w:p w14:paraId="7D10B34C">
            <w:pPr>
              <w:pStyle w:val="35"/>
              <w:spacing w:line="360" w:lineRule="auto"/>
              <w:rPr>
                <w:rFonts w:hint="eastAsia" w:ascii="仿宋" w:hAnsi="仿宋" w:eastAsia="仿宋" w:cs="仿宋"/>
                <w:sz w:val="24"/>
                <w:szCs w:val="24"/>
              </w:rPr>
            </w:pPr>
          </w:p>
        </w:tc>
      </w:tr>
      <w:tr w14:paraId="7B31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23" w:type="dxa"/>
          </w:tcPr>
          <w:p w14:paraId="3B409A72">
            <w:pPr>
              <w:pStyle w:val="35"/>
              <w:spacing w:line="360" w:lineRule="auto"/>
              <w:rPr>
                <w:rFonts w:hint="eastAsia" w:ascii="仿宋" w:hAnsi="仿宋" w:eastAsia="仿宋" w:cs="仿宋"/>
                <w:sz w:val="24"/>
                <w:szCs w:val="24"/>
              </w:rPr>
            </w:pPr>
          </w:p>
        </w:tc>
        <w:tc>
          <w:tcPr>
            <w:tcW w:w="2767" w:type="dxa"/>
          </w:tcPr>
          <w:p w14:paraId="08DE659B">
            <w:pPr>
              <w:pStyle w:val="35"/>
              <w:spacing w:line="360" w:lineRule="auto"/>
              <w:rPr>
                <w:rFonts w:hint="eastAsia" w:ascii="仿宋" w:hAnsi="仿宋" w:eastAsia="仿宋" w:cs="仿宋"/>
                <w:sz w:val="24"/>
                <w:szCs w:val="24"/>
              </w:rPr>
            </w:pPr>
          </w:p>
        </w:tc>
        <w:tc>
          <w:tcPr>
            <w:tcW w:w="3106" w:type="dxa"/>
          </w:tcPr>
          <w:p w14:paraId="18AD6AFD">
            <w:pPr>
              <w:pStyle w:val="35"/>
              <w:spacing w:line="360" w:lineRule="auto"/>
              <w:rPr>
                <w:rFonts w:hint="eastAsia" w:ascii="仿宋" w:hAnsi="仿宋" w:eastAsia="仿宋" w:cs="仿宋"/>
                <w:sz w:val="24"/>
                <w:szCs w:val="24"/>
              </w:rPr>
            </w:pPr>
          </w:p>
        </w:tc>
        <w:tc>
          <w:tcPr>
            <w:tcW w:w="1467" w:type="dxa"/>
          </w:tcPr>
          <w:p w14:paraId="1907A766">
            <w:pPr>
              <w:pStyle w:val="35"/>
              <w:spacing w:line="360" w:lineRule="auto"/>
              <w:rPr>
                <w:rFonts w:hint="eastAsia" w:ascii="仿宋" w:hAnsi="仿宋" w:eastAsia="仿宋" w:cs="仿宋"/>
                <w:sz w:val="24"/>
                <w:szCs w:val="24"/>
              </w:rPr>
            </w:pPr>
          </w:p>
        </w:tc>
        <w:tc>
          <w:tcPr>
            <w:tcW w:w="969" w:type="dxa"/>
          </w:tcPr>
          <w:p w14:paraId="5B017F36">
            <w:pPr>
              <w:pStyle w:val="35"/>
              <w:spacing w:line="360" w:lineRule="auto"/>
              <w:rPr>
                <w:rFonts w:hint="eastAsia" w:ascii="仿宋" w:hAnsi="仿宋" w:eastAsia="仿宋" w:cs="仿宋"/>
                <w:sz w:val="24"/>
                <w:szCs w:val="24"/>
              </w:rPr>
            </w:pPr>
          </w:p>
        </w:tc>
      </w:tr>
      <w:tr w14:paraId="5306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023" w:type="dxa"/>
          </w:tcPr>
          <w:p w14:paraId="2C1CC003">
            <w:pPr>
              <w:pStyle w:val="35"/>
              <w:spacing w:line="360" w:lineRule="auto"/>
              <w:rPr>
                <w:rFonts w:hint="eastAsia" w:ascii="仿宋" w:hAnsi="仿宋" w:eastAsia="仿宋" w:cs="仿宋"/>
                <w:sz w:val="24"/>
                <w:szCs w:val="24"/>
              </w:rPr>
            </w:pPr>
          </w:p>
        </w:tc>
        <w:tc>
          <w:tcPr>
            <w:tcW w:w="2767" w:type="dxa"/>
          </w:tcPr>
          <w:p w14:paraId="34632D02">
            <w:pPr>
              <w:pStyle w:val="35"/>
              <w:spacing w:line="360" w:lineRule="auto"/>
              <w:rPr>
                <w:rFonts w:hint="eastAsia" w:ascii="仿宋" w:hAnsi="仿宋" w:eastAsia="仿宋" w:cs="仿宋"/>
                <w:sz w:val="24"/>
                <w:szCs w:val="24"/>
              </w:rPr>
            </w:pPr>
          </w:p>
        </w:tc>
        <w:tc>
          <w:tcPr>
            <w:tcW w:w="3106" w:type="dxa"/>
          </w:tcPr>
          <w:p w14:paraId="08684860">
            <w:pPr>
              <w:pStyle w:val="35"/>
              <w:spacing w:line="360" w:lineRule="auto"/>
              <w:rPr>
                <w:rFonts w:hint="eastAsia" w:ascii="仿宋" w:hAnsi="仿宋" w:eastAsia="仿宋" w:cs="仿宋"/>
                <w:sz w:val="24"/>
                <w:szCs w:val="24"/>
              </w:rPr>
            </w:pPr>
          </w:p>
        </w:tc>
        <w:tc>
          <w:tcPr>
            <w:tcW w:w="1467" w:type="dxa"/>
          </w:tcPr>
          <w:p w14:paraId="6813E75F">
            <w:pPr>
              <w:pStyle w:val="35"/>
              <w:spacing w:line="360" w:lineRule="auto"/>
              <w:rPr>
                <w:rFonts w:hint="eastAsia" w:ascii="仿宋" w:hAnsi="仿宋" w:eastAsia="仿宋" w:cs="仿宋"/>
                <w:sz w:val="24"/>
                <w:szCs w:val="24"/>
              </w:rPr>
            </w:pPr>
          </w:p>
        </w:tc>
        <w:tc>
          <w:tcPr>
            <w:tcW w:w="969" w:type="dxa"/>
          </w:tcPr>
          <w:p w14:paraId="2A3AA83C">
            <w:pPr>
              <w:pStyle w:val="35"/>
              <w:spacing w:line="360" w:lineRule="auto"/>
              <w:rPr>
                <w:rFonts w:hint="eastAsia" w:ascii="仿宋" w:hAnsi="仿宋" w:eastAsia="仿宋" w:cs="仿宋"/>
                <w:sz w:val="24"/>
                <w:szCs w:val="24"/>
              </w:rPr>
            </w:pPr>
          </w:p>
        </w:tc>
      </w:tr>
      <w:tr w14:paraId="085A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23" w:type="dxa"/>
          </w:tcPr>
          <w:p w14:paraId="4E0F1E30">
            <w:pPr>
              <w:pStyle w:val="35"/>
              <w:spacing w:line="360" w:lineRule="auto"/>
              <w:rPr>
                <w:rFonts w:hint="eastAsia" w:ascii="仿宋" w:hAnsi="仿宋" w:eastAsia="仿宋" w:cs="仿宋"/>
                <w:sz w:val="24"/>
                <w:szCs w:val="24"/>
              </w:rPr>
            </w:pPr>
          </w:p>
        </w:tc>
        <w:tc>
          <w:tcPr>
            <w:tcW w:w="2767" w:type="dxa"/>
          </w:tcPr>
          <w:p w14:paraId="5B8646B0">
            <w:pPr>
              <w:pStyle w:val="35"/>
              <w:spacing w:line="360" w:lineRule="auto"/>
              <w:rPr>
                <w:rFonts w:hint="eastAsia" w:ascii="仿宋" w:hAnsi="仿宋" w:eastAsia="仿宋" w:cs="仿宋"/>
                <w:sz w:val="24"/>
                <w:szCs w:val="24"/>
              </w:rPr>
            </w:pPr>
          </w:p>
        </w:tc>
        <w:tc>
          <w:tcPr>
            <w:tcW w:w="3106" w:type="dxa"/>
          </w:tcPr>
          <w:p w14:paraId="37A61CF3">
            <w:pPr>
              <w:pStyle w:val="35"/>
              <w:spacing w:line="360" w:lineRule="auto"/>
              <w:rPr>
                <w:rFonts w:hint="eastAsia" w:ascii="仿宋" w:hAnsi="仿宋" w:eastAsia="仿宋" w:cs="仿宋"/>
                <w:sz w:val="24"/>
                <w:szCs w:val="24"/>
              </w:rPr>
            </w:pPr>
          </w:p>
        </w:tc>
        <w:tc>
          <w:tcPr>
            <w:tcW w:w="1467" w:type="dxa"/>
          </w:tcPr>
          <w:p w14:paraId="317C7FC3">
            <w:pPr>
              <w:pStyle w:val="35"/>
              <w:spacing w:line="360" w:lineRule="auto"/>
              <w:rPr>
                <w:rFonts w:hint="eastAsia" w:ascii="仿宋" w:hAnsi="仿宋" w:eastAsia="仿宋" w:cs="仿宋"/>
                <w:sz w:val="24"/>
                <w:szCs w:val="24"/>
              </w:rPr>
            </w:pPr>
          </w:p>
        </w:tc>
        <w:tc>
          <w:tcPr>
            <w:tcW w:w="969" w:type="dxa"/>
          </w:tcPr>
          <w:p w14:paraId="696275AF">
            <w:pPr>
              <w:pStyle w:val="35"/>
              <w:spacing w:line="360" w:lineRule="auto"/>
              <w:rPr>
                <w:rFonts w:hint="eastAsia" w:ascii="仿宋" w:hAnsi="仿宋" w:eastAsia="仿宋" w:cs="仿宋"/>
                <w:sz w:val="24"/>
                <w:szCs w:val="24"/>
              </w:rPr>
            </w:pPr>
          </w:p>
        </w:tc>
      </w:tr>
    </w:tbl>
    <w:p w14:paraId="78CB6327">
      <w:pPr>
        <w:spacing w:before="97" w:line="360" w:lineRule="auto"/>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供应商（盖章）：</w:t>
      </w:r>
    </w:p>
    <w:p w14:paraId="2EBB8D85">
      <w:pPr>
        <w:pStyle w:val="12"/>
        <w:spacing w:line="360" w:lineRule="auto"/>
        <w:rPr>
          <w:rFonts w:hint="eastAsia" w:ascii="仿宋" w:hAnsi="仿宋" w:eastAsia="仿宋" w:cs="仿宋"/>
          <w:sz w:val="24"/>
          <w:szCs w:val="24"/>
          <w:lang w:eastAsia="zh-CN"/>
        </w:rPr>
      </w:pPr>
    </w:p>
    <w:p w14:paraId="7B8EE968">
      <w:pPr>
        <w:pStyle w:val="12"/>
        <w:spacing w:line="360" w:lineRule="auto"/>
        <w:rPr>
          <w:rFonts w:hint="eastAsia" w:ascii="仿宋" w:hAnsi="仿宋" w:eastAsia="仿宋" w:cs="仿宋"/>
          <w:sz w:val="24"/>
          <w:szCs w:val="24"/>
          <w:lang w:eastAsia="zh-CN"/>
        </w:rPr>
      </w:pPr>
    </w:p>
    <w:p w14:paraId="436ED7C4">
      <w:pPr>
        <w:spacing w:before="152"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p w14:paraId="1D501F28">
      <w:pPr>
        <w:spacing w:before="3" w:line="360" w:lineRule="auto"/>
        <w:ind w:firstLine="480" w:firstLineChars="200"/>
        <w:outlineLvl w:val="2"/>
        <w:rPr>
          <w:rFonts w:hint="eastAsia" w:ascii="仿宋" w:hAnsi="仿宋" w:eastAsia="仿宋" w:cs="仿宋"/>
          <w:sz w:val="24"/>
          <w:szCs w:val="24"/>
          <w:lang w:eastAsia="zh-CN"/>
        </w:rPr>
      </w:pPr>
      <w:bookmarkStart w:id="209" w:name="_Toc22315"/>
      <w:bookmarkStart w:id="210" w:name="_Toc17148"/>
      <w:r>
        <w:rPr>
          <w:rFonts w:hint="eastAsia" w:ascii="仿宋" w:hAnsi="仿宋" w:eastAsia="仿宋" w:cs="仿宋"/>
          <w:sz w:val="24"/>
          <w:szCs w:val="24"/>
          <w:lang w:eastAsia="zh-CN"/>
        </w:rPr>
        <w:t>1、供应商应根据招标要求逐条逐项表述说明投标响应情况。</w:t>
      </w:r>
      <w:bookmarkEnd w:id="209"/>
      <w:bookmarkEnd w:id="210"/>
    </w:p>
    <w:p w14:paraId="06FD4F7C">
      <w:pPr>
        <w:spacing w:before="3"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2、供应商提交的响应文件中的服务响应与招标文件的服务要求不同时，应逐条逐项如实填列在偏离表中。供应商不如实填写偏离情况、存在弄虚作假行为的，将依法承担相应的法律责任。</w:t>
      </w:r>
    </w:p>
    <w:p w14:paraId="66ECF789">
      <w:pPr>
        <w:spacing w:before="3"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供应商应结合实际情况说明或描述其实际服务内容。如果完全复制粘贴本招标文件之服务要求，或者只注明“符合”、“满足”等类似无具体内容的表述，因此而产生的不利于供应商的评审风险由供应商自行承担。</w:t>
      </w:r>
    </w:p>
    <w:p w14:paraId="49E9A294">
      <w:pPr>
        <w:spacing w:before="3" w:line="360" w:lineRule="auto"/>
        <w:ind w:firstLine="480" w:firstLineChars="200"/>
        <w:outlineLvl w:val="2"/>
        <w:rPr>
          <w:rFonts w:hint="eastAsia" w:ascii="仿宋" w:hAnsi="仿宋" w:eastAsia="仿宋" w:cs="仿宋"/>
          <w:b/>
          <w:bCs/>
          <w:sz w:val="24"/>
          <w:szCs w:val="24"/>
          <w:lang w:eastAsia="zh-CN"/>
        </w:rPr>
      </w:pPr>
      <w:bookmarkStart w:id="211" w:name="_Toc31140"/>
      <w:bookmarkStart w:id="212" w:name="_Toc10054"/>
      <w:r>
        <w:rPr>
          <w:rFonts w:hint="eastAsia" w:ascii="仿宋" w:hAnsi="仿宋" w:eastAsia="仿宋" w:cs="仿宋"/>
          <w:sz w:val="24"/>
          <w:szCs w:val="24"/>
          <w:lang w:eastAsia="zh-CN"/>
        </w:rPr>
        <w:t>4、供应商可根据需要自行增减表格行数。</w:t>
      </w:r>
      <w:r>
        <w:rPr>
          <w:rFonts w:hint="eastAsia" w:ascii="仿宋" w:hAnsi="仿宋" w:eastAsia="仿宋" w:cs="仿宋"/>
          <w:sz w:val="24"/>
          <w:szCs w:val="24"/>
          <w:lang w:eastAsia="zh-CN"/>
        </w:rPr>
        <w:br w:type="page"/>
      </w:r>
      <w:bookmarkEnd w:id="211"/>
      <w:bookmarkEnd w:id="212"/>
    </w:p>
    <w:p w14:paraId="7E6DBED3">
      <w:pPr>
        <w:pStyle w:val="5"/>
        <w:rPr>
          <w:rFonts w:hint="eastAsia" w:ascii="仿宋" w:hAnsi="仿宋" w:eastAsia="仿宋" w:cs="仿宋"/>
          <w:sz w:val="28"/>
          <w:szCs w:val="28"/>
          <w:lang w:eastAsia="zh-CN"/>
        </w:rPr>
      </w:pPr>
      <w:bookmarkStart w:id="213" w:name="_Toc21741"/>
      <w:bookmarkStart w:id="214" w:name="_Toc21515"/>
      <w:r>
        <w:rPr>
          <w:rFonts w:hint="eastAsia" w:cs="仿宋"/>
          <w:sz w:val="28"/>
          <w:szCs w:val="28"/>
          <w:lang w:val="en-US" w:eastAsia="zh-CN"/>
        </w:rPr>
        <w:t>十二</w:t>
      </w:r>
      <w:r>
        <w:rPr>
          <w:rFonts w:hint="eastAsia" w:ascii="仿宋" w:hAnsi="仿宋" w:eastAsia="仿宋" w:cs="仿宋"/>
          <w:sz w:val="28"/>
          <w:szCs w:val="28"/>
          <w:lang w:eastAsia="zh-CN"/>
        </w:rPr>
        <w:t>、商务要求响应与偏差表</w:t>
      </w:r>
      <w:bookmarkEnd w:id="213"/>
      <w:bookmarkEnd w:id="214"/>
    </w:p>
    <w:p w14:paraId="1EB139D7">
      <w:pPr>
        <w:rPr>
          <w:rFonts w:hint="eastAsia" w:ascii="仿宋" w:hAnsi="仿宋" w:eastAsia="仿宋" w:cs="仿宋"/>
          <w:lang w:eastAsia="zh-CN"/>
        </w:rPr>
      </w:pPr>
    </w:p>
    <w:p w14:paraId="1C82F94F">
      <w:pPr>
        <w:pStyle w:val="8"/>
        <w:spacing w:line="360" w:lineRule="auto"/>
        <w:ind w:left="2175" w:right="2294"/>
        <w:jc w:val="center"/>
        <w:outlineLvl w:val="2"/>
        <w:rPr>
          <w:rFonts w:hint="eastAsia" w:ascii="仿宋" w:hAnsi="仿宋" w:eastAsia="仿宋" w:cs="仿宋"/>
          <w:sz w:val="24"/>
          <w:szCs w:val="24"/>
        </w:rPr>
      </w:pPr>
      <w:bookmarkStart w:id="215" w:name="_Toc27661"/>
      <w:bookmarkStart w:id="216" w:name="_Toc13587"/>
      <w:r>
        <w:rPr>
          <w:rFonts w:hint="eastAsia" w:ascii="仿宋" w:hAnsi="仿宋" w:eastAsia="仿宋" w:cs="仿宋"/>
          <w:sz w:val="24"/>
          <w:szCs w:val="24"/>
        </w:rPr>
        <w:t>商务要求响应与偏差表</w:t>
      </w:r>
      <w:bookmarkEnd w:id="215"/>
      <w:bookmarkEnd w:id="216"/>
    </w:p>
    <w:p w14:paraId="27C58865">
      <w:pPr>
        <w:pStyle w:val="12"/>
        <w:spacing w:line="360" w:lineRule="auto"/>
        <w:rPr>
          <w:rFonts w:hint="eastAsia" w:ascii="仿宋" w:hAnsi="仿宋" w:eastAsia="仿宋" w:cs="仿宋"/>
          <w:sz w:val="24"/>
          <w:szCs w:val="24"/>
        </w:rPr>
      </w:pPr>
    </w:p>
    <w:p w14:paraId="01098BF4">
      <w:pPr>
        <w:pStyle w:val="12"/>
        <w:spacing w:before="6" w:line="360" w:lineRule="auto"/>
        <w:rPr>
          <w:rFonts w:hint="eastAsia" w:ascii="仿宋" w:hAnsi="仿宋" w:eastAsia="仿宋" w:cs="仿宋"/>
          <w:sz w:val="24"/>
          <w:szCs w:val="24"/>
        </w:rPr>
      </w:pPr>
    </w:p>
    <w:tbl>
      <w:tblPr>
        <w:tblStyle w:val="33"/>
        <w:tblW w:w="9034"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3742"/>
        <w:gridCol w:w="3260"/>
        <w:gridCol w:w="1199"/>
      </w:tblGrid>
      <w:tr w14:paraId="00F7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6E5E4DD6">
            <w:pPr>
              <w:pStyle w:val="35"/>
              <w:spacing w:line="360" w:lineRule="auto"/>
              <w:rPr>
                <w:rFonts w:hint="eastAsia" w:ascii="仿宋" w:hAnsi="仿宋" w:eastAsia="仿宋" w:cs="仿宋"/>
                <w:sz w:val="24"/>
                <w:szCs w:val="24"/>
              </w:rPr>
            </w:pPr>
          </w:p>
          <w:p w14:paraId="78A4186C">
            <w:pPr>
              <w:pStyle w:val="35"/>
              <w:spacing w:line="360" w:lineRule="auto"/>
              <w:ind w:left="108"/>
              <w:rPr>
                <w:rFonts w:hint="eastAsia" w:ascii="仿宋" w:hAnsi="仿宋" w:eastAsia="仿宋" w:cs="仿宋"/>
                <w:sz w:val="24"/>
                <w:szCs w:val="24"/>
              </w:rPr>
            </w:pPr>
            <w:r>
              <w:rPr>
                <w:rFonts w:hint="eastAsia" w:ascii="仿宋" w:hAnsi="仿宋" w:eastAsia="仿宋" w:cs="仿宋"/>
                <w:sz w:val="24"/>
                <w:szCs w:val="24"/>
              </w:rPr>
              <w:t>序号</w:t>
            </w:r>
          </w:p>
        </w:tc>
        <w:tc>
          <w:tcPr>
            <w:tcW w:w="3742" w:type="dxa"/>
          </w:tcPr>
          <w:p w14:paraId="7FA2AAB1">
            <w:pPr>
              <w:pStyle w:val="35"/>
              <w:spacing w:line="360" w:lineRule="auto"/>
              <w:rPr>
                <w:rFonts w:hint="eastAsia" w:ascii="仿宋" w:hAnsi="仿宋" w:eastAsia="仿宋" w:cs="仿宋"/>
                <w:sz w:val="24"/>
                <w:szCs w:val="24"/>
              </w:rPr>
            </w:pPr>
          </w:p>
          <w:p w14:paraId="38CE3250">
            <w:pPr>
              <w:pStyle w:val="35"/>
              <w:spacing w:line="360" w:lineRule="auto"/>
              <w:ind w:left="108"/>
              <w:rPr>
                <w:rFonts w:hint="eastAsia" w:ascii="仿宋" w:hAnsi="仿宋" w:eastAsia="仿宋" w:cs="仿宋"/>
                <w:sz w:val="24"/>
                <w:szCs w:val="24"/>
              </w:rPr>
            </w:pPr>
            <w:r>
              <w:rPr>
                <w:rFonts w:hint="eastAsia" w:ascii="仿宋" w:hAnsi="仿宋" w:eastAsia="仿宋" w:cs="仿宋"/>
                <w:sz w:val="24"/>
                <w:szCs w:val="24"/>
              </w:rPr>
              <w:t>招标文件商务要求</w:t>
            </w:r>
          </w:p>
        </w:tc>
        <w:tc>
          <w:tcPr>
            <w:tcW w:w="3260" w:type="dxa"/>
          </w:tcPr>
          <w:p w14:paraId="342CEC80">
            <w:pPr>
              <w:pStyle w:val="35"/>
              <w:spacing w:line="360" w:lineRule="auto"/>
              <w:rPr>
                <w:rFonts w:hint="eastAsia" w:ascii="仿宋" w:hAnsi="仿宋" w:eastAsia="仿宋" w:cs="仿宋"/>
                <w:sz w:val="24"/>
                <w:szCs w:val="24"/>
              </w:rPr>
            </w:pPr>
          </w:p>
          <w:p w14:paraId="2CF2EAAE">
            <w:pPr>
              <w:pStyle w:val="35"/>
              <w:spacing w:line="360" w:lineRule="auto"/>
              <w:ind w:left="107"/>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响应具体内容</w:t>
            </w:r>
          </w:p>
        </w:tc>
        <w:tc>
          <w:tcPr>
            <w:tcW w:w="1199" w:type="dxa"/>
          </w:tcPr>
          <w:p w14:paraId="36EC025C">
            <w:pPr>
              <w:pStyle w:val="35"/>
              <w:spacing w:line="360" w:lineRule="auto"/>
              <w:rPr>
                <w:rFonts w:hint="eastAsia" w:ascii="仿宋" w:hAnsi="仿宋" w:eastAsia="仿宋" w:cs="仿宋"/>
                <w:sz w:val="24"/>
                <w:szCs w:val="24"/>
              </w:rPr>
            </w:pPr>
          </w:p>
          <w:p w14:paraId="78D96D63">
            <w:pPr>
              <w:pStyle w:val="35"/>
              <w:spacing w:line="360" w:lineRule="auto"/>
              <w:ind w:left="106"/>
              <w:rPr>
                <w:rFonts w:hint="eastAsia" w:ascii="仿宋" w:hAnsi="仿宋" w:eastAsia="仿宋" w:cs="仿宋"/>
                <w:sz w:val="24"/>
                <w:szCs w:val="24"/>
              </w:rPr>
            </w:pPr>
            <w:r>
              <w:rPr>
                <w:rFonts w:hint="eastAsia" w:ascii="仿宋" w:hAnsi="仿宋" w:eastAsia="仿宋" w:cs="仿宋"/>
                <w:sz w:val="24"/>
                <w:szCs w:val="24"/>
              </w:rPr>
              <w:t>偏差说明</w:t>
            </w:r>
          </w:p>
        </w:tc>
      </w:tr>
      <w:tr w14:paraId="4E5E3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70D90122">
            <w:pPr>
              <w:pStyle w:val="35"/>
              <w:spacing w:line="360" w:lineRule="auto"/>
              <w:rPr>
                <w:rFonts w:hint="eastAsia" w:ascii="仿宋" w:hAnsi="仿宋" w:eastAsia="仿宋" w:cs="仿宋"/>
                <w:sz w:val="24"/>
                <w:szCs w:val="24"/>
              </w:rPr>
            </w:pPr>
          </w:p>
        </w:tc>
        <w:tc>
          <w:tcPr>
            <w:tcW w:w="3742" w:type="dxa"/>
          </w:tcPr>
          <w:p w14:paraId="34F45D90">
            <w:pPr>
              <w:pStyle w:val="35"/>
              <w:spacing w:line="360" w:lineRule="auto"/>
              <w:rPr>
                <w:rFonts w:hint="eastAsia" w:ascii="仿宋" w:hAnsi="仿宋" w:eastAsia="仿宋" w:cs="仿宋"/>
                <w:sz w:val="24"/>
                <w:szCs w:val="24"/>
              </w:rPr>
            </w:pPr>
          </w:p>
        </w:tc>
        <w:tc>
          <w:tcPr>
            <w:tcW w:w="3260" w:type="dxa"/>
          </w:tcPr>
          <w:p w14:paraId="69C18AA5">
            <w:pPr>
              <w:pStyle w:val="35"/>
              <w:spacing w:line="360" w:lineRule="auto"/>
              <w:rPr>
                <w:rFonts w:hint="eastAsia" w:ascii="仿宋" w:hAnsi="仿宋" w:eastAsia="仿宋" w:cs="仿宋"/>
                <w:sz w:val="24"/>
                <w:szCs w:val="24"/>
              </w:rPr>
            </w:pPr>
          </w:p>
        </w:tc>
        <w:tc>
          <w:tcPr>
            <w:tcW w:w="1199" w:type="dxa"/>
          </w:tcPr>
          <w:p w14:paraId="4647E0F5">
            <w:pPr>
              <w:pStyle w:val="35"/>
              <w:spacing w:line="360" w:lineRule="auto"/>
              <w:rPr>
                <w:rFonts w:hint="eastAsia" w:ascii="仿宋" w:hAnsi="仿宋" w:eastAsia="仿宋" w:cs="仿宋"/>
                <w:sz w:val="24"/>
                <w:szCs w:val="24"/>
              </w:rPr>
            </w:pPr>
          </w:p>
        </w:tc>
      </w:tr>
      <w:tr w14:paraId="02B47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5F232B3B">
            <w:pPr>
              <w:pStyle w:val="35"/>
              <w:spacing w:line="360" w:lineRule="auto"/>
              <w:rPr>
                <w:rFonts w:hint="eastAsia" w:ascii="仿宋" w:hAnsi="仿宋" w:eastAsia="仿宋" w:cs="仿宋"/>
                <w:sz w:val="24"/>
                <w:szCs w:val="24"/>
              </w:rPr>
            </w:pPr>
          </w:p>
        </w:tc>
        <w:tc>
          <w:tcPr>
            <w:tcW w:w="3742" w:type="dxa"/>
          </w:tcPr>
          <w:p w14:paraId="09019E9F">
            <w:pPr>
              <w:pStyle w:val="35"/>
              <w:spacing w:line="360" w:lineRule="auto"/>
              <w:rPr>
                <w:rFonts w:hint="eastAsia" w:ascii="仿宋" w:hAnsi="仿宋" w:eastAsia="仿宋" w:cs="仿宋"/>
                <w:sz w:val="24"/>
                <w:szCs w:val="24"/>
              </w:rPr>
            </w:pPr>
          </w:p>
        </w:tc>
        <w:tc>
          <w:tcPr>
            <w:tcW w:w="3260" w:type="dxa"/>
          </w:tcPr>
          <w:p w14:paraId="65D1529C">
            <w:pPr>
              <w:pStyle w:val="35"/>
              <w:spacing w:line="360" w:lineRule="auto"/>
              <w:rPr>
                <w:rFonts w:hint="eastAsia" w:ascii="仿宋" w:hAnsi="仿宋" w:eastAsia="仿宋" w:cs="仿宋"/>
                <w:sz w:val="24"/>
                <w:szCs w:val="24"/>
              </w:rPr>
            </w:pPr>
          </w:p>
        </w:tc>
        <w:tc>
          <w:tcPr>
            <w:tcW w:w="1199" w:type="dxa"/>
          </w:tcPr>
          <w:p w14:paraId="3F522106">
            <w:pPr>
              <w:pStyle w:val="35"/>
              <w:spacing w:line="360" w:lineRule="auto"/>
              <w:rPr>
                <w:rFonts w:hint="eastAsia" w:ascii="仿宋" w:hAnsi="仿宋" w:eastAsia="仿宋" w:cs="仿宋"/>
                <w:sz w:val="24"/>
                <w:szCs w:val="24"/>
              </w:rPr>
            </w:pPr>
          </w:p>
        </w:tc>
      </w:tr>
      <w:tr w14:paraId="06E3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3" w:type="dxa"/>
          </w:tcPr>
          <w:p w14:paraId="51F47A16">
            <w:pPr>
              <w:pStyle w:val="35"/>
              <w:spacing w:line="360" w:lineRule="auto"/>
              <w:rPr>
                <w:rFonts w:hint="eastAsia" w:ascii="仿宋" w:hAnsi="仿宋" w:eastAsia="仿宋" w:cs="仿宋"/>
                <w:sz w:val="24"/>
                <w:szCs w:val="24"/>
              </w:rPr>
            </w:pPr>
          </w:p>
        </w:tc>
        <w:tc>
          <w:tcPr>
            <w:tcW w:w="3742" w:type="dxa"/>
          </w:tcPr>
          <w:p w14:paraId="567B6E55">
            <w:pPr>
              <w:pStyle w:val="35"/>
              <w:spacing w:line="360" w:lineRule="auto"/>
              <w:rPr>
                <w:rFonts w:hint="eastAsia" w:ascii="仿宋" w:hAnsi="仿宋" w:eastAsia="仿宋" w:cs="仿宋"/>
                <w:sz w:val="24"/>
                <w:szCs w:val="24"/>
              </w:rPr>
            </w:pPr>
          </w:p>
        </w:tc>
        <w:tc>
          <w:tcPr>
            <w:tcW w:w="3260" w:type="dxa"/>
          </w:tcPr>
          <w:p w14:paraId="36E4E9B3">
            <w:pPr>
              <w:pStyle w:val="35"/>
              <w:spacing w:line="360" w:lineRule="auto"/>
              <w:rPr>
                <w:rFonts w:hint="eastAsia" w:ascii="仿宋" w:hAnsi="仿宋" w:eastAsia="仿宋" w:cs="仿宋"/>
                <w:sz w:val="24"/>
                <w:szCs w:val="24"/>
              </w:rPr>
            </w:pPr>
          </w:p>
        </w:tc>
        <w:tc>
          <w:tcPr>
            <w:tcW w:w="1199" w:type="dxa"/>
          </w:tcPr>
          <w:p w14:paraId="6042D6F6">
            <w:pPr>
              <w:pStyle w:val="35"/>
              <w:spacing w:line="360" w:lineRule="auto"/>
              <w:rPr>
                <w:rFonts w:hint="eastAsia" w:ascii="仿宋" w:hAnsi="仿宋" w:eastAsia="仿宋" w:cs="仿宋"/>
                <w:sz w:val="24"/>
                <w:szCs w:val="24"/>
              </w:rPr>
            </w:pPr>
          </w:p>
        </w:tc>
      </w:tr>
      <w:tr w14:paraId="3278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833" w:type="dxa"/>
          </w:tcPr>
          <w:p w14:paraId="2251117B">
            <w:pPr>
              <w:pStyle w:val="35"/>
              <w:spacing w:line="360" w:lineRule="auto"/>
              <w:rPr>
                <w:rFonts w:hint="eastAsia" w:ascii="仿宋" w:hAnsi="仿宋" w:eastAsia="仿宋" w:cs="仿宋"/>
                <w:sz w:val="24"/>
                <w:szCs w:val="24"/>
              </w:rPr>
            </w:pPr>
          </w:p>
        </w:tc>
        <w:tc>
          <w:tcPr>
            <w:tcW w:w="3742" w:type="dxa"/>
          </w:tcPr>
          <w:p w14:paraId="7899326D">
            <w:pPr>
              <w:pStyle w:val="35"/>
              <w:spacing w:line="360" w:lineRule="auto"/>
              <w:rPr>
                <w:rFonts w:hint="eastAsia" w:ascii="仿宋" w:hAnsi="仿宋" w:eastAsia="仿宋" w:cs="仿宋"/>
                <w:sz w:val="24"/>
                <w:szCs w:val="24"/>
              </w:rPr>
            </w:pPr>
          </w:p>
        </w:tc>
        <w:tc>
          <w:tcPr>
            <w:tcW w:w="3260" w:type="dxa"/>
          </w:tcPr>
          <w:p w14:paraId="3919A18E">
            <w:pPr>
              <w:pStyle w:val="35"/>
              <w:spacing w:line="360" w:lineRule="auto"/>
              <w:rPr>
                <w:rFonts w:hint="eastAsia" w:ascii="仿宋" w:hAnsi="仿宋" w:eastAsia="仿宋" w:cs="仿宋"/>
                <w:sz w:val="24"/>
                <w:szCs w:val="24"/>
              </w:rPr>
            </w:pPr>
          </w:p>
        </w:tc>
        <w:tc>
          <w:tcPr>
            <w:tcW w:w="1199" w:type="dxa"/>
          </w:tcPr>
          <w:p w14:paraId="0AEDDED6">
            <w:pPr>
              <w:pStyle w:val="35"/>
              <w:spacing w:line="360" w:lineRule="auto"/>
              <w:rPr>
                <w:rFonts w:hint="eastAsia" w:ascii="仿宋" w:hAnsi="仿宋" w:eastAsia="仿宋" w:cs="仿宋"/>
                <w:sz w:val="24"/>
                <w:szCs w:val="24"/>
              </w:rPr>
            </w:pPr>
          </w:p>
        </w:tc>
      </w:tr>
      <w:tr w14:paraId="5266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3" w:type="dxa"/>
          </w:tcPr>
          <w:p w14:paraId="23A8E9E1">
            <w:pPr>
              <w:pStyle w:val="35"/>
              <w:spacing w:line="360" w:lineRule="auto"/>
              <w:rPr>
                <w:rFonts w:hint="eastAsia" w:ascii="仿宋" w:hAnsi="仿宋" w:eastAsia="仿宋" w:cs="仿宋"/>
                <w:sz w:val="24"/>
                <w:szCs w:val="24"/>
              </w:rPr>
            </w:pPr>
          </w:p>
        </w:tc>
        <w:tc>
          <w:tcPr>
            <w:tcW w:w="3742" w:type="dxa"/>
          </w:tcPr>
          <w:p w14:paraId="7495441E">
            <w:pPr>
              <w:pStyle w:val="35"/>
              <w:spacing w:line="360" w:lineRule="auto"/>
              <w:rPr>
                <w:rFonts w:hint="eastAsia" w:ascii="仿宋" w:hAnsi="仿宋" w:eastAsia="仿宋" w:cs="仿宋"/>
                <w:sz w:val="24"/>
                <w:szCs w:val="24"/>
              </w:rPr>
            </w:pPr>
          </w:p>
        </w:tc>
        <w:tc>
          <w:tcPr>
            <w:tcW w:w="3260" w:type="dxa"/>
          </w:tcPr>
          <w:p w14:paraId="3F386AD6">
            <w:pPr>
              <w:pStyle w:val="35"/>
              <w:spacing w:line="360" w:lineRule="auto"/>
              <w:rPr>
                <w:rFonts w:hint="eastAsia" w:ascii="仿宋" w:hAnsi="仿宋" w:eastAsia="仿宋" w:cs="仿宋"/>
                <w:sz w:val="24"/>
                <w:szCs w:val="24"/>
              </w:rPr>
            </w:pPr>
          </w:p>
        </w:tc>
        <w:tc>
          <w:tcPr>
            <w:tcW w:w="1199" w:type="dxa"/>
          </w:tcPr>
          <w:p w14:paraId="24735CB7">
            <w:pPr>
              <w:pStyle w:val="35"/>
              <w:spacing w:line="360" w:lineRule="auto"/>
              <w:rPr>
                <w:rFonts w:hint="eastAsia" w:ascii="仿宋" w:hAnsi="仿宋" w:eastAsia="仿宋" w:cs="仿宋"/>
                <w:sz w:val="24"/>
                <w:szCs w:val="24"/>
              </w:rPr>
            </w:pPr>
          </w:p>
        </w:tc>
      </w:tr>
    </w:tbl>
    <w:p w14:paraId="4A6D6D40">
      <w:pPr>
        <w:pStyle w:val="12"/>
        <w:spacing w:line="360" w:lineRule="auto"/>
        <w:rPr>
          <w:rFonts w:hint="eastAsia" w:ascii="仿宋" w:hAnsi="仿宋" w:eastAsia="仿宋" w:cs="仿宋"/>
          <w:sz w:val="24"/>
          <w:szCs w:val="24"/>
        </w:rPr>
      </w:pPr>
    </w:p>
    <w:p w14:paraId="369A06CA">
      <w:pPr>
        <w:pStyle w:val="12"/>
        <w:spacing w:before="8" w:line="360" w:lineRule="auto"/>
        <w:rPr>
          <w:rFonts w:hint="eastAsia" w:ascii="仿宋" w:hAnsi="仿宋" w:eastAsia="仿宋" w:cs="仿宋"/>
          <w:sz w:val="24"/>
          <w:szCs w:val="24"/>
        </w:rPr>
      </w:pPr>
    </w:p>
    <w:p w14:paraId="5F19631A">
      <w:pPr>
        <w:spacing w:before="70" w:line="360" w:lineRule="auto"/>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供应商保证：除本表列出的商务偏差外，供应商响应招标文件的全部商务要求。</w:t>
      </w:r>
    </w:p>
    <w:p w14:paraId="7E039701">
      <w:pPr>
        <w:pStyle w:val="12"/>
        <w:spacing w:line="360" w:lineRule="auto"/>
        <w:rPr>
          <w:rFonts w:hint="eastAsia" w:ascii="仿宋" w:hAnsi="仿宋" w:eastAsia="仿宋" w:cs="仿宋"/>
          <w:sz w:val="24"/>
          <w:szCs w:val="24"/>
          <w:lang w:eastAsia="zh-CN"/>
        </w:rPr>
      </w:pPr>
    </w:p>
    <w:p w14:paraId="22B30CD5">
      <w:pPr>
        <w:pStyle w:val="12"/>
        <w:spacing w:line="360" w:lineRule="auto"/>
        <w:rPr>
          <w:rFonts w:hint="eastAsia" w:ascii="仿宋" w:hAnsi="仿宋" w:eastAsia="仿宋" w:cs="仿宋"/>
          <w:sz w:val="24"/>
          <w:szCs w:val="24"/>
          <w:lang w:eastAsia="zh-CN"/>
        </w:rPr>
      </w:pPr>
    </w:p>
    <w:p w14:paraId="1636D9BA">
      <w:pPr>
        <w:spacing w:before="150" w:line="360" w:lineRule="auto"/>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供应商（盖章）：</w:t>
      </w:r>
    </w:p>
    <w:p w14:paraId="2DE49B95">
      <w:pPr>
        <w:pStyle w:val="12"/>
        <w:spacing w:line="360" w:lineRule="auto"/>
        <w:rPr>
          <w:rFonts w:hint="eastAsia" w:ascii="仿宋" w:hAnsi="仿宋" w:eastAsia="仿宋" w:cs="仿宋"/>
          <w:sz w:val="24"/>
          <w:szCs w:val="24"/>
          <w:lang w:eastAsia="zh-CN"/>
        </w:rPr>
      </w:pPr>
    </w:p>
    <w:p w14:paraId="6E4C7076">
      <w:pPr>
        <w:pStyle w:val="12"/>
        <w:spacing w:line="360" w:lineRule="auto"/>
        <w:rPr>
          <w:rFonts w:hint="eastAsia" w:ascii="仿宋" w:hAnsi="仿宋" w:eastAsia="仿宋" w:cs="仿宋"/>
          <w:sz w:val="24"/>
          <w:szCs w:val="24"/>
          <w:lang w:eastAsia="zh-CN"/>
        </w:rPr>
      </w:pPr>
    </w:p>
    <w:p w14:paraId="1F60D903">
      <w:pPr>
        <w:spacing w:before="149" w:line="360" w:lineRule="auto"/>
        <w:ind w:left="258"/>
        <w:rPr>
          <w:rFonts w:hint="eastAsia" w:ascii="仿宋" w:hAnsi="仿宋" w:eastAsia="仿宋" w:cs="仿宋"/>
          <w:sz w:val="24"/>
          <w:szCs w:val="24"/>
          <w:lang w:eastAsia="zh-CN"/>
        </w:rPr>
      </w:pPr>
      <w:r>
        <w:rPr>
          <w:rFonts w:hint="eastAsia" w:ascii="仿宋" w:hAnsi="仿宋" w:eastAsia="仿宋" w:cs="仿宋"/>
          <w:sz w:val="24"/>
          <w:szCs w:val="24"/>
          <w:lang w:eastAsia="zh-CN"/>
        </w:rPr>
        <w:t>注：供应商可根据需要自行增减表格行数。</w:t>
      </w:r>
    </w:p>
    <w:p w14:paraId="4F8FABB6">
      <w:pPr>
        <w:spacing w:line="360" w:lineRule="auto"/>
        <w:rPr>
          <w:rFonts w:hint="eastAsia" w:ascii="仿宋" w:hAnsi="仿宋" w:eastAsia="仿宋" w:cs="仿宋"/>
          <w:b/>
          <w:bCs/>
          <w:spacing w:val="-27"/>
          <w:sz w:val="24"/>
          <w:szCs w:val="24"/>
          <w:lang w:eastAsia="zh-CN"/>
        </w:rPr>
      </w:pPr>
      <w:r>
        <w:rPr>
          <w:rFonts w:hint="eastAsia" w:ascii="仿宋" w:hAnsi="仿宋" w:eastAsia="仿宋" w:cs="仿宋"/>
          <w:spacing w:val="-27"/>
          <w:sz w:val="24"/>
          <w:szCs w:val="24"/>
          <w:lang w:eastAsia="zh-CN"/>
        </w:rPr>
        <w:br w:type="page"/>
      </w:r>
    </w:p>
    <w:p w14:paraId="0B3E981D">
      <w:pPr>
        <w:pStyle w:val="5"/>
        <w:rPr>
          <w:rFonts w:hint="eastAsia" w:ascii="仿宋" w:hAnsi="仿宋" w:eastAsia="仿宋" w:cs="仿宋"/>
          <w:sz w:val="28"/>
          <w:szCs w:val="28"/>
          <w:lang w:eastAsia="zh-CN"/>
        </w:rPr>
      </w:pPr>
      <w:bookmarkStart w:id="217" w:name="_Toc10325"/>
      <w:bookmarkStart w:id="218" w:name="_Toc12093"/>
      <w:r>
        <w:rPr>
          <w:rFonts w:hint="eastAsia" w:ascii="仿宋" w:hAnsi="仿宋" w:eastAsia="仿宋" w:cs="仿宋"/>
          <w:spacing w:val="-27"/>
          <w:sz w:val="28"/>
          <w:szCs w:val="28"/>
          <w:lang w:eastAsia="zh-CN"/>
        </w:rPr>
        <w:t>十</w:t>
      </w:r>
      <w:r>
        <w:rPr>
          <w:rFonts w:hint="eastAsia" w:cs="仿宋"/>
          <w:spacing w:val="-27"/>
          <w:sz w:val="28"/>
          <w:szCs w:val="28"/>
          <w:lang w:val="en-US" w:eastAsia="zh-CN"/>
        </w:rPr>
        <w:t>三</w:t>
      </w:r>
      <w:r>
        <w:rPr>
          <w:rFonts w:hint="eastAsia" w:ascii="仿宋" w:hAnsi="仿宋" w:eastAsia="仿宋" w:cs="仿宋"/>
          <w:spacing w:val="-27"/>
          <w:sz w:val="28"/>
          <w:szCs w:val="28"/>
          <w:lang w:eastAsia="zh-CN"/>
        </w:rPr>
        <w:t>、项目实施方案</w:t>
      </w:r>
      <w:bookmarkEnd w:id="217"/>
      <w:bookmarkEnd w:id="218"/>
    </w:p>
    <w:p w14:paraId="6469B32C">
      <w:pPr>
        <w:pStyle w:val="12"/>
        <w:spacing w:before="10"/>
        <w:rPr>
          <w:rFonts w:hint="eastAsia" w:ascii="仿宋" w:hAnsi="仿宋" w:eastAsia="仿宋" w:cs="仿宋"/>
          <w:b/>
          <w:sz w:val="41"/>
          <w:lang w:eastAsia="zh-CN"/>
        </w:rPr>
      </w:pPr>
    </w:p>
    <w:p w14:paraId="13A2A7AD">
      <w:pPr>
        <w:pStyle w:val="8"/>
        <w:spacing w:before="0" w:line="360" w:lineRule="auto"/>
        <w:jc w:val="center"/>
        <w:outlineLvl w:val="2"/>
        <w:rPr>
          <w:rFonts w:hint="eastAsia" w:ascii="仿宋" w:hAnsi="仿宋" w:eastAsia="仿宋" w:cs="仿宋"/>
          <w:sz w:val="24"/>
          <w:szCs w:val="24"/>
          <w:lang w:eastAsia="zh-CN"/>
        </w:rPr>
      </w:pPr>
      <w:bookmarkStart w:id="219" w:name="_Toc14529"/>
      <w:bookmarkStart w:id="220" w:name="_Toc12066"/>
      <w:r>
        <w:rPr>
          <w:rFonts w:hint="eastAsia" w:ascii="仿宋" w:hAnsi="仿宋" w:eastAsia="仿宋" w:cs="仿宋"/>
          <w:sz w:val="24"/>
          <w:szCs w:val="24"/>
          <w:lang w:eastAsia="zh-CN"/>
        </w:rPr>
        <w:t>项目实施方案</w:t>
      </w:r>
      <w:bookmarkEnd w:id="219"/>
      <w:bookmarkEnd w:id="220"/>
    </w:p>
    <w:p w14:paraId="4060B7A7">
      <w:pPr>
        <w:pStyle w:val="12"/>
        <w:spacing w:before="8" w:line="360" w:lineRule="auto"/>
        <w:rPr>
          <w:rFonts w:hint="eastAsia" w:ascii="仿宋" w:hAnsi="仿宋" w:eastAsia="仿宋" w:cs="仿宋"/>
          <w:sz w:val="24"/>
          <w:szCs w:val="24"/>
          <w:lang w:eastAsia="zh-CN"/>
        </w:rPr>
      </w:pPr>
    </w:p>
    <w:p w14:paraId="12B74A77">
      <w:pPr>
        <w:spacing w:before="70" w:line="360" w:lineRule="auto"/>
        <w:ind w:left="258" w:right="296" w:firstLine="420"/>
        <w:rPr>
          <w:rFonts w:hint="eastAsia" w:ascii="仿宋" w:hAnsi="仿宋" w:eastAsia="仿宋" w:cs="仿宋"/>
          <w:spacing w:val="0"/>
          <w:sz w:val="24"/>
          <w:szCs w:val="24"/>
          <w:lang w:eastAsia="zh-CN"/>
        </w:rPr>
      </w:pPr>
      <w:r>
        <w:rPr>
          <w:rFonts w:hint="eastAsia" w:ascii="仿宋" w:hAnsi="仿宋" w:eastAsia="仿宋" w:cs="仿宋"/>
          <w:spacing w:val="0"/>
          <w:w w:val="95"/>
          <w:sz w:val="24"/>
          <w:szCs w:val="24"/>
          <w:lang w:eastAsia="zh-CN"/>
        </w:rPr>
        <w:t>供应商根据采购项目要求及自身情况自行填报</w:t>
      </w:r>
      <w:r>
        <w:rPr>
          <w:rFonts w:hint="eastAsia" w:ascii="仿宋" w:hAnsi="仿宋" w:eastAsia="仿宋" w:cs="仿宋"/>
          <w:spacing w:val="0"/>
          <w:sz w:val="24"/>
          <w:szCs w:val="24"/>
          <w:lang w:eastAsia="zh-CN"/>
        </w:rPr>
        <w:t>。</w:t>
      </w:r>
    </w:p>
    <w:p w14:paraId="4E5B2AF6">
      <w:pPr>
        <w:pStyle w:val="12"/>
        <w:rPr>
          <w:rFonts w:hint="eastAsia" w:ascii="仿宋" w:hAnsi="仿宋" w:eastAsia="仿宋" w:cs="仿宋"/>
          <w:sz w:val="20"/>
          <w:lang w:eastAsia="zh-CN"/>
        </w:rPr>
      </w:pPr>
    </w:p>
    <w:p w14:paraId="1685B8C9">
      <w:pPr>
        <w:pStyle w:val="12"/>
        <w:rPr>
          <w:rFonts w:hint="eastAsia" w:ascii="仿宋" w:hAnsi="仿宋" w:eastAsia="仿宋" w:cs="仿宋"/>
          <w:sz w:val="20"/>
          <w:lang w:eastAsia="zh-CN"/>
        </w:rPr>
      </w:pPr>
    </w:p>
    <w:p w14:paraId="42F9FC5C">
      <w:pPr>
        <w:pStyle w:val="12"/>
        <w:rPr>
          <w:rFonts w:hint="eastAsia" w:ascii="仿宋" w:hAnsi="仿宋" w:eastAsia="仿宋" w:cs="仿宋"/>
          <w:sz w:val="20"/>
          <w:lang w:eastAsia="zh-CN"/>
        </w:rPr>
      </w:pPr>
    </w:p>
    <w:p w14:paraId="062CD565">
      <w:pPr>
        <w:rPr>
          <w:rFonts w:hint="eastAsia" w:ascii="仿宋" w:hAnsi="仿宋" w:eastAsia="仿宋" w:cs="仿宋"/>
          <w:sz w:val="21"/>
          <w:lang w:eastAsia="zh-CN"/>
        </w:rPr>
        <w:sectPr>
          <w:type w:val="continuous"/>
          <w:pgSz w:w="11910" w:h="16840"/>
          <w:pgMar w:top="1580" w:right="980" w:bottom="280" w:left="1160" w:header="720" w:footer="720" w:gutter="0"/>
          <w:cols w:space="720" w:num="1"/>
        </w:sectPr>
      </w:pPr>
    </w:p>
    <w:p w14:paraId="7DBAFE46">
      <w:pPr>
        <w:pStyle w:val="5"/>
        <w:rPr>
          <w:rFonts w:hint="eastAsia" w:ascii="仿宋" w:hAnsi="仿宋" w:eastAsia="仿宋" w:cs="仿宋"/>
          <w:sz w:val="28"/>
          <w:szCs w:val="28"/>
          <w:lang w:eastAsia="zh-CN"/>
        </w:rPr>
      </w:pPr>
      <w:bookmarkStart w:id="221" w:name="_Toc27065"/>
      <w:bookmarkStart w:id="222" w:name="_Toc290"/>
      <w:r>
        <w:rPr>
          <w:rFonts w:hint="eastAsia" w:ascii="仿宋" w:hAnsi="仿宋" w:eastAsia="仿宋" w:cs="仿宋"/>
          <w:sz w:val="28"/>
          <w:szCs w:val="28"/>
          <w:lang w:eastAsia="zh-CN"/>
        </w:rPr>
        <w:t>十</w:t>
      </w:r>
      <w:r>
        <w:rPr>
          <w:rFonts w:hint="eastAsia" w:cs="仿宋"/>
          <w:sz w:val="28"/>
          <w:szCs w:val="28"/>
          <w:lang w:val="en-US" w:eastAsia="zh-CN"/>
        </w:rPr>
        <w:t>四</w:t>
      </w:r>
      <w:r>
        <w:rPr>
          <w:rFonts w:hint="eastAsia" w:ascii="仿宋" w:hAnsi="仿宋" w:eastAsia="仿宋" w:cs="仿宋"/>
          <w:sz w:val="28"/>
          <w:szCs w:val="28"/>
          <w:lang w:eastAsia="zh-CN"/>
        </w:rPr>
        <w:t>、其他需要提供的资料</w:t>
      </w:r>
      <w:bookmarkEnd w:id="221"/>
      <w:bookmarkEnd w:id="222"/>
    </w:p>
    <w:p w14:paraId="35E9CF4C">
      <w:pPr>
        <w:pStyle w:val="8"/>
        <w:ind w:left="2184" w:right="2294"/>
        <w:jc w:val="center"/>
        <w:outlineLvl w:val="9"/>
        <w:rPr>
          <w:rFonts w:hint="eastAsia" w:ascii="仿宋" w:hAnsi="仿宋" w:eastAsia="仿宋" w:cs="仿宋"/>
          <w:lang w:eastAsia="zh-CN"/>
        </w:rPr>
      </w:pPr>
    </w:p>
    <w:p w14:paraId="7A6A5B98">
      <w:pPr>
        <w:pStyle w:val="8"/>
        <w:spacing w:line="360" w:lineRule="auto"/>
        <w:ind w:left="2184" w:right="2294"/>
        <w:jc w:val="center"/>
        <w:outlineLvl w:val="0"/>
        <w:rPr>
          <w:rFonts w:hint="eastAsia" w:ascii="仿宋" w:hAnsi="仿宋" w:eastAsia="仿宋" w:cs="仿宋"/>
          <w:sz w:val="24"/>
          <w:szCs w:val="24"/>
          <w:lang w:eastAsia="zh-CN"/>
        </w:rPr>
      </w:pPr>
      <w:bookmarkStart w:id="223" w:name="_Toc7871"/>
      <w:bookmarkStart w:id="224" w:name="_Toc15052"/>
      <w:r>
        <w:rPr>
          <w:rFonts w:hint="eastAsia" w:ascii="仿宋" w:hAnsi="仿宋" w:eastAsia="仿宋" w:cs="仿宋"/>
          <w:sz w:val="24"/>
          <w:szCs w:val="24"/>
          <w:lang w:eastAsia="zh-CN"/>
        </w:rPr>
        <w:t>其他需要提供的资料</w:t>
      </w:r>
      <w:bookmarkEnd w:id="223"/>
      <w:bookmarkEnd w:id="224"/>
    </w:p>
    <w:p w14:paraId="43FF4A93">
      <w:pPr>
        <w:pStyle w:val="12"/>
        <w:spacing w:line="360" w:lineRule="auto"/>
        <w:rPr>
          <w:rFonts w:hint="eastAsia" w:ascii="仿宋" w:hAnsi="仿宋" w:eastAsia="仿宋" w:cs="仿宋"/>
          <w:sz w:val="24"/>
          <w:szCs w:val="24"/>
          <w:lang w:eastAsia="zh-CN"/>
        </w:rPr>
      </w:pPr>
    </w:p>
    <w:p w14:paraId="7F625EE8">
      <w:pPr>
        <w:pStyle w:val="12"/>
        <w:spacing w:before="1" w:line="360" w:lineRule="auto"/>
        <w:rPr>
          <w:rFonts w:hint="eastAsia" w:ascii="仿宋" w:hAnsi="仿宋" w:eastAsia="仿宋" w:cs="仿宋"/>
          <w:sz w:val="24"/>
          <w:szCs w:val="24"/>
          <w:lang w:eastAsia="zh-CN"/>
        </w:rPr>
      </w:pPr>
    </w:p>
    <w:p w14:paraId="1FF931EC">
      <w:pPr>
        <w:spacing w:line="360" w:lineRule="auto"/>
        <w:ind w:left="258"/>
        <w:rPr>
          <w:rFonts w:hint="eastAsia" w:ascii="仿宋" w:hAnsi="仿宋" w:eastAsia="仿宋" w:cs="仿宋"/>
          <w:sz w:val="24"/>
          <w:szCs w:val="24"/>
          <w:lang w:eastAsia="zh-CN"/>
        </w:rPr>
        <w:sectPr>
          <w:footerReference r:id="rId8" w:type="default"/>
          <w:pgSz w:w="11910" w:h="16840"/>
          <w:pgMar w:top="1400" w:right="980" w:bottom="880" w:left="1160" w:header="708" w:footer="688" w:gutter="0"/>
          <w:cols w:space="720" w:num="1"/>
        </w:sectPr>
      </w:pPr>
      <w:r>
        <w:rPr>
          <w:rFonts w:hint="eastAsia" w:ascii="仿宋" w:hAnsi="仿宋" w:eastAsia="仿宋" w:cs="仿宋"/>
          <w:sz w:val="24"/>
          <w:szCs w:val="24"/>
          <w:lang w:eastAsia="zh-CN"/>
        </w:rPr>
        <w:t>供应商根据招标项目要求及自身情况自行填报。</w:t>
      </w:r>
    </w:p>
    <w:p w14:paraId="3C396519">
      <w:pPr>
        <w:rPr>
          <w:rFonts w:hint="eastAsia" w:ascii="仿宋" w:hAnsi="仿宋" w:eastAsia="仿宋" w:cs="仿宋"/>
          <w:b/>
          <w:sz w:val="28"/>
          <w:szCs w:val="28"/>
          <w:lang w:eastAsia="zh-CN"/>
        </w:rPr>
      </w:pPr>
      <w:r>
        <w:rPr>
          <w:rFonts w:hint="eastAsia" w:ascii="仿宋" w:hAnsi="仿宋" w:eastAsia="仿宋" w:cs="仿宋"/>
          <w:b/>
          <w:sz w:val="28"/>
          <w:szCs w:val="28"/>
          <w:lang w:eastAsia="zh-CN"/>
        </w:rPr>
        <w:t>附表</w:t>
      </w:r>
      <w:r>
        <w:rPr>
          <w:rFonts w:hint="eastAsia" w:ascii="仿宋" w:hAnsi="仿宋" w:eastAsia="仿宋" w:cs="仿宋"/>
          <w:b/>
          <w:sz w:val="28"/>
          <w:szCs w:val="28"/>
          <w:lang w:val="en-US" w:eastAsia="zh-CN"/>
        </w:rPr>
        <w:t>：</w:t>
      </w:r>
    </w:p>
    <w:p w14:paraId="18BB154C">
      <w:pPr>
        <w:pStyle w:val="12"/>
        <w:spacing w:line="360" w:lineRule="auto"/>
        <w:jc w:val="center"/>
        <w:rPr>
          <w:rStyle w:val="68"/>
          <w:rFonts w:hint="eastAsia" w:ascii="仿宋" w:hAnsi="仿宋" w:eastAsia="仿宋" w:cs="仿宋"/>
          <w:color w:val="000000"/>
          <w:sz w:val="24"/>
          <w:szCs w:val="24"/>
        </w:rPr>
      </w:pPr>
      <w:bookmarkStart w:id="225" w:name="_Toc30360"/>
      <w:bookmarkStart w:id="226" w:name="_Toc30206"/>
      <w:bookmarkStart w:id="227" w:name="_Toc26169"/>
      <w:r>
        <w:rPr>
          <w:rStyle w:val="68"/>
          <w:rFonts w:hint="eastAsia" w:ascii="仿宋" w:hAnsi="仿宋" w:eastAsia="仿宋" w:cs="仿宋"/>
          <w:color w:val="000000"/>
          <w:sz w:val="24"/>
          <w:szCs w:val="24"/>
          <w:lang w:val="en-US" w:eastAsia="zh-CN"/>
        </w:rPr>
        <w:t>谈判最后</w:t>
      </w:r>
      <w:r>
        <w:rPr>
          <w:rStyle w:val="68"/>
          <w:rFonts w:hint="eastAsia" w:ascii="仿宋" w:hAnsi="仿宋" w:eastAsia="仿宋" w:cs="仿宋"/>
          <w:color w:val="000000"/>
          <w:sz w:val="24"/>
          <w:szCs w:val="24"/>
        </w:rPr>
        <w:t>报价表</w:t>
      </w:r>
    </w:p>
    <w:bookmarkEnd w:id="225"/>
    <w:bookmarkEnd w:id="226"/>
    <w:p w14:paraId="78738A12">
      <w:pPr>
        <w:pStyle w:val="10"/>
        <w:spacing w:line="360" w:lineRule="auto"/>
        <w:ind w:firstLine="0"/>
        <w:jc w:val="right"/>
        <w:rPr>
          <w:rFonts w:hint="eastAsia" w:ascii="仿宋" w:hAnsi="仿宋" w:eastAsia="仿宋" w:cs="仿宋"/>
          <w:sz w:val="24"/>
          <w:szCs w:val="24"/>
        </w:rPr>
      </w:pPr>
      <w:r>
        <w:rPr>
          <w:rFonts w:hint="eastAsia" w:ascii="仿宋" w:hAnsi="仿宋" w:eastAsia="仿宋" w:cs="仿宋"/>
          <w:sz w:val="24"/>
          <w:szCs w:val="24"/>
        </w:rPr>
        <w:t>单位：元</w:t>
      </w:r>
    </w:p>
    <w:bookmarkEnd w:id="227"/>
    <w:tbl>
      <w:tblPr>
        <w:tblStyle w:val="25"/>
        <w:tblpPr w:leftFromText="180" w:rightFromText="180" w:vertAnchor="text" w:horzAnchor="margin" w:tblpY="160"/>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382"/>
      </w:tblGrid>
      <w:tr w14:paraId="69B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93" w:type="dxa"/>
            <w:noWrap w:val="0"/>
            <w:vAlign w:val="center"/>
          </w:tcPr>
          <w:p w14:paraId="3265F53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7382" w:type="dxa"/>
            <w:noWrap w:val="0"/>
            <w:vAlign w:val="center"/>
          </w:tcPr>
          <w:p w14:paraId="1480578D">
            <w:pPr>
              <w:spacing w:line="360" w:lineRule="auto"/>
              <w:jc w:val="both"/>
              <w:rPr>
                <w:rFonts w:hint="eastAsia" w:ascii="仿宋" w:hAnsi="仿宋" w:eastAsia="仿宋" w:cs="仿宋"/>
                <w:color w:val="000000"/>
                <w:sz w:val="24"/>
                <w:szCs w:val="24"/>
              </w:rPr>
            </w:pPr>
          </w:p>
        </w:tc>
      </w:tr>
      <w:tr w14:paraId="4454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93" w:type="dxa"/>
            <w:noWrap w:val="0"/>
            <w:vAlign w:val="center"/>
          </w:tcPr>
          <w:p w14:paraId="08363B1E">
            <w:pPr>
              <w:spacing w:line="360" w:lineRule="auto"/>
              <w:jc w:val="center"/>
              <w:rPr>
                <w:rFonts w:hint="default" w:ascii="仿宋" w:hAnsi="仿宋" w:eastAsia="仿宋" w:cs="仿宋"/>
                <w:color w:val="000000"/>
                <w:sz w:val="24"/>
                <w:szCs w:val="24"/>
                <w:lang w:val="en-US" w:eastAsia="zh-CN"/>
              </w:rPr>
            </w:pPr>
            <w:r>
              <w:rPr>
                <w:rFonts w:hint="eastAsia" w:cs="仿宋"/>
                <w:color w:val="000000"/>
                <w:sz w:val="24"/>
                <w:szCs w:val="24"/>
                <w:lang w:val="en-US" w:eastAsia="zh-CN"/>
              </w:rPr>
              <w:t>包号及包名称</w:t>
            </w:r>
          </w:p>
        </w:tc>
        <w:tc>
          <w:tcPr>
            <w:tcW w:w="7382" w:type="dxa"/>
            <w:noWrap w:val="0"/>
            <w:vAlign w:val="top"/>
          </w:tcPr>
          <w:p w14:paraId="2094B785">
            <w:pPr>
              <w:spacing w:line="360" w:lineRule="auto"/>
              <w:rPr>
                <w:rFonts w:hint="eastAsia" w:ascii="仿宋" w:hAnsi="仿宋" w:eastAsia="仿宋" w:cs="仿宋"/>
                <w:color w:val="000000"/>
                <w:sz w:val="24"/>
                <w:szCs w:val="24"/>
              </w:rPr>
            </w:pPr>
          </w:p>
        </w:tc>
      </w:tr>
      <w:tr w14:paraId="049F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93" w:type="dxa"/>
            <w:noWrap w:val="0"/>
            <w:vAlign w:val="center"/>
          </w:tcPr>
          <w:p w14:paraId="5B0275C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供应商名称</w:t>
            </w:r>
          </w:p>
        </w:tc>
        <w:tc>
          <w:tcPr>
            <w:tcW w:w="7382" w:type="dxa"/>
            <w:noWrap w:val="0"/>
            <w:vAlign w:val="top"/>
          </w:tcPr>
          <w:p w14:paraId="4A7DB851">
            <w:pPr>
              <w:spacing w:line="360" w:lineRule="auto"/>
              <w:rPr>
                <w:rFonts w:hint="eastAsia" w:ascii="仿宋" w:hAnsi="仿宋" w:eastAsia="仿宋" w:cs="仿宋"/>
                <w:color w:val="000000"/>
                <w:sz w:val="24"/>
                <w:szCs w:val="24"/>
              </w:rPr>
            </w:pPr>
          </w:p>
        </w:tc>
      </w:tr>
      <w:tr w14:paraId="4F78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993" w:type="dxa"/>
            <w:noWrap w:val="0"/>
            <w:vAlign w:val="center"/>
          </w:tcPr>
          <w:p w14:paraId="4503C736">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最后报价</w:t>
            </w:r>
          </w:p>
        </w:tc>
        <w:tc>
          <w:tcPr>
            <w:tcW w:w="7382" w:type="dxa"/>
            <w:noWrap w:val="0"/>
            <w:vAlign w:val="top"/>
          </w:tcPr>
          <w:p w14:paraId="0FCD84D6">
            <w:pPr>
              <w:pStyle w:val="32"/>
              <w:spacing w:line="360" w:lineRule="auto"/>
              <w:ind w:firstLine="0" w:firstLineChars="0"/>
              <w:rPr>
                <w:rFonts w:hint="eastAsia" w:ascii="仿宋" w:hAnsi="仿宋" w:eastAsia="仿宋" w:cs="仿宋"/>
                <w:color w:val="000000"/>
                <w:spacing w:val="14"/>
                <w:sz w:val="24"/>
                <w:szCs w:val="24"/>
              </w:rPr>
            </w:pPr>
          </w:p>
        </w:tc>
      </w:tr>
      <w:tr w14:paraId="2964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9375" w:type="dxa"/>
            <w:gridSpan w:val="2"/>
            <w:noWrap w:val="0"/>
            <w:vAlign w:val="top"/>
          </w:tcPr>
          <w:p w14:paraId="435D0A5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备注 ：</w:t>
            </w:r>
          </w:p>
          <w:p w14:paraId="7FF94574">
            <w:pPr>
              <w:spacing w:line="360" w:lineRule="auto"/>
              <w:rPr>
                <w:rFonts w:hint="eastAsia" w:ascii="仿宋" w:hAnsi="仿宋" w:eastAsia="仿宋" w:cs="仿宋"/>
                <w:color w:val="000000"/>
                <w:sz w:val="24"/>
                <w:szCs w:val="24"/>
              </w:rPr>
            </w:pPr>
          </w:p>
        </w:tc>
      </w:tr>
    </w:tbl>
    <w:p w14:paraId="2B0CE8E8">
      <w:pPr>
        <w:spacing w:line="360" w:lineRule="auto"/>
        <w:outlineLvl w:val="0"/>
        <w:rPr>
          <w:rFonts w:hint="eastAsia" w:ascii="仿宋" w:hAnsi="仿宋" w:eastAsia="仿宋" w:cs="仿宋"/>
          <w:bCs/>
          <w:sz w:val="24"/>
          <w:szCs w:val="24"/>
        </w:rPr>
      </w:pPr>
      <w:bookmarkStart w:id="228" w:name="_Toc26204"/>
      <w:bookmarkStart w:id="229" w:name="_Toc24112"/>
      <w:r>
        <w:rPr>
          <w:rFonts w:hint="eastAsia" w:ascii="仿宋" w:hAnsi="仿宋" w:eastAsia="仿宋" w:cs="仿宋"/>
          <w:bCs/>
          <w:sz w:val="24"/>
          <w:szCs w:val="24"/>
        </w:rPr>
        <w:t>供应商代表（</w:t>
      </w:r>
      <w:r>
        <w:rPr>
          <w:rFonts w:hint="eastAsia" w:ascii="仿宋" w:hAnsi="仿宋" w:eastAsia="仿宋" w:cs="仿宋"/>
          <w:sz w:val="24"/>
          <w:szCs w:val="24"/>
        </w:rPr>
        <w:t>签字或盖章）</w:t>
      </w:r>
      <w:r>
        <w:rPr>
          <w:rFonts w:hint="eastAsia" w:ascii="仿宋" w:hAnsi="仿宋" w:eastAsia="仿宋" w:cs="仿宋"/>
          <w:bCs/>
          <w:sz w:val="24"/>
          <w:szCs w:val="24"/>
        </w:rPr>
        <w:t>：               供应商（公章）：          日期：</w:t>
      </w:r>
      <w:bookmarkEnd w:id="228"/>
      <w:bookmarkEnd w:id="229"/>
    </w:p>
    <w:p w14:paraId="3C412DDB">
      <w:pPr>
        <w:pStyle w:val="12"/>
        <w:spacing w:line="360" w:lineRule="auto"/>
        <w:jc w:val="center"/>
        <w:rPr>
          <w:rFonts w:hint="eastAsia" w:ascii="仿宋" w:hAnsi="仿宋" w:eastAsia="仿宋" w:cs="仿宋"/>
          <w:color w:val="000000"/>
          <w:sz w:val="24"/>
          <w:szCs w:val="24"/>
        </w:rPr>
      </w:pPr>
    </w:p>
    <w:p w14:paraId="6BA65F9C">
      <w:pPr>
        <w:spacing w:line="360" w:lineRule="auto"/>
        <w:rPr>
          <w:rFonts w:hint="eastAsia" w:ascii="仿宋" w:hAnsi="仿宋" w:eastAsia="仿宋" w:cs="仿宋"/>
          <w:color w:val="000000"/>
          <w:sz w:val="24"/>
          <w:szCs w:val="24"/>
        </w:rPr>
      </w:pPr>
    </w:p>
    <w:p w14:paraId="125F5867">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注：表中位置不够可以另附页。最</w:t>
      </w:r>
      <w:r>
        <w:rPr>
          <w:rFonts w:hint="eastAsia" w:ascii="仿宋" w:hAnsi="仿宋" w:eastAsia="仿宋" w:cs="仿宋"/>
          <w:b/>
          <w:bCs/>
          <w:color w:val="000000"/>
          <w:sz w:val="24"/>
          <w:szCs w:val="24"/>
          <w:lang w:val="en-US" w:eastAsia="zh-CN"/>
        </w:rPr>
        <w:t>终</w:t>
      </w:r>
      <w:r>
        <w:rPr>
          <w:rFonts w:hint="eastAsia" w:ascii="仿宋" w:hAnsi="仿宋" w:eastAsia="仿宋" w:cs="仿宋"/>
          <w:b/>
          <w:bCs/>
          <w:color w:val="000000"/>
          <w:sz w:val="24"/>
          <w:szCs w:val="24"/>
        </w:rPr>
        <w:t>报价表需供应商按照</w:t>
      </w:r>
      <w:r>
        <w:rPr>
          <w:rFonts w:hint="eastAsia" w:ascii="仿宋" w:hAnsi="仿宋" w:eastAsia="仿宋" w:cs="仿宋"/>
          <w:b/>
          <w:bCs/>
          <w:color w:val="000000"/>
          <w:sz w:val="24"/>
          <w:szCs w:val="24"/>
          <w:lang w:val="en-US" w:eastAsia="zh-CN"/>
        </w:rPr>
        <w:t>谈判</w:t>
      </w:r>
      <w:r>
        <w:rPr>
          <w:rFonts w:hint="eastAsia" w:ascii="仿宋" w:hAnsi="仿宋" w:eastAsia="仿宋" w:cs="仿宋"/>
          <w:b/>
          <w:bCs/>
          <w:color w:val="000000"/>
          <w:sz w:val="24"/>
          <w:szCs w:val="24"/>
        </w:rPr>
        <w:t>流程现场单独填写递交。</w:t>
      </w:r>
    </w:p>
    <w:p w14:paraId="14BBEA45">
      <w:pPr>
        <w:pStyle w:val="5"/>
        <w:spacing w:line="360" w:lineRule="auto"/>
        <w:ind w:left="0"/>
        <w:outlineLvl w:val="9"/>
        <w:rPr>
          <w:rFonts w:hint="eastAsia" w:ascii="仿宋" w:hAnsi="仿宋" w:eastAsia="仿宋" w:cs="仿宋"/>
          <w:sz w:val="24"/>
          <w:szCs w:val="24"/>
          <w:lang w:eastAsia="zh-CN"/>
        </w:rPr>
      </w:pPr>
    </w:p>
    <w:sectPr>
      <w:headerReference r:id="rId10" w:type="first"/>
      <w:footerReference r:id="rId13" w:type="first"/>
      <w:headerReference r:id="rId9" w:type="default"/>
      <w:footerReference r:id="rId11" w:type="default"/>
      <w:footerReference r:id="rId12" w:type="even"/>
      <w:pgSz w:w="11906" w:h="16838"/>
      <w:pgMar w:top="1418" w:right="1247" w:bottom="1418" w:left="1418" w:header="680" w:footer="680" w:gutter="0"/>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47C7">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3780155</wp:posOffset>
              </wp:positionH>
              <wp:positionV relativeFrom="page">
                <wp:posOffset>10115550</wp:posOffset>
              </wp:positionV>
              <wp:extent cx="107950" cy="1397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1495DF43">
                          <w:pPr>
                            <w:spacing w:line="220" w:lineRule="exact"/>
                            <w:ind w:left="40"/>
                            <w:rPr>
                              <w:sz w:val="18"/>
                            </w:rPr>
                          </w:pPr>
                          <w:r>
                            <w:fldChar w:fldCharType="begin"/>
                          </w:r>
                          <w:r>
                            <w:rPr>
                              <w:sz w:val="18"/>
                            </w:rPr>
                            <w:instrText xml:space="preserve"> PAGE </w:instrText>
                          </w:r>
                          <w:r>
                            <w:fldChar w:fldCharType="separate"/>
                          </w:r>
                          <w:r>
                            <w:rPr>
                              <w:sz w:val="18"/>
                            </w:rPr>
                            <w:t>4</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7.65pt;margin-top:796.5pt;height:11pt;width:8.5pt;mso-position-horizontal-relative:page;mso-position-vertical-relative:page;z-index:-251657216;mso-width-relative:page;mso-height-relative:page;" filled="f" stroked="f" coordsize="21600,21600" o:gfxdata="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CnzCNoAAAANAQAADwAAAAAAAAABACAAAAAiAAAAZHJzL2Rvd25yZXYueG1sUEsB&#10;AhQAFAAAAAgAh07iQKef6u26AQAAcQMAAA4AAAAAAAAAAQAgAAAAKQEAAGRycy9lMm9Eb2MueG1s&#10;UEsFBgAAAAAGAAYAWQEAAFUFAAAAAA==&#10;">
              <v:fill on="f" focussize="0,0"/>
              <v:stroke on="f"/>
              <v:imagedata o:title=""/>
              <o:lock v:ext="edit" aspectratio="f"/>
              <v:textbox inset="0mm,0mm,0mm,0mm">
                <w:txbxContent>
                  <w:p w14:paraId="1495DF43">
                    <w:pPr>
                      <w:spacing w:line="220" w:lineRule="exact"/>
                      <w:ind w:left="40"/>
                      <w:rPr>
                        <w:sz w:val="18"/>
                      </w:rPr>
                    </w:pPr>
                    <w:r>
                      <w:fldChar w:fldCharType="begin"/>
                    </w:r>
                    <w:r>
                      <w:rPr>
                        <w:sz w:val="18"/>
                      </w:rPr>
                      <w:instrText xml:space="preserve"> PAGE </w:instrText>
                    </w:r>
                    <w:r>
                      <w:fldChar w:fldCharType="separate"/>
                    </w:r>
                    <w:r>
                      <w:rPr>
                        <w:sz w:val="1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8D223">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3750945</wp:posOffset>
              </wp:positionH>
              <wp:positionV relativeFrom="page">
                <wp:posOffset>10115550</wp:posOffset>
              </wp:positionV>
              <wp:extent cx="166370" cy="1397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B890460">
                          <w:pPr>
                            <w:spacing w:line="220" w:lineRule="exact"/>
                            <w:ind w:left="40"/>
                            <w:rPr>
                              <w:sz w:val="18"/>
                            </w:rPr>
                          </w:pPr>
                          <w:r>
                            <w:fldChar w:fldCharType="begin"/>
                          </w:r>
                          <w:r>
                            <w:rPr>
                              <w:sz w:val="18"/>
                            </w:rPr>
                            <w:instrText xml:space="preserve"> PAGE </w:instrText>
                          </w:r>
                          <w:r>
                            <w:fldChar w:fldCharType="separate"/>
                          </w:r>
                          <w:r>
                            <w:rPr>
                              <w:sz w:val="18"/>
                            </w:rPr>
                            <w:t>8</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5.35pt;margin-top:796.5pt;height:11pt;width:13.1pt;mso-position-horizontal-relative:page;mso-position-vertical-relative:page;z-index:-251656192;mso-width-relative:page;mso-height-relative:page;" filled="f" stroked="f" coordsize="21600,21600" o:gfxdata="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vjPuNoAAAANAQAADwAAAAAAAAABACAAAAAiAAAAZHJzL2Rvd25yZXYueG1sUEsB&#10;AhQAFAAAAAgAh07iQHXHyYq6AQAAcQMAAA4AAAAAAAAAAQAgAAAAKQEAAGRycy9lMm9Eb2MueG1s&#10;UEsFBgAAAAAGAAYAWQEAAFUFAAAAAA==&#10;">
              <v:fill on="f" focussize="0,0"/>
              <v:stroke on="f"/>
              <v:imagedata o:title=""/>
              <o:lock v:ext="edit" aspectratio="f"/>
              <v:textbox inset="0mm,0mm,0mm,0mm">
                <w:txbxContent>
                  <w:p w14:paraId="2B890460">
                    <w:pPr>
                      <w:spacing w:line="220" w:lineRule="exact"/>
                      <w:ind w:left="40"/>
                      <w:rPr>
                        <w:sz w:val="18"/>
                      </w:rPr>
                    </w:pPr>
                    <w:r>
                      <w:fldChar w:fldCharType="begin"/>
                    </w:r>
                    <w:r>
                      <w:rPr>
                        <w:sz w:val="18"/>
                      </w:rPr>
                      <w:instrText xml:space="preserve"> PAGE </w:instrText>
                    </w:r>
                    <w:r>
                      <w:fldChar w:fldCharType="separate"/>
                    </w:r>
                    <w:r>
                      <w:rPr>
                        <w:sz w:val="18"/>
                      </w:rP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BBF5">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3750945</wp:posOffset>
              </wp:positionH>
              <wp:positionV relativeFrom="page">
                <wp:posOffset>10115550</wp:posOffset>
              </wp:positionV>
              <wp:extent cx="166370" cy="1397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E30543F">
                          <w:pPr>
                            <w:spacing w:line="220" w:lineRule="exact"/>
                            <w:ind w:left="40"/>
                            <w:rPr>
                              <w:sz w:val="18"/>
                            </w:rPr>
                          </w:pPr>
                          <w:r>
                            <w:fldChar w:fldCharType="begin"/>
                          </w:r>
                          <w:r>
                            <w:rPr>
                              <w:sz w:val="18"/>
                            </w:rPr>
                            <w:instrText xml:space="preserve"> PAGE </w:instrText>
                          </w:r>
                          <w:r>
                            <w:fldChar w:fldCharType="separate"/>
                          </w:r>
                          <w:r>
                            <w:rPr>
                              <w:sz w:val="18"/>
                            </w:rPr>
                            <w:t>35</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5.35pt;margin-top:796.5pt;height:11pt;width:13.1pt;mso-position-horizontal-relative:page;mso-position-vertical-relative:page;z-index:-251655168;mso-width-relative:page;mso-height-relative:page;" filled="f" stroked="f" coordsize="21600,21600" o:gfxdata="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vjPuNoAAAANAQAADwAAAAAAAAABACAAAAAiAAAAZHJzL2Rvd25yZXYueG1sUEsB&#10;AhQAFAAAAAgAh07iQMnJmNS6AQAAcQMAAA4AAAAAAAAAAQAgAAAAKQEAAGRycy9lMm9Eb2MueG1s&#10;UEsFBgAAAAAGAAYAWQEAAFUFAAAAAA==&#10;">
              <v:fill on="f" focussize="0,0"/>
              <v:stroke on="f"/>
              <v:imagedata o:title=""/>
              <o:lock v:ext="edit" aspectratio="f"/>
              <v:textbox inset="0mm,0mm,0mm,0mm">
                <w:txbxContent>
                  <w:p w14:paraId="0E30543F">
                    <w:pPr>
                      <w:spacing w:line="220" w:lineRule="exact"/>
                      <w:ind w:left="40"/>
                      <w:rPr>
                        <w:sz w:val="18"/>
                      </w:rPr>
                    </w:pPr>
                    <w:r>
                      <w:fldChar w:fldCharType="begin"/>
                    </w:r>
                    <w:r>
                      <w:rPr>
                        <w:sz w:val="18"/>
                      </w:rPr>
                      <w:instrText xml:space="preserve"> PAGE </w:instrText>
                    </w:r>
                    <w:r>
                      <w:fldChar w:fldCharType="separate"/>
                    </w:r>
                    <w:r>
                      <w:rPr>
                        <w:sz w:val="18"/>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C741">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3750945</wp:posOffset>
              </wp:positionH>
              <wp:positionV relativeFrom="page">
                <wp:posOffset>10115550</wp:posOffset>
              </wp:positionV>
              <wp:extent cx="166370" cy="1397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1356A2AD">
                          <w:pPr>
                            <w:spacing w:line="220" w:lineRule="exact"/>
                            <w:ind w:left="40"/>
                            <w:rPr>
                              <w:sz w:val="18"/>
                            </w:rPr>
                          </w:pPr>
                          <w:r>
                            <w:fldChar w:fldCharType="begin"/>
                          </w:r>
                          <w:r>
                            <w:rPr>
                              <w:sz w:val="18"/>
                            </w:rPr>
                            <w:instrText xml:space="preserve"> PAGE </w:instrText>
                          </w:r>
                          <w:r>
                            <w:fldChar w:fldCharType="separate"/>
                          </w:r>
                          <w:r>
                            <w:rPr>
                              <w:sz w:val="18"/>
                            </w:rPr>
                            <w:t>41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5.35pt;margin-top:796.5pt;height:11pt;width:13.1pt;mso-position-horizontal-relative:page;mso-position-vertical-relative:page;z-index:-251655168;mso-width-relative:page;mso-height-relative:page;" filled="f" stroked="f" coordsize="21600,21600" o:gfxdata="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W+M+42gAAAA0BAAAPAAAAAAAAAAEAIAAAACIAAABkcnMvZG93bnJldi54bWxQSwEC&#10;FAAUAAAACACHTuJAeYHw3rkBAABxAwAADgAAAAAAAAABACAAAAApAQAAZHJzL2Uyb0RvYy54bWxQ&#10;SwUGAAAAAAYABgBZAQAAVAUAAAAA&#10;">
              <v:fill on="f" focussize="0,0"/>
              <v:stroke on="f"/>
              <v:imagedata o:title=""/>
              <o:lock v:ext="edit" aspectratio="f"/>
              <v:textbox inset="0mm,0mm,0mm,0mm">
                <w:txbxContent>
                  <w:p w14:paraId="1356A2AD">
                    <w:pPr>
                      <w:spacing w:line="220" w:lineRule="exact"/>
                      <w:ind w:left="40"/>
                      <w:rPr>
                        <w:sz w:val="18"/>
                      </w:rPr>
                    </w:pPr>
                    <w:r>
                      <w:fldChar w:fldCharType="begin"/>
                    </w:r>
                    <w:r>
                      <w:rPr>
                        <w:sz w:val="18"/>
                      </w:rPr>
                      <w:instrText xml:space="preserve"> PAGE </w:instrText>
                    </w:r>
                    <w:r>
                      <w:fldChar w:fldCharType="separate"/>
                    </w:r>
                    <w:r>
                      <w:rPr>
                        <w:sz w:val="18"/>
                      </w:rP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E69C">
    <w:pPr>
      <w:pStyle w:val="1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3750945</wp:posOffset>
              </wp:positionH>
              <wp:positionV relativeFrom="page">
                <wp:posOffset>10115550</wp:posOffset>
              </wp:positionV>
              <wp:extent cx="16637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168887EE">
                          <w:pPr>
                            <w:spacing w:line="220" w:lineRule="exact"/>
                            <w:ind w:left="40"/>
                            <w:rPr>
                              <w:sz w:val="18"/>
                            </w:rPr>
                          </w:pPr>
                          <w:r>
                            <w:fldChar w:fldCharType="begin"/>
                          </w:r>
                          <w:r>
                            <w:rPr>
                              <w:sz w:val="18"/>
                            </w:rPr>
                            <w:instrText xml:space="preserve"> PAGE </w:instrText>
                          </w:r>
                          <w:r>
                            <w:fldChar w:fldCharType="separate"/>
                          </w:r>
                          <w:r>
                            <w:rPr>
                              <w:sz w:val="18"/>
                            </w:rPr>
                            <w:t>42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5.35pt;margin-top:796.5pt;height:11pt;width:13.1pt;mso-position-horizontal-relative:page;mso-position-vertical-relative:page;z-index:-251654144;mso-width-relative:page;mso-height-relative:page;" filled="f" stroked="f" coordsize="21600,21600" o:gfxdata="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vjPuNoAAAANAQAADwAAAAAAAAABACAAAAAiAAAAZHJzL2Rvd25yZXYueG1sUEsB&#10;AhQAFAAAAAgAh07iQFAdjdi6AQAAcQMAAA4AAAAAAAAAAQAgAAAAKQEAAGRycy9lMm9Eb2MueG1s&#10;UEsFBgAAAAAGAAYAWQEAAFUFAAAAAA==&#10;">
              <v:fill on="f" focussize="0,0"/>
              <v:stroke on="f"/>
              <v:imagedata o:title=""/>
              <o:lock v:ext="edit" aspectratio="f"/>
              <v:textbox inset="0mm,0mm,0mm,0mm">
                <w:txbxContent>
                  <w:p w14:paraId="168887EE">
                    <w:pPr>
                      <w:spacing w:line="220" w:lineRule="exact"/>
                      <w:ind w:left="40"/>
                      <w:rPr>
                        <w:sz w:val="18"/>
                      </w:rPr>
                    </w:pPr>
                    <w:r>
                      <w:fldChar w:fldCharType="begin"/>
                    </w:r>
                    <w:r>
                      <w:rPr>
                        <w:sz w:val="18"/>
                      </w:rPr>
                      <w:instrText xml:space="preserve"> PAGE </w:instrText>
                    </w:r>
                    <w:r>
                      <w:fldChar w:fldCharType="separate"/>
                    </w:r>
                    <w:r>
                      <w:rPr>
                        <w:sz w:val="18"/>
                      </w:rP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04EE">
    <w:pPr>
      <w:pStyle w:val="18"/>
      <w:framePr w:wrap="around" w:vAnchor="text" w:hAnchor="margin" w:xAlign="center" w:y="1"/>
      <w:rPr>
        <w:rStyle w:val="28"/>
      </w:rPr>
    </w:pPr>
    <w:r>
      <w:fldChar w:fldCharType="begin"/>
    </w:r>
    <w:r>
      <w:rPr>
        <w:rStyle w:val="28"/>
        <w:highlight w:val="white"/>
      </w:rPr>
      <w:instrText xml:space="preserve">PAGE  </w:instrText>
    </w:r>
    <w:r>
      <w:fldChar w:fldCharType="separate"/>
    </w:r>
    <w:r>
      <w:rPr>
        <w:rStyle w:val="28"/>
        <w:highlight w:val="white"/>
      </w:rPr>
      <w:t>43</w:t>
    </w:r>
    <w:r>
      <w:fldChar w:fldCharType="end"/>
    </w:r>
  </w:p>
  <w:p w14:paraId="6C0A7B14">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0C17">
    <w:pPr>
      <w:pStyle w:val="18"/>
      <w:framePr w:wrap="around" w:vAnchor="text" w:hAnchor="margin" w:xAlign="center" w:y="1"/>
      <w:rPr>
        <w:rStyle w:val="28"/>
      </w:rPr>
    </w:pPr>
    <w:r>
      <w:fldChar w:fldCharType="begin"/>
    </w:r>
    <w:r>
      <w:rPr>
        <w:rStyle w:val="28"/>
        <w:highlight w:val="white"/>
      </w:rPr>
      <w:instrText xml:space="preserve">PAGE  </w:instrText>
    </w:r>
    <w:r>
      <w:fldChar w:fldCharType="end"/>
    </w:r>
  </w:p>
  <w:p w14:paraId="63F6FBA1">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E86D">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C015">
    <w:pPr>
      <w:pStyle w:val="19"/>
      <w:jc w:val="both"/>
      <w:rPr>
        <w:rFonts w:eastAsia="楷体_GB2312"/>
        <w:sz w:val="21"/>
        <w:shd w:val="pct10" w:color="auto" w:fill="FFFFFF"/>
        <w:lang w:eastAsia="zh-CN"/>
      </w:rPr>
    </w:pPr>
    <w:r>
      <w:rPr>
        <w:rFonts w:hint="eastAsia" w:eastAsia="楷体_GB2312"/>
        <w:sz w:val="21"/>
        <w:shd w:val="pct10" w:color="auto" w:fill="FFFFFF"/>
        <w:lang w:eastAsia="zh-CN"/>
      </w:rPr>
      <w:t xml:space="preserve">公开 公平 公正 诚信         </w:t>
    </w:r>
    <w:r>
      <w:rPr>
        <w:rFonts w:eastAsia="楷体_GB2312"/>
        <w:sz w:val="21"/>
        <w:shd w:val="pct10" w:color="auto" w:fill="FFFFFF"/>
        <w:lang w:eastAsia="zh-CN"/>
      </w:rPr>
      <w:t xml:space="preserve">    </w:t>
    </w:r>
    <w:r>
      <w:rPr>
        <w:rFonts w:hint="eastAsia" w:eastAsia="楷体_GB2312"/>
        <w:sz w:val="21"/>
        <w:shd w:val="pct10" w:color="auto" w:fill="FFFFFF"/>
        <w:lang w:eastAsia="zh-CN"/>
      </w:rPr>
      <w:t xml:space="preserve">                </w:t>
    </w:r>
    <w:r>
      <w:rPr>
        <w:rFonts w:eastAsia="楷体_GB2312"/>
        <w:sz w:val="21"/>
        <w:shd w:val="pct10" w:color="auto" w:fill="FFFFFF"/>
        <w:lang w:eastAsia="zh-CN"/>
      </w:rPr>
      <w:t xml:space="preserve">        </w:t>
    </w:r>
    <w:r>
      <w:rPr>
        <w:rFonts w:hint="eastAsia" w:eastAsia="楷体_GB2312"/>
        <w:sz w:val="21"/>
        <w:shd w:val="pct10" w:color="auto" w:fill="FFFFFF"/>
        <w:lang w:eastAsia="zh-CN"/>
      </w:rPr>
      <w:t xml:space="preserve"> 河南元都工程管理咨询有限公司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CB90">
    <w:pPr>
      <w:pStyle w:val="19"/>
      <w:jc w:val="both"/>
      <w:rPr>
        <w:rFonts w:eastAsia="楷体_GB2312"/>
        <w:sz w:val="21"/>
        <w:shd w:val="pct10" w:color="auto" w:fill="FFFFFF"/>
        <w:lang w:eastAsia="zh-CN"/>
      </w:rPr>
    </w:pPr>
    <w:r>
      <w:rPr>
        <w:rFonts w:hint="eastAsia" w:eastAsia="楷体_GB2312"/>
        <w:sz w:val="21"/>
        <w:shd w:val="pct10" w:color="auto" w:fill="FFFFFF"/>
        <w:lang w:eastAsia="zh-CN"/>
      </w:rPr>
      <w:t xml:space="preserve">公开 公平 公正 诚信                         </w:t>
    </w:r>
    <w:r>
      <w:rPr>
        <w:rFonts w:eastAsia="楷体_GB2312"/>
        <w:sz w:val="21"/>
        <w:shd w:val="pct10" w:color="auto" w:fill="FFFFFF"/>
        <w:lang w:eastAsia="zh-CN"/>
      </w:rPr>
      <w:t xml:space="preserve">        </w:t>
    </w:r>
    <w:r>
      <w:rPr>
        <w:rFonts w:hint="eastAsia" w:eastAsia="楷体_GB2312"/>
        <w:sz w:val="21"/>
        <w:shd w:val="pct10" w:color="auto" w:fill="FFFFFF"/>
        <w:lang w:eastAsia="zh-CN"/>
      </w:rPr>
      <w:t xml:space="preserve"> 河南元都工程管理咨询有限公司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8007">
    <w:pPr>
      <w:pStyle w:val="19"/>
      <w:jc w:val="both"/>
      <w:rPr>
        <w:rFonts w:eastAsia="楷体_GB2312"/>
        <w:sz w:val="21"/>
        <w:shd w:val="pct10" w:color="auto" w:fill="FFFFFF"/>
        <w:lang w:eastAsia="zh-CN"/>
      </w:rPr>
    </w:pPr>
    <w:r>
      <w:rPr>
        <w:rFonts w:hint="eastAsia" w:eastAsia="楷体_GB2312"/>
        <w:sz w:val="21"/>
        <w:highlight w:val="white"/>
        <w:shd w:val="pct10" w:color="auto" w:fill="FFFFFF"/>
        <w:lang w:eastAsia="zh-CN"/>
      </w:rPr>
      <w:t>公开公平公正诚信洛阳市政府采购中心招标文件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E6522"/>
    <w:multiLevelType w:val="multilevel"/>
    <w:tmpl w:val="009E6522"/>
    <w:lvl w:ilvl="0" w:tentative="0">
      <w:start w:val="2"/>
      <w:numFmt w:val="decimal"/>
      <w:lvlText w:val="%1"/>
      <w:lvlJc w:val="left"/>
      <w:pPr>
        <w:ind w:left="1045" w:hanging="372"/>
      </w:pPr>
      <w:rPr>
        <w:rFonts w:hint="default"/>
      </w:rPr>
    </w:lvl>
    <w:lvl w:ilvl="1" w:tentative="0">
      <w:start w:val="3"/>
      <w:numFmt w:val="decimal"/>
      <w:lvlText w:val="%1.%2"/>
      <w:lvlJc w:val="left"/>
      <w:pPr>
        <w:ind w:left="1045" w:hanging="372"/>
      </w:pPr>
      <w:rPr>
        <w:rFonts w:hint="default" w:ascii="仿宋" w:hAnsi="仿宋" w:eastAsia="仿宋" w:cs="仿宋"/>
        <w:b/>
        <w:bCs/>
        <w:spacing w:val="-15"/>
        <w:w w:val="99"/>
        <w:sz w:val="24"/>
        <w:szCs w:val="24"/>
      </w:rPr>
    </w:lvl>
    <w:lvl w:ilvl="2" w:tentative="0">
      <w:start w:val="1"/>
      <w:numFmt w:val="decimal"/>
      <w:lvlText w:val="%1.%2.%3"/>
      <w:lvlJc w:val="left"/>
      <w:pPr>
        <w:ind w:left="1384" w:hanging="656"/>
      </w:pPr>
      <w:rPr>
        <w:rFonts w:hint="default" w:ascii="仿宋" w:hAnsi="仿宋" w:eastAsia="仿宋" w:cs="仿宋"/>
        <w:spacing w:val="-3"/>
        <w:w w:val="100"/>
        <w:sz w:val="24"/>
        <w:szCs w:val="24"/>
      </w:rPr>
    </w:lvl>
    <w:lvl w:ilvl="3" w:tentative="0">
      <w:start w:val="0"/>
      <w:numFmt w:val="bullet"/>
      <w:lvlText w:val="•"/>
      <w:lvlJc w:val="left"/>
      <w:pPr>
        <w:ind w:left="3243" w:hanging="656"/>
      </w:pPr>
      <w:rPr>
        <w:rFonts w:hint="default"/>
      </w:rPr>
    </w:lvl>
    <w:lvl w:ilvl="4" w:tentative="0">
      <w:start w:val="0"/>
      <w:numFmt w:val="bullet"/>
      <w:lvlText w:val="•"/>
      <w:lvlJc w:val="left"/>
      <w:pPr>
        <w:ind w:left="4175" w:hanging="656"/>
      </w:pPr>
      <w:rPr>
        <w:rFonts w:hint="default"/>
      </w:rPr>
    </w:lvl>
    <w:lvl w:ilvl="5" w:tentative="0">
      <w:start w:val="0"/>
      <w:numFmt w:val="bullet"/>
      <w:lvlText w:val="•"/>
      <w:lvlJc w:val="left"/>
      <w:pPr>
        <w:ind w:left="5107" w:hanging="656"/>
      </w:pPr>
      <w:rPr>
        <w:rFonts w:hint="default"/>
      </w:rPr>
    </w:lvl>
    <w:lvl w:ilvl="6" w:tentative="0">
      <w:start w:val="0"/>
      <w:numFmt w:val="bullet"/>
      <w:lvlText w:val="•"/>
      <w:lvlJc w:val="left"/>
      <w:pPr>
        <w:ind w:left="6038" w:hanging="656"/>
      </w:pPr>
      <w:rPr>
        <w:rFonts w:hint="default"/>
      </w:rPr>
    </w:lvl>
    <w:lvl w:ilvl="7" w:tentative="0">
      <w:start w:val="0"/>
      <w:numFmt w:val="bullet"/>
      <w:lvlText w:val="•"/>
      <w:lvlJc w:val="left"/>
      <w:pPr>
        <w:ind w:left="6970" w:hanging="656"/>
      </w:pPr>
      <w:rPr>
        <w:rFonts w:hint="default"/>
      </w:rPr>
    </w:lvl>
    <w:lvl w:ilvl="8" w:tentative="0">
      <w:start w:val="0"/>
      <w:numFmt w:val="bullet"/>
      <w:lvlText w:val="•"/>
      <w:lvlJc w:val="left"/>
      <w:pPr>
        <w:ind w:left="7902" w:hanging="656"/>
      </w:pPr>
      <w:rPr>
        <w:rFonts w:hint="default"/>
      </w:rPr>
    </w:lvl>
  </w:abstractNum>
  <w:abstractNum w:abstractNumId="1">
    <w:nsid w:val="00B82F1D"/>
    <w:multiLevelType w:val="multilevel"/>
    <w:tmpl w:val="00B82F1D"/>
    <w:lvl w:ilvl="0" w:tentative="0">
      <w:start w:val="6"/>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3119" w:hanging="656"/>
      </w:pPr>
      <w:rPr>
        <w:rFonts w:hint="default"/>
      </w:rPr>
    </w:lvl>
    <w:lvl w:ilvl="4" w:tentative="0">
      <w:start w:val="0"/>
      <w:numFmt w:val="bullet"/>
      <w:lvlText w:val="•"/>
      <w:lvlJc w:val="left"/>
      <w:pPr>
        <w:ind w:left="4068" w:hanging="656"/>
      </w:pPr>
      <w:rPr>
        <w:rFonts w:hint="default"/>
      </w:rPr>
    </w:lvl>
    <w:lvl w:ilvl="5" w:tentative="0">
      <w:start w:val="0"/>
      <w:numFmt w:val="bullet"/>
      <w:lvlText w:val="•"/>
      <w:lvlJc w:val="left"/>
      <w:pPr>
        <w:ind w:left="5018" w:hanging="656"/>
      </w:pPr>
      <w:rPr>
        <w:rFonts w:hint="default"/>
      </w:rPr>
    </w:lvl>
    <w:lvl w:ilvl="6" w:tentative="0">
      <w:start w:val="0"/>
      <w:numFmt w:val="bullet"/>
      <w:lvlText w:val="•"/>
      <w:lvlJc w:val="left"/>
      <w:pPr>
        <w:ind w:left="5967" w:hanging="656"/>
      </w:pPr>
      <w:rPr>
        <w:rFonts w:hint="default"/>
      </w:rPr>
    </w:lvl>
    <w:lvl w:ilvl="7" w:tentative="0">
      <w:start w:val="0"/>
      <w:numFmt w:val="bullet"/>
      <w:lvlText w:val="•"/>
      <w:lvlJc w:val="left"/>
      <w:pPr>
        <w:ind w:left="6917" w:hanging="656"/>
      </w:pPr>
      <w:rPr>
        <w:rFonts w:hint="default"/>
      </w:rPr>
    </w:lvl>
    <w:lvl w:ilvl="8" w:tentative="0">
      <w:start w:val="0"/>
      <w:numFmt w:val="bullet"/>
      <w:lvlText w:val="•"/>
      <w:lvlJc w:val="left"/>
      <w:pPr>
        <w:ind w:left="7866" w:hanging="656"/>
      </w:pPr>
      <w:rPr>
        <w:rFonts w:hint="default"/>
      </w:rPr>
    </w:lvl>
  </w:abstractNum>
  <w:abstractNum w:abstractNumId="2">
    <w:nsid w:val="056B7F33"/>
    <w:multiLevelType w:val="multilevel"/>
    <w:tmpl w:val="056B7F33"/>
    <w:lvl w:ilvl="0" w:tentative="0">
      <w:start w:val="6"/>
      <w:numFmt w:val="decimal"/>
      <w:lvlText w:val="%1"/>
      <w:lvlJc w:val="left"/>
      <w:pPr>
        <w:ind w:left="1151" w:hanging="423"/>
      </w:pPr>
      <w:rPr>
        <w:rFonts w:hint="default"/>
      </w:rPr>
    </w:lvl>
    <w:lvl w:ilvl="1" w:tentative="0">
      <w:start w:val="3"/>
      <w:numFmt w:val="decimal"/>
      <w:lvlText w:val="%1.%2"/>
      <w:lvlJc w:val="left"/>
      <w:pPr>
        <w:ind w:left="1151" w:hanging="423"/>
      </w:pPr>
      <w:rPr>
        <w:rFonts w:hint="default" w:ascii="仿宋" w:hAnsi="仿宋" w:eastAsia="仿宋" w:cs="仿宋"/>
        <w:b/>
        <w:bCs/>
        <w:w w:val="99"/>
        <w:sz w:val="24"/>
        <w:szCs w:val="24"/>
      </w:rPr>
    </w:lvl>
    <w:lvl w:ilvl="2" w:tentative="0">
      <w:start w:val="1"/>
      <w:numFmt w:val="decimal"/>
      <w:lvlText w:val="%1.%2.%3"/>
      <w:lvlJc w:val="left"/>
      <w:pPr>
        <w:ind w:left="258" w:hanging="730"/>
      </w:pPr>
      <w:rPr>
        <w:rFonts w:hint="default" w:ascii="仿宋" w:hAnsi="仿宋" w:eastAsia="仿宋" w:cs="仿宋"/>
        <w:spacing w:val="-3"/>
        <w:w w:val="100"/>
        <w:sz w:val="24"/>
        <w:szCs w:val="24"/>
      </w:rPr>
    </w:lvl>
    <w:lvl w:ilvl="3" w:tentative="0">
      <w:start w:val="0"/>
      <w:numFmt w:val="bullet"/>
      <w:lvlText w:val="•"/>
      <w:lvlJc w:val="left"/>
      <w:pPr>
        <w:ind w:left="3072" w:hanging="730"/>
      </w:pPr>
      <w:rPr>
        <w:rFonts w:hint="default"/>
      </w:rPr>
    </w:lvl>
    <w:lvl w:ilvl="4" w:tentative="0">
      <w:start w:val="0"/>
      <w:numFmt w:val="bullet"/>
      <w:lvlText w:val="•"/>
      <w:lvlJc w:val="left"/>
      <w:pPr>
        <w:ind w:left="4028" w:hanging="730"/>
      </w:pPr>
      <w:rPr>
        <w:rFonts w:hint="default"/>
      </w:rPr>
    </w:lvl>
    <w:lvl w:ilvl="5" w:tentative="0">
      <w:start w:val="0"/>
      <w:numFmt w:val="bullet"/>
      <w:lvlText w:val="•"/>
      <w:lvlJc w:val="left"/>
      <w:pPr>
        <w:ind w:left="4984" w:hanging="730"/>
      </w:pPr>
      <w:rPr>
        <w:rFonts w:hint="default"/>
      </w:rPr>
    </w:lvl>
    <w:lvl w:ilvl="6" w:tentative="0">
      <w:start w:val="0"/>
      <w:numFmt w:val="bullet"/>
      <w:lvlText w:val="•"/>
      <w:lvlJc w:val="left"/>
      <w:pPr>
        <w:ind w:left="5941" w:hanging="730"/>
      </w:pPr>
      <w:rPr>
        <w:rFonts w:hint="default"/>
      </w:rPr>
    </w:lvl>
    <w:lvl w:ilvl="7" w:tentative="0">
      <w:start w:val="0"/>
      <w:numFmt w:val="bullet"/>
      <w:lvlText w:val="•"/>
      <w:lvlJc w:val="left"/>
      <w:pPr>
        <w:ind w:left="6897" w:hanging="730"/>
      </w:pPr>
      <w:rPr>
        <w:rFonts w:hint="default"/>
      </w:rPr>
    </w:lvl>
    <w:lvl w:ilvl="8" w:tentative="0">
      <w:start w:val="0"/>
      <w:numFmt w:val="bullet"/>
      <w:lvlText w:val="•"/>
      <w:lvlJc w:val="left"/>
      <w:pPr>
        <w:ind w:left="7853" w:hanging="730"/>
      </w:pPr>
      <w:rPr>
        <w:rFonts w:hint="default"/>
      </w:rPr>
    </w:lvl>
  </w:abstractNum>
  <w:abstractNum w:abstractNumId="3">
    <w:nsid w:val="11995BD6"/>
    <w:multiLevelType w:val="multilevel"/>
    <w:tmpl w:val="11995BD6"/>
    <w:lvl w:ilvl="0" w:tentative="0">
      <w:start w:val="2"/>
      <w:numFmt w:val="decimal"/>
      <w:lvlText w:val="%1"/>
      <w:lvlJc w:val="left"/>
      <w:pPr>
        <w:ind w:left="728" w:hanging="492"/>
      </w:pPr>
      <w:rPr>
        <w:rFonts w:hint="default"/>
      </w:rPr>
    </w:lvl>
    <w:lvl w:ilvl="1" w:tentative="0">
      <w:start w:val="1"/>
      <w:numFmt w:val="decimal"/>
      <w:lvlText w:val="%1.%2"/>
      <w:lvlJc w:val="left"/>
      <w:pPr>
        <w:ind w:left="728"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2730" w:hanging="656"/>
      </w:pPr>
      <w:rPr>
        <w:rFonts w:hint="default"/>
      </w:rPr>
    </w:lvl>
    <w:lvl w:ilvl="4" w:tentative="0">
      <w:start w:val="0"/>
      <w:numFmt w:val="bullet"/>
      <w:lvlText w:val="•"/>
      <w:lvlJc w:val="left"/>
      <w:pPr>
        <w:ind w:left="3735" w:hanging="656"/>
      </w:pPr>
      <w:rPr>
        <w:rFonts w:hint="default"/>
      </w:rPr>
    </w:lvl>
    <w:lvl w:ilvl="5" w:tentative="0">
      <w:start w:val="0"/>
      <w:numFmt w:val="bullet"/>
      <w:lvlText w:val="•"/>
      <w:lvlJc w:val="left"/>
      <w:pPr>
        <w:ind w:left="4740" w:hanging="656"/>
      </w:pPr>
      <w:rPr>
        <w:rFonts w:hint="default"/>
      </w:rPr>
    </w:lvl>
    <w:lvl w:ilvl="6" w:tentative="0">
      <w:start w:val="0"/>
      <w:numFmt w:val="bullet"/>
      <w:lvlText w:val="•"/>
      <w:lvlJc w:val="left"/>
      <w:pPr>
        <w:ind w:left="5745" w:hanging="656"/>
      </w:pPr>
      <w:rPr>
        <w:rFonts w:hint="default"/>
      </w:rPr>
    </w:lvl>
    <w:lvl w:ilvl="7" w:tentative="0">
      <w:start w:val="0"/>
      <w:numFmt w:val="bullet"/>
      <w:lvlText w:val="•"/>
      <w:lvlJc w:val="left"/>
      <w:pPr>
        <w:ind w:left="6750" w:hanging="656"/>
      </w:pPr>
      <w:rPr>
        <w:rFonts w:hint="default"/>
      </w:rPr>
    </w:lvl>
    <w:lvl w:ilvl="8" w:tentative="0">
      <w:start w:val="0"/>
      <w:numFmt w:val="bullet"/>
      <w:lvlText w:val="•"/>
      <w:lvlJc w:val="left"/>
      <w:pPr>
        <w:ind w:left="7755" w:hanging="656"/>
      </w:pPr>
      <w:rPr>
        <w:rFonts w:hint="default"/>
      </w:rPr>
    </w:lvl>
  </w:abstractNum>
  <w:abstractNum w:abstractNumId="4">
    <w:nsid w:val="133F0783"/>
    <w:multiLevelType w:val="multilevel"/>
    <w:tmpl w:val="133F0783"/>
    <w:lvl w:ilvl="0" w:tentative="0">
      <w:start w:val="3"/>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spacing w:val="-3"/>
        <w:w w:val="100"/>
      </w:rPr>
    </w:lvl>
    <w:lvl w:ilvl="3" w:tentative="0">
      <w:start w:val="0"/>
      <w:numFmt w:val="bullet"/>
      <w:lvlText w:val="•"/>
      <w:lvlJc w:val="left"/>
      <w:pPr>
        <w:ind w:left="2498" w:hanging="656"/>
      </w:pPr>
      <w:rPr>
        <w:rFonts w:hint="default"/>
      </w:rPr>
    </w:lvl>
    <w:lvl w:ilvl="4" w:tentative="0">
      <w:start w:val="0"/>
      <w:numFmt w:val="bullet"/>
      <w:lvlText w:val="•"/>
      <w:lvlJc w:val="left"/>
      <w:pPr>
        <w:ind w:left="3536" w:hanging="656"/>
      </w:pPr>
      <w:rPr>
        <w:rFonts w:hint="default"/>
      </w:rPr>
    </w:lvl>
    <w:lvl w:ilvl="5" w:tentative="0">
      <w:start w:val="0"/>
      <w:numFmt w:val="bullet"/>
      <w:lvlText w:val="•"/>
      <w:lvlJc w:val="left"/>
      <w:pPr>
        <w:ind w:left="4574" w:hanging="656"/>
      </w:pPr>
      <w:rPr>
        <w:rFonts w:hint="default"/>
      </w:rPr>
    </w:lvl>
    <w:lvl w:ilvl="6" w:tentative="0">
      <w:start w:val="0"/>
      <w:numFmt w:val="bullet"/>
      <w:lvlText w:val="•"/>
      <w:lvlJc w:val="left"/>
      <w:pPr>
        <w:ind w:left="5613" w:hanging="656"/>
      </w:pPr>
      <w:rPr>
        <w:rFonts w:hint="default"/>
      </w:rPr>
    </w:lvl>
    <w:lvl w:ilvl="7" w:tentative="0">
      <w:start w:val="0"/>
      <w:numFmt w:val="bullet"/>
      <w:lvlText w:val="•"/>
      <w:lvlJc w:val="left"/>
      <w:pPr>
        <w:ind w:left="6651" w:hanging="656"/>
      </w:pPr>
      <w:rPr>
        <w:rFonts w:hint="default"/>
      </w:rPr>
    </w:lvl>
    <w:lvl w:ilvl="8" w:tentative="0">
      <w:start w:val="0"/>
      <w:numFmt w:val="bullet"/>
      <w:lvlText w:val="•"/>
      <w:lvlJc w:val="left"/>
      <w:pPr>
        <w:ind w:left="7689" w:hanging="656"/>
      </w:pPr>
      <w:rPr>
        <w:rFonts w:hint="default"/>
      </w:rPr>
    </w:lvl>
  </w:abstractNum>
  <w:abstractNum w:abstractNumId="5">
    <w:nsid w:val="1A8F197C"/>
    <w:multiLevelType w:val="multilevel"/>
    <w:tmpl w:val="1A8F197C"/>
    <w:lvl w:ilvl="0" w:tentative="0">
      <w:start w:val="8"/>
      <w:numFmt w:val="decimal"/>
      <w:lvlText w:val="%1"/>
      <w:lvlJc w:val="left"/>
      <w:pPr>
        <w:ind w:left="1220" w:hanging="492"/>
      </w:pPr>
      <w:rPr>
        <w:rFonts w:hint="default"/>
      </w:rPr>
    </w:lvl>
    <w:lvl w:ilvl="1" w:tentative="0">
      <w:start w:val="4"/>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3119" w:hanging="656"/>
      </w:pPr>
      <w:rPr>
        <w:rFonts w:hint="default"/>
      </w:rPr>
    </w:lvl>
    <w:lvl w:ilvl="4" w:tentative="0">
      <w:start w:val="0"/>
      <w:numFmt w:val="bullet"/>
      <w:lvlText w:val="•"/>
      <w:lvlJc w:val="left"/>
      <w:pPr>
        <w:ind w:left="4068" w:hanging="656"/>
      </w:pPr>
      <w:rPr>
        <w:rFonts w:hint="default"/>
      </w:rPr>
    </w:lvl>
    <w:lvl w:ilvl="5" w:tentative="0">
      <w:start w:val="0"/>
      <w:numFmt w:val="bullet"/>
      <w:lvlText w:val="•"/>
      <w:lvlJc w:val="left"/>
      <w:pPr>
        <w:ind w:left="5018" w:hanging="656"/>
      </w:pPr>
      <w:rPr>
        <w:rFonts w:hint="default"/>
      </w:rPr>
    </w:lvl>
    <w:lvl w:ilvl="6" w:tentative="0">
      <w:start w:val="0"/>
      <w:numFmt w:val="bullet"/>
      <w:lvlText w:val="•"/>
      <w:lvlJc w:val="left"/>
      <w:pPr>
        <w:ind w:left="5967" w:hanging="656"/>
      </w:pPr>
      <w:rPr>
        <w:rFonts w:hint="default"/>
      </w:rPr>
    </w:lvl>
    <w:lvl w:ilvl="7" w:tentative="0">
      <w:start w:val="0"/>
      <w:numFmt w:val="bullet"/>
      <w:lvlText w:val="•"/>
      <w:lvlJc w:val="left"/>
      <w:pPr>
        <w:ind w:left="6917" w:hanging="656"/>
      </w:pPr>
      <w:rPr>
        <w:rFonts w:hint="default"/>
      </w:rPr>
    </w:lvl>
    <w:lvl w:ilvl="8" w:tentative="0">
      <w:start w:val="0"/>
      <w:numFmt w:val="bullet"/>
      <w:lvlText w:val="•"/>
      <w:lvlJc w:val="left"/>
      <w:pPr>
        <w:ind w:left="7866" w:hanging="656"/>
      </w:pPr>
      <w:rPr>
        <w:rFonts w:hint="default"/>
      </w:rPr>
    </w:lvl>
  </w:abstractNum>
  <w:abstractNum w:abstractNumId="6">
    <w:nsid w:val="1C4958FA"/>
    <w:multiLevelType w:val="multilevel"/>
    <w:tmpl w:val="1C4958FA"/>
    <w:lvl w:ilvl="0" w:tentative="0">
      <w:start w:val="1"/>
      <w:numFmt w:val="decimal"/>
      <w:lvlText w:val="%1"/>
      <w:lvlJc w:val="left"/>
      <w:pPr>
        <w:ind w:left="1151" w:hanging="423"/>
      </w:pPr>
      <w:rPr>
        <w:rFonts w:hint="default"/>
      </w:rPr>
    </w:lvl>
    <w:lvl w:ilvl="1" w:tentative="0">
      <w:start w:val="2"/>
      <w:numFmt w:val="decimal"/>
      <w:lvlText w:val="%1.%2"/>
      <w:lvlJc w:val="left"/>
      <w:pPr>
        <w:ind w:left="1151" w:hanging="423"/>
      </w:pPr>
      <w:rPr>
        <w:rFonts w:hint="default" w:ascii="仿宋" w:hAnsi="仿宋" w:eastAsia="仿宋" w:cs="仿宋"/>
        <w:b/>
        <w:bCs/>
        <w:w w:val="99"/>
        <w:sz w:val="24"/>
        <w:szCs w:val="24"/>
      </w:rPr>
    </w:lvl>
    <w:lvl w:ilvl="2" w:tentative="0">
      <w:start w:val="1"/>
      <w:numFmt w:val="decimal"/>
      <w:lvlText w:val="%1.%2.%3"/>
      <w:lvlJc w:val="left"/>
      <w:pPr>
        <w:ind w:left="1384" w:hanging="656"/>
      </w:pPr>
      <w:rPr>
        <w:rFonts w:hint="default" w:ascii="仿宋" w:hAnsi="仿宋" w:eastAsia="仿宋" w:cs="仿宋"/>
        <w:spacing w:val="-3"/>
        <w:w w:val="100"/>
        <w:sz w:val="24"/>
        <w:szCs w:val="24"/>
      </w:rPr>
    </w:lvl>
    <w:lvl w:ilvl="3" w:tentative="0">
      <w:start w:val="0"/>
      <w:numFmt w:val="bullet"/>
      <w:lvlText w:val="•"/>
      <w:lvlJc w:val="left"/>
      <w:pPr>
        <w:ind w:left="2428" w:hanging="656"/>
      </w:pPr>
      <w:rPr>
        <w:rFonts w:hint="default"/>
      </w:rPr>
    </w:lvl>
    <w:lvl w:ilvl="4" w:tentative="0">
      <w:start w:val="0"/>
      <w:numFmt w:val="bullet"/>
      <w:lvlText w:val="•"/>
      <w:lvlJc w:val="left"/>
      <w:pPr>
        <w:ind w:left="3476" w:hanging="656"/>
      </w:pPr>
      <w:rPr>
        <w:rFonts w:hint="default"/>
      </w:rPr>
    </w:lvl>
    <w:lvl w:ilvl="5" w:tentative="0">
      <w:start w:val="0"/>
      <w:numFmt w:val="bullet"/>
      <w:lvlText w:val="•"/>
      <w:lvlJc w:val="left"/>
      <w:pPr>
        <w:ind w:left="4524" w:hanging="656"/>
      </w:pPr>
      <w:rPr>
        <w:rFonts w:hint="default"/>
      </w:rPr>
    </w:lvl>
    <w:lvl w:ilvl="6" w:tentative="0">
      <w:start w:val="0"/>
      <w:numFmt w:val="bullet"/>
      <w:lvlText w:val="•"/>
      <w:lvlJc w:val="left"/>
      <w:pPr>
        <w:ind w:left="5573" w:hanging="656"/>
      </w:pPr>
      <w:rPr>
        <w:rFonts w:hint="default"/>
      </w:rPr>
    </w:lvl>
    <w:lvl w:ilvl="7" w:tentative="0">
      <w:start w:val="0"/>
      <w:numFmt w:val="bullet"/>
      <w:lvlText w:val="•"/>
      <w:lvlJc w:val="left"/>
      <w:pPr>
        <w:ind w:left="6621" w:hanging="656"/>
      </w:pPr>
      <w:rPr>
        <w:rFonts w:hint="default"/>
      </w:rPr>
    </w:lvl>
    <w:lvl w:ilvl="8" w:tentative="0">
      <w:start w:val="0"/>
      <w:numFmt w:val="bullet"/>
      <w:lvlText w:val="•"/>
      <w:lvlJc w:val="left"/>
      <w:pPr>
        <w:ind w:left="7669" w:hanging="656"/>
      </w:pPr>
      <w:rPr>
        <w:rFonts w:hint="default"/>
      </w:rPr>
    </w:lvl>
  </w:abstractNum>
  <w:abstractNum w:abstractNumId="7">
    <w:nsid w:val="2D901711"/>
    <w:multiLevelType w:val="multilevel"/>
    <w:tmpl w:val="2D901711"/>
    <w:lvl w:ilvl="0" w:tentative="0">
      <w:start w:val="5"/>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8"/>
      </w:pPr>
      <w:rPr>
        <w:rFonts w:hint="default" w:ascii="仿宋" w:hAnsi="仿宋" w:eastAsia="仿宋" w:cs="仿宋"/>
        <w:spacing w:val="-3"/>
        <w:w w:val="100"/>
        <w:sz w:val="24"/>
        <w:szCs w:val="24"/>
      </w:rPr>
    </w:lvl>
    <w:lvl w:ilvl="3" w:tentative="0">
      <w:start w:val="0"/>
      <w:numFmt w:val="bullet"/>
      <w:lvlText w:val="•"/>
      <w:lvlJc w:val="left"/>
      <w:pPr>
        <w:ind w:left="3119" w:hanging="658"/>
      </w:pPr>
      <w:rPr>
        <w:rFonts w:hint="default"/>
      </w:rPr>
    </w:lvl>
    <w:lvl w:ilvl="4" w:tentative="0">
      <w:start w:val="0"/>
      <w:numFmt w:val="bullet"/>
      <w:lvlText w:val="•"/>
      <w:lvlJc w:val="left"/>
      <w:pPr>
        <w:ind w:left="4068" w:hanging="658"/>
      </w:pPr>
      <w:rPr>
        <w:rFonts w:hint="default"/>
      </w:rPr>
    </w:lvl>
    <w:lvl w:ilvl="5" w:tentative="0">
      <w:start w:val="0"/>
      <w:numFmt w:val="bullet"/>
      <w:lvlText w:val="•"/>
      <w:lvlJc w:val="left"/>
      <w:pPr>
        <w:ind w:left="5018" w:hanging="658"/>
      </w:pPr>
      <w:rPr>
        <w:rFonts w:hint="default"/>
      </w:rPr>
    </w:lvl>
    <w:lvl w:ilvl="6" w:tentative="0">
      <w:start w:val="0"/>
      <w:numFmt w:val="bullet"/>
      <w:lvlText w:val="•"/>
      <w:lvlJc w:val="left"/>
      <w:pPr>
        <w:ind w:left="5967" w:hanging="658"/>
      </w:pPr>
      <w:rPr>
        <w:rFonts w:hint="default"/>
      </w:rPr>
    </w:lvl>
    <w:lvl w:ilvl="7" w:tentative="0">
      <w:start w:val="0"/>
      <w:numFmt w:val="bullet"/>
      <w:lvlText w:val="•"/>
      <w:lvlJc w:val="left"/>
      <w:pPr>
        <w:ind w:left="6917" w:hanging="658"/>
      </w:pPr>
      <w:rPr>
        <w:rFonts w:hint="default"/>
      </w:rPr>
    </w:lvl>
    <w:lvl w:ilvl="8" w:tentative="0">
      <w:start w:val="0"/>
      <w:numFmt w:val="bullet"/>
      <w:lvlText w:val="•"/>
      <w:lvlJc w:val="left"/>
      <w:pPr>
        <w:ind w:left="7866" w:hanging="658"/>
      </w:pPr>
      <w:rPr>
        <w:rFonts w:hint="default"/>
      </w:rPr>
    </w:lvl>
  </w:abstractNum>
  <w:abstractNum w:abstractNumId="8">
    <w:nsid w:val="2EDA1B14"/>
    <w:multiLevelType w:val="multilevel"/>
    <w:tmpl w:val="2EDA1B14"/>
    <w:lvl w:ilvl="0" w:tentative="0">
      <w:start w:val="8"/>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2428" w:hanging="656"/>
      </w:pPr>
      <w:rPr>
        <w:rFonts w:hint="default"/>
      </w:rPr>
    </w:lvl>
    <w:lvl w:ilvl="4" w:tentative="0">
      <w:start w:val="0"/>
      <w:numFmt w:val="bullet"/>
      <w:lvlText w:val="•"/>
      <w:lvlJc w:val="left"/>
      <w:pPr>
        <w:ind w:left="3476" w:hanging="656"/>
      </w:pPr>
      <w:rPr>
        <w:rFonts w:hint="default"/>
      </w:rPr>
    </w:lvl>
    <w:lvl w:ilvl="5" w:tentative="0">
      <w:start w:val="0"/>
      <w:numFmt w:val="bullet"/>
      <w:lvlText w:val="•"/>
      <w:lvlJc w:val="left"/>
      <w:pPr>
        <w:ind w:left="4524" w:hanging="656"/>
      </w:pPr>
      <w:rPr>
        <w:rFonts w:hint="default"/>
      </w:rPr>
    </w:lvl>
    <w:lvl w:ilvl="6" w:tentative="0">
      <w:start w:val="0"/>
      <w:numFmt w:val="bullet"/>
      <w:lvlText w:val="•"/>
      <w:lvlJc w:val="left"/>
      <w:pPr>
        <w:ind w:left="5573" w:hanging="656"/>
      </w:pPr>
      <w:rPr>
        <w:rFonts w:hint="default"/>
      </w:rPr>
    </w:lvl>
    <w:lvl w:ilvl="7" w:tentative="0">
      <w:start w:val="0"/>
      <w:numFmt w:val="bullet"/>
      <w:lvlText w:val="•"/>
      <w:lvlJc w:val="left"/>
      <w:pPr>
        <w:ind w:left="6621" w:hanging="656"/>
      </w:pPr>
      <w:rPr>
        <w:rFonts w:hint="default"/>
      </w:rPr>
    </w:lvl>
    <w:lvl w:ilvl="8" w:tentative="0">
      <w:start w:val="0"/>
      <w:numFmt w:val="bullet"/>
      <w:lvlText w:val="•"/>
      <w:lvlJc w:val="left"/>
      <w:pPr>
        <w:ind w:left="7669" w:hanging="656"/>
      </w:pPr>
      <w:rPr>
        <w:rFonts w:hint="default"/>
      </w:rPr>
    </w:lvl>
  </w:abstractNum>
  <w:abstractNum w:abstractNumId="9">
    <w:nsid w:val="31391E5F"/>
    <w:multiLevelType w:val="multilevel"/>
    <w:tmpl w:val="31391E5F"/>
    <w:lvl w:ilvl="0" w:tentative="0">
      <w:start w:val="4"/>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37"/>
      </w:pPr>
      <w:rPr>
        <w:rFonts w:hint="default" w:ascii="仿宋" w:hAnsi="仿宋" w:eastAsia="仿宋" w:cs="仿宋"/>
        <w:spacing w:val="-3"/>
        <w:w w:val="100"/>
        <w:sz w:val="24"/>
        <w:szCs w:val="24"/>
      </w:rPr>
    </w:lvl>
    <w:lvl w:ilvl="3" w:tentative="0">
      <w:start w:val="0"/>
      <w:numFmt w:val="bullet"/>
      <w:lvlText w:val="•"/>
      <w:lvlJc w:val="left"/>
      <w:pPr>
        <w:ind w:left="3119" w:hanging="737"/>
      </w:pPr>
      <w:rPr>
        <w:rFonts w:hint="default"/>
      </w:rPr>
    </w:lvl>
    <w:lvl w:ilvl="4" w:tentative="0">
      <w:start w:val="0"/>
      <w:numFmt w:val="bullet"/>
      <w:lvlText w:val="•"/>
      <w:lvlJc w:val="left"/>
      <w:pPr>
        <w:ind w:left="4068" w:hanging="737"/>
      </w:pPr>
      <w:rPr>
        <w:rFonts w:hint="default"/>
      </w:rPr>
    </w:lvl>
    <w:lvl w:ilvl="5" w:tentative="0">
      <w:start w:val="0"/>
      <w:numFmt w:val="bullet"/>
      <w:lvlText w:val="•"/>
      <w:lvlJc w:val="left"/>
      <w:pPr>
        <w:ind w:left="5018" w:hanging="737"/>
      </w:pPr>
      <w:rPr>
        <w:rFonts w:hint="default"/>
      </w:rPr>
    </w:lvl>
    <w:lvl w:ilvl="6" w:tentative="0">
      <w:start w:val="0"/>
      <w:numFmt w:val="bullet"/>
      <w:lvlText w:val="•"/>
      <w:lvlJc w:val="left"/>
      <w:pPr>
        <w:ind w:left="5967" w:hanging="737"/>
      </w:pPr>
      <w:rPr>
        <w:rFonts w:hint="default"/>
      </w:rPr>
    </w:lvl>
    <w:lvl w:ilvl="7" w:tentative="0">
      <w:start w:val="0"/>
      <w:numFmt w:val="bullet"/>
      <w:lvlText w:val="•"/>
      <w:lvlJc w:val="left"/>
      <w:pPr>
        <w:ind w:left="6917" w:hanging="737"/>
      </w:pPr>
      <w:rPr>
        <w:rFonts w:hint="default"/>
      </w:rPr>
    </w:lvl>
    <w:lvl w:ilvl="8" w:tentative="0">
      <w:start w:val="0"/>
      <w:numFmt w:val="bullet"/>
      <w:lvlText w:val="•"/>
      <w:lvlJc w:val="left"/>
      <w:pPr>
        <w:ind w:left="7866" w:hanging="737"/>
      </w:pPr>
      <w:rPr>
        <w:rFonts w:hint="default"/>
      </w:rPr>
    </w:lvl>
  </w:abstractNum>
  <w:abstractNum w:abstractNumId="10">
    <w:nsid w:val="31BF38BB"/>
    <w:multiLevelType w:val="multilevel"/>
    <w:tmpl w:val="31BF38BB"/>
    <w:lvl w:ilvl="0" w:tentative="0">
      <w:start w:val="7"/>
      <w:numFmt w:val="decimal"/>
      <w:lvlText w:val="%1"/>
      <w:lvlJc w:val="left"/>
      <w:pPr>
        <w:ind w:left="1220" w:hanging="492"/>
      </w:pPr>
      <w:rPr>
        <w:rFonts w:hint="default"/>
      </w:rPr>
    </w:lvl>
    <w:lvl w:ilvl="1" w:tentative="0">
      <w:start w:val="5"/>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28"/>
      </w:pPr>
      <w:rPr>
        <w:rFonts w:hint="default" w:ascii="仿宋" w:hAnsi="仿宋" w:eastAsia="仿宋" w:cs="仿宋"/>
        <w:spacing w:val="-3"/>
        <w:w w:val="100"/>
        <w:sz w:val="24"/>
        <w:szCs w:val="24"/>
      </w:rPr>
    </w:lvl>
    <w:lvl w:ilvl="3" w:tentative="0">
      <w:start w:val="0"/>
      <w:numFmt w:val="bullet"/>
      <w:lvlText w:val="•"/>
      <w:lvlJc w:val="left"/>
      <w:pPr>
        <w:ind w:left="3119" w:hanging="728"/>
      </w:pPr>
      <w:rPr>
        <w:rFonts w:hint="default"/>
      </w:rPr>
    </w:lvl>
    <w:lvl w:ilvl="4" w:tentative="0">
      <w:start w:val="0"/>
      <w:numFmt w:val="bullet"/>
      <w:lvlText w:val="•"/>
      <w:lvlJc w:val="left"/>
      <w:pPr>
        <w:ind w:left="4068" w:hanging="728"/>
      </w:pPr>
      <w:rPr>
        <w:rFonts w:hint="default"/>
      </w:rPr>
    </w:lvl>
    <w:lvl w:ilvl="5" w:tentative="0">
      <w:start w:val="0"/>
      <w:numFmt w:val="bullet"/>
      <w:lvlText w:val="•"/>
      <w:lvlJc w:val="left"/>
      <w:pPr>
        <w:ind w:left="5018" w:hanging="728"/>
      </w:pPr>
      <w:rPr>
        <w:rFonts w:hint="default"/>
      </w:rPr>
    </w:lvl>
    <w:lvl w:ilvl="6" w:tentative="0">
      <w:start w:val="0"/>
      <w:numFmt w:val="bullet"/>
      <w:lvlText w:val="•"/>
      <w:lvlJc w:val="left"/>
      <w:pPr>
        <w:ind w:left="5967" w:hanging="728"/>
      </w:pPr>
      <w:rPr>
        <w:rFonts w:hint="default"/>
      </w:rPr>
    </w:lvl>
    <w:lvl w:ilvl="7" w:tentative="0">
      <w:start w:val="0"/>
      <w:numFmt w:val="bullet"/>
      <w:lvlText w:val="•"/>
      <w:lvlJc w:val="left"/>
      <w:pPr>
        <w:ind w:left="6917" w:hanging="728"/>
      </w:pPr>
      <w:rPr>
        <w:rFonts w:hint="default"/>
      </w:rPr>
    </w:lvl>
    <w:lvl w:ilvl="8" w:tentative="0">
      <w:start w:val="0"/>
      <w:numFmt w:val="bullet"/>
      <w:lvlText w:val="•"/>
      <w:lvlJc w:val="left"/>
      <w:pPr>
        <w:ind w:left="7866" w:hanging="728"/>
      </w:pPr>
      <w:rPr>
        <w:rFonts w:hint="default"/>
      </w:rPr>
    </w:lvl>
  </w:abstractNum>
  <w:abstractNum w:abstractNumId="11">
    <w:nsid w:val="53744599"/>
    <w:multiLevelType w:val="multilevel"/>
    <w:tmpl w:val="53744599"/>
    <w:lvl w:ilvl="0" w:tentative="0">
      <w:start w:val="6"/>
      <w:numFmt w:val="decimal"/>
      <w:lvlText w:val="%1"/>
      <w:lvlJc w:val="left"/>
      <w:pPr>
        <w:ind w:left="1220" w:hanging="492"/>
      </w:pPr>
      <w:rPr>
        <w:rFonts w:hint="default"/>
      </w:rPr>
    </w:lvl>
    <w:lvl w:ilvl="1" w:tentative="0">
      <w:start w:val="2"/>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30"/>
      </w:pPr>
      <w:rPr>
        <w:rFonts w:hint="default" w:ascii="仿宋" w:hAnsi="仿宋" w:eastAsia="仿宋" w:cs="仿宋"/>
        <w:spacing w:val="-3"/>
        <w:w w:val="100"/>
        <w:sz w:val="24"/>
        <w:szCs w:val="24"/>
      </w:rPr>
    </w:lvl>
    <w:lvl w:ilvl="3" w:tentative="0">
      <w:start w:val="0"/>
      <w:numFmt w:val="bullet"/>
      <w:lvlText w:val="•"/>
      <w:lvlJc w:val="left"/>
      <w:pPr>
        <w:ind w:left="3119" w:hanging="730"/>
      </w:pPr>
      <w:rPr>
        <w:rFonts w:hint="default"/>
      </w:rPr>
    </w:lvl>
    <w:lvl w:ilvl="4" w:tentative="0">
      <w:start w:val="0"/>
      <w:numFmt w:val="bullet"/>
      <w:lvlText w:val="•"/>
      <w:lvlJc w:val="left"/>
      <w:pPr>
        <w:ind w:left="4068" w:hanging="730"/>
      </w:pPr>
      <w:rPr>
        <w:rFonts w:hint="default"/>
      </w:rPr>
    </w:lvl>
    <w:lvl w:ilvl="5" w:tentative="0">
      <w:start w:val="0"/>
      <w:numFmt w:val="bullet"/>
      <w:lvlText w:val="•"/>
      <w:lvlJc w:val="left"/>
      <w:pPr>
        <w:ind w:left="5018" w:hanging="730"/>
      </w:pPr>
      <w:rPr>
        <w:rFonts w:hint="default"/>
      </w:rPr>
    </w:lvl>
    <w:lvl w:ilvl="6" w:tentative="0">
      <w:start w:val="0"/>
      <w:numFmt w:val="bullet"/>
      <w:lvlText w:val="•"/>
      <w:lvlJc w:val="left"/>
      <w:pPr>
        <w:ind w:left="5967" w:hanging="730"/>
      </w:pPr>
      <w:rPr>
        <w:rFonts w:hint="default"/>
      </w:rPr>
    </w:lvl>
    <w:lvl w:ilvl="7" w:tentative="0">
      <w:start w:val="0"/>
      <w:numFmt w:val="bullet"/>
      <w:lvlText w:val="•"/>
      <w:lvlJc w:val="left"/>
      <w:pPr>
        <w:ind w:left="6917" w:hanging="730"/>
      </w:pPr>
      <w:rPr>
        <w:rFonts w:hint="default"/>
      </w:rPr>
    </w:lvl>
    <w:lvl w:ilvl="8" w:tentative="0">
      <w:start w:val="0"/>
      <w:numFmt w:val="bullet"/>
      <w:lvlText w:val="•"/>
      <w:lvlJc w:val="left"/>
      <w:pPr>
        <w:ind w:left="7866" w:hanging="730"/>
      </w:pPr>
      <w:rPr>
        <w:rFonts w:hint="default"/>
      </w:rPr>
    </w:lvl>
  </w:abstractNum>
  <w:abstractNum w:abstractNumId="12">
    <w:nsid w:val="59666215"/>
    <w:multiLevelType w:val="multilevel"/>
    <w:tmpl w:val="59666215"/>
    <w:lvl w:ilvl="0" w:tentative="0">
      <w:start w:val="7"/>
      <w:numFmt w:val="decimal"/>
      <w:lvlText w:val="%1"/>
      <w:lvlJc w:val="left"/>
      <w:pPr>
        <w:ind w:left="1220" w:hanging="492"/>
      </w:pPr>
      <w:rPr>
        <w:rFonts w:hint="default"/>
      </w:rPr>
    </w:lvl>
    <w:lvl w:ilvl="1" w:tentative="0">
      <w:start w:val="2"/>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30"/>
      </w:pPr>
      <w:rPr>
        <w:rFonts w:hint="default" w:ascii="仿宋" w:hAnsi="仿宋" w:eastAsia="仿宋" w:cs="仿宋"/>
        <w:spacing w:val="-3"/>
        <w:w w:val="100"/>
        <w:sz w:val="24"/>
        <w:szCs w:val="24"/>
      </w:rPr>
    </w:lvl>
    <w:lvl w:ilvl="3" w:tentative="0">
      <w:start w:val="0"/>
      <w:numFmt w:val="bullet"/>
      <w:lvlText w:val="•"/>
      <w:lvlJc w:val="left"/>
      <w:pPr>
        <w:ind w:left="3119" w:hanging="730"/>
      </w:pPr>
      <w:rPr>
        <w:rFonts w:hint="default"/>
      </w:rPr>
    </w:lvl>
    <w:lvl w:ilvl="4" w:tentative="0">
      <w:start w:val="0"/>
      <w:numFmt w:val="bullet"/>
      <w:lvlText w:val="•"/>
      <w:lvlJc w:val="left"/>
      <w:pPr>
        <w:ind w:left="4068" w:hanging="730"/>
      </w:pPr>
      <w:rPr>
        <w:rFonts w:hint="default"/>
      </w:rPr>
    </w:lvl>
    <w:lvl w:ilvl="5" w:tentative="0">
      <w:start w:val="0"/>
      <w:numFmt w:val="bullet"/>
      <w:lvlText w:val="•"/>
      <w:lvlJc w:val="left"/>
      <w:pPr>
        <w:ind w:left="5018" w:hanging="730"/>
      </w:pPr>
      <w:rPr>
        <w:rFonts w:hint="default"/>
      </w:rPr>
    </w:lvl>
    <w:lvl w:ilvl="6" w:tentative="0">
      <w:start w:val="0"/>
      <w:numFmt w:val="bullet"/>
      <w:lvlText w:val="•"/>
      <w:lvlJc w:val="left"/>
      <w:pPr>
        <w:ind w:left="5967" w:hanging="730"/>
      </w:pPr>
      <w:rPr>
        <w:rFonts w:hint="default"/>
      </w:rPr>
    </w:lvl>
    <w:lvl w:ilvl="7" w:tentative="0">
      <w:start w:val="0"/>
      <w:numFmt w:val="bullet"/>
      <w:lvlText w:val="•"/>
      <w:lvlJc w:val="left"/>
      <w:pPr>
        <w:ind w:left="6917" w:hanging="730"/>
      </w:pPr>
      <w:rPr>
        <w:rFonts w:hint="default"/>
      </w:rPr>
    </w:lvl>
    <w:lvl w:ilvl="8" w:tentative="0">
      <w:start w:val="0"/>
      <w:numFmt w:val="bullet"/>
      <w:lvlText w:val="•"/>
      <w:lvlJc w:val="left"/>
      <w:pPr>
        <w:ind w:left="7866" w:hanging="730"/>
      </w:pPr>
      <w:rPr>
        <w:rFonts w:hint="default"/>
      </w:rPr>
    </w:lvl>
  </w:abstractNum>
  <w:abstractNum w:abstractNumId="13">
    <w:nsid w:val="5CBF5AB2"/>
    <w:multiLevelType w:val="multilevel"/>
    <w:tmpl w:val="5CBF5AB2"/>
    <w:lvl w:ilvl="0" w:tentative="0">
      <w:start w:val="7"/>
      <w:numFmt w:val="decimal"/>
      <w:lvlText w:val="%1"/>
      <w:lvlJc w:val="left"/>
      <w:pPr>
        <w:ind w:left="1220" w:hanging="492"/>
      </w:pPr>
      <w:rPr>
        <w:rFonts w:hint="default"/>
      </w:rPr>
    </w:lvl>
    <w:lvl w:ilvl="1" w:tentative="0">
      <w:start w:val="1"/>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3119" w:hanging="656"/>
      </w:pPr>
      <w:rPr>
        <w:rFonts w:hint="default"/>
      </w:rPr>
    </w:lvl>
    <w:lvl w:ilvl="4" w:tentative="0">
      <w:start w:val="0"/>
      <w:numFmt w:val="bullet"/>
      <w:lvlText w:val="•"/>
      <w:lvlJc w:val="left"/>
      <w:pPr>
        <w:ind w:left="4068" w:hanging="656"/>
      </w:pPr>
      <w:rPr>
        <w:rFonts w:hint="default"/>
      </w:rPr>
    </w:lvl>
    <w:lvl w:ilvl="5" w:tentative="0">
      <w:start w:val="0"/>
      <w:numFmt w:val="bullet"/>
      <w:lvlText w:val="•"/>
      <w:lvlJc w:val="left"/>
      <w:pPr>
        <w:ind w:left="5018" w:hanging="656"/>
      </w:pPr>
      <w:rPr>
        <w:rFonts w:hint="default"/>
      </w:rPr>
    </w:lvl>
    <w:lvl w:ilvl="6" w:tentative="0">
      <w:start w:val="0"/>
      <w:numFmt w:val="bullet"/>
      <w:lvlText w:val="•"/>
      <w:lvlJc w:val="left"/>
      <w:pPr>
        <w:ind w:left="5967" w:hanging="656"/>
      </w:pPr>
      <w:rPr>
        <w:rFonts w:hint="default"/>
      </w:rPr>
    </w:lvl>
    <w:lvl w:ilvl="7" w:tentative="0">
      <w:start w:val="0"/>
      <w:numFmt w:val="bullet"/>
      <w:lvlText w:val="•"/>
      <w:lvlJc w:val="left"/>
      <w:pPr>
        <w:ind w:left="6917" w:hanging="656"/>
      </w:pPr>
      <w:rPr>
        <w:rFonts w:hint="default"/>
      </w:rPr>
    </w:lvl>
    <w:lvl w:ilvl="8" w:tentative="0">
      <w:start w:val="0"/>
      <w:numFmt w:val="bullet"/>
      <w:lvlText w:val="•"/>
      <w:lvlJc w:val="left"/>
      <w:pPr>
        <w:ind w:left="7866" w:hanging="656"/>
      </w:pPr>
      <w:rPr>
        <w:rFonts w:hint="default"/>
      </w:rPr>
    </w:lvl>
  </w:abstractNum>
  <w:abstractNum w:abstractNumId="14">
    <w:nsid w:val="5E3D114B"/>
    <w:multiLevelType w:val="multilevel"/>
    <w:tmpl w:val="5E3D114B"/>
    <w:lvl w:ilvl="0" w:tentative="0">
      <w:start w:val="1"/>
      <w:numFmt w:val="decimal"/>
      <w:lvlText w:val="%1"/>
      <w:lvlJc w:val="left"/>
      <w:pPr>
        <w:ind w:left="1220" w:hanging="492"/>
      </w:pPr>
      <w:rPr>
        <w:rFonts w:hint="default"/>
      </w:rPr>
    </w:lvl>
    <w:lvl w:ilvl="1" w:tentative="0">
      <w:start w:val="5"/>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30"/>
      </w:pPr>
      <w:rPr>
        <w:rFonts w:hint="default" w:ascii="仿宋" w:hAnsi="仿宋" w:eastAsia="仿宋" w:cs="仿宋"/>
        <w:spacing w:val="-3"/>
        <w:w w:val="100"/>
        <w:sz w:val="24"/>
        <w:szCs w:val="24"/>
      </w:rPr>
    </w:lvl>
    <w:lvl w:ilvl="3" w:tentative="0">
      <w:start w:val="0"/>
      <w:numFmt w:val="bullet"/>
      <w:lvlText w:val="•"/>
      <w:lvlJc w:val="left"/>
      <w:pPr>
        <w:ind w:left="3119" w:hanging="730"/>
      </w:pPr>
      <w:rPr>
        <w:rFonts w:hint="default"/>
      </w:rPr>
    </w:lvl>
    <w:lvl w:ilvl="4" w:tentative="0">
      <w:start w:val="0"/>
      <w:numFmt w:val="bullet"/>
      <w:lvlText w:val="•"/>
      <w:lvlJc w:val="left"/>
      <w:pPr>
        <w:ind w:left="4068" w:hanging="730"/>
      </w:pPr>
      <w:rPr>
        <w:rFonts w:hint="default"/>
      </w:rPr>
    </w:lvl>
    <w:lvl w:ilvl="5" w:tentative="0">
      <w:start w:val="0"/>
      <w:numFmt w:val="bullet"/>
      <w:lvlText w:val="•"/>
      <w:lvlJc w:val="left"/>
      <w:pPr>
        <w:ind w:left="5018" w:hanging="730"/>
      </w:pPr>
      <w:rPr>
        <w:rFonts w:hint="default"/>
      </w:rPr>
    </w:lvl>
    <w:lvl w:ilvl="6" w:tentative="0">
      <w:start w:val="0"/>
      <w:numFmt w:val="bullet"/>
      <w:lvlText w:val="•"/>
      <w:lvlJc w:val="left"/>
      <w:pPr>
        <w:ind w:left="5967" w:hanging="730"/>
      </w:pPr>
      <w:rPr>
        <w:rFonts w:hint="default"/>
      </w:rPr>
    </w:lvl>
    <w:lvl w:ilvl="7" w:tentative="0">
      <w:start w:val="0"/>
      <w:numFmt w:val="bullet"/>
      <w:lvlText w:val="•"/>
      <w:lvlJc w:val="left"/>
      <w:pPr>
        <w:ind w:left="6917" w:hanging="730"/>
      </w:pPr>
      <w:rPr>
        <w:rFonts w:hint="default"/>
      </w:rPr>
    </w:lvl>
    <w:lvl w:ilvl="8" w:tentative="0">
      <w:start w:val="0"/>
      <w:numFmt w:val="bullet"/>
      <w:lvlText w:val="•"/>
      <w:lvlJc w:val="left"/>
      <w:pPr>
        <w:ind w:left="7866" w:hanging="730"/>
      </w:pPr>
      <w:rPr>
        <w:rFonts w:hint="default"/>
      </w:rPr>
    </w:lvl>
  </w:abstractNum>
  <w:abstractNum w:abstractNumId="15">
    <w:nsid w:val="62FD6209"/>
    <w:multiLevelType w:val="multilevel"/>
    <w:tmpl w:val="62FD6209"/>
    <w:lvl w:ilvl="0" w:tentative="0">
      <w:start w:val="1"/>
      <w:numFmt w:val="decimal"/>
      <w:lvlText w:val="%1"/>
      <w:lvlJc w:val="left"/>
      <w:pPr>
        <w:ind w:left="1268" w:hanging="540"/>
      </w:pPr>
      <w:rPr>
        <w:rFonts w:hint="default"/>
      </w:rPr>
    </w:lvl>
    <w:lvl w:ilvl="1" w:tentative="0">
      <w:start w:val="10"/>
      <w:numFmt w:val="decimal"/>
      <w:lvlText w:val="%1.%2"/>
      <w:lvlJc w:val="left"/>
      <w:pPr>
        <w:ind w:left="1268" w:hanging="540"/>
      </w:pPr>
      <w:rPr>
        <w:rFonts w:hint="default" w:ascii="仿宋" w:hAnsi="仿宋" w:eastAsia="仿宋" w:cs="仿宋"/>
        <w:b/>
        <w:bCs/>
        <w:w w:val="99"/>
        <w:sz w:val="24"/>
        <w:szCs w:val="24"/>
      </w:rPr>
    </w:lvl>
    <w:lvl w:ilvl="2" w:tentative="0">
      <w:start w:val="1"/>
      <w:numFmt w:val="decimal"/>
      <w:lvlText w:val="%1.%2.%3"/>
      <w:lvlJc w:val="left"/>
      <w:pPr>
        <w:ind w:left="258" w:hanging="778"/>
      </w:pPr>
      <w:rPr>
        <w:rFonts w:hint="default" w:ascii="仿宋" w:hAnsi="仿宋" w:eastAsia="仿宋" w:cs="仿宋"/>
        <w:spacing w:val="-3"/>
        <w:w w:val="100"/>
        <w:sz w:val="24"/>
        <w:szCs w:val="24"/>
      </w:rPr>
    </w:lvl>
    <w:lvl w:ilvl="3" w:tentative="0">
      <w:start w:val="0"/>
      <w:numFmt w:val="bullet"/>
      <w:lvlText w:val="•"/>
      <w:lvlJc w:val="left"/>
      <w:pPr>
        <w:ind w:left="3150" w:hanging="778"/>
      </w:pPr>
      <w:rPr>
        <w:rFonts w:hint="default"/>
      </w:rPr>
    </w:lvl>
    <w:lvl w:ilvl="4" w:tentative="0">
      <w:start w:val="0"/>
      <w:numFmt w:val="bullet"/>
      <w:lvlText w:val="•"/>
      <w:lvlJc w:val="left"/>
      <w:pPr>
        <w:ind w:left="4095" w:hanging="778"/>
      </w:pPr>
      <w:rPr>
        <w:rFonts w:hint="default"/>
      </w:rPr>
    </w:lvl>
    <w:lvl w:ilvl="5" w:tentative="0">
      <w:start w:val="0"/>
      <w:numFmt w:val="bullet"/>
      <w:lvlText w:val="•"/>
      <w:lvlJc w:val="left"/>
      <w:pPr>
        <w:ind w:left="5040" w:hanging="778"/>
      </w:pPr>
      <w:rPr>
        <w:rFonts w:hint="default"/>
      </w:rPr>
    </w:lvl>
    <w:lvl w:ilvl="6" w:tentative="0">
      <w:start w:val="0"/>
      <w:numFmt w:val="bullet"/>
      <w:lvlText w:val="•"/>
      <w:lvlJc w:val="left"/>
      <w:pPr>
        <w:ind w:left="5985" w:hanging="778"/>
      </w:pPr>
      <w:rPr>
        <w:rFonts w:hint="default"/>
      </w:rPr>
    </w:lvl>
    <w:lvl w:ilvl="7" w:tentative="0">
      <w:start w:val="0"/>
      <w:numFmt w:val="bullet"/>
      <w:lvlText w:val="•"/>
      <w:lvlJc w:val="left"/>
      <w:pPr>
        <w:ind w:left="6930" w:hanging="778"/>
      </w:pPr>
      <w:rPr>
        <w:rFonts w:hint="default"/>
      </w:rPr>
    </w:lvl>
    <w:lvl w:ilvl="8" w:tentative="0">
      <w:start w:val="0"/>
      <w:numFmt w:val="bullet"/>
      <w:lvlText w:val="•"/>
      <w:lvlJc w:val="left"/>
      <w:pPr>
        <w:ind w:left="7875" w:hanging="778"/>
      </w:pPr>
      <w:rPr>
        <w:rFonts w:hint="default"/>
      </w:rPr>
    </w:lvl>
  </w:abstractNum>
  <w:abstractNum w:abstractNumId="16">
    <w:nsid w:val="64364682"/>
    <w:multiLevelType w:val="multilevel"/>
    <w:tmpl w:val="64364682"/>
    <w:lvl w:ilvl="0" w:tentative="0">
      <w:start w:val="2"/>
      <w:numFmt w:val="decimal"/>
      <w:lvlText w:val="%1"/>
      <w:lvlJc w:val="left"/>
      <w:pPr>
        <w:ind w:left="1093" w:hanging="420"/>
      </w:pPr>
      <w:rPr>
        <w:rFonts w:hint="default"/>
      </w:rPr>
    </w:lvl>
    <w:lvl w:ilvl="1" w:tentative="0">
      <w:start w:val="1"/>
      <w:numFmt w:val="decimal"/>
      <w:lvlText w:val="%1.%2"/>
      <w:lvlJc w:val="left"/>
      <w:pPr>
        <w:ind w:left="1093" w:hanging="420"/>
      </w:pPr>
      <w:rPr>
        <w:rFonts w:hint="default" w:ascii="仿宋" w:hAnsi="仿宋" w:eastAsia="仿宋" w:cs="仿宋"/>
        <w:b/>
        <w:bCs/>
        <w:spacing w:val="-15"/>
        <w:w w:val="99"/>
        <w:sz w:val="24"/>
        <w:szCs w:val="24"/>
      </w:rPr>
    </w:lvl>
    <w:lvl w:ilvl="2" w:tentative="0">
      <w:start w:val="1"/>
      <w:numFmt w:val="decimal"/>
      <w:lvlText w:val="%1.%2.%3"/>
      <w:lvlJc w:val="left"/>
      <w:pPr>
        <w:ind w:left="258" w:hanging="656"/>
      </w:pPr>
      <w:rPr>
        <w:rFonts w:hint="default" w:ascii="仿宋" w:hAnsi="仿宋" w:eastAsia="仿宋" w:cs="仿宋"/>
        <w:spacing w:val="-3"/>
        <w:w w:val="100"/>
        <w:sz w:val="24"/>
        <w:szCs w:val="24"/>
      </w:rPr>
    </w:lvl>
    <w:lvl w:ilvl="3" w:tentative="0">
      <w:start w:val="0"/>
      <w:numFmt w:val="bullet"/>
      <w:lvlText w:val="•"/>
      <w:lvlJc w:val="left"/>
      <w:pPr>
        <w:ind w:left="3025" w:hanging="656"/>
      </w:pPr>
      <w:rPr>
        <w:rFonts w:hint="default"/>
      </w:rPr>
    </w:lvl>
    <w:lvl w:ilvl="4" w:tentative="0">
      <w:start w:val="0"/>
      <w:numFmt w:val="bullet"/>
      <w:lvlText w:val="•"/>
      <w:lvlJc w:val="left"/>
      <w:pPr>
        <w:ind w:left="3988" w:hanging="656"/>
      </w:pPr>
      <w:rPr>
        <w:rFonts w:hint="default"/>
      </w:rPr>
    </w:lvl>
    <w:lvl w:ilvl="5" w:tentative="0">
      <w:start w:val="0"/>
      <w:numFmt w:val="bullet"/>
      <w:lvlText w:val="•"/>
      <w:lvlJc w:val="left"/>
      <w:pPr>
        <w:ind w:left="4951" w:hanging="656"/>
      </w:pPr>
      <w:rPr>
        <w:rFonts w:hint="default"/>
      </w:rPr>
    </w:lvl>
    <w:lvl w:ilvl="6" w:tentative="0">
      <w:start w:val="0"/>
      <w:numFmt w:val="bullet"/>
      <w:lvlText w:val="•"/>
      <w:lvlJc w:val="left"/>
      <w:pPr>
        <w:ind w:left="5914" w:hanging="656"/>
      </w:pPr>
      <w:rPr>
        <w:rFonts w:hint="default"/>
      </w:rPr>
    </w:lvl>
    <w:lvl w:ilvl="7" w:tentative="0">
      <w:start w:val="0"/>
      <w:numFmt w:val="bullet"/>
      <w:lvlText w:val="•"/>
      <w:lvlJc w:val="left"/>
      <w:pPr>
        <w:ind w:left="6877" w:hanging="656"/>
      </w:pPr>
      <w:rPr>
        <w:rFonts w:hint="default"/>
      </w:rPr>
    </w:lvl>
    <w:lvl w:ilvl="8" w:tentative="0">
      <w:start w:val="0"/>
      <w:numFmt w:val="bullet"/>
      <w:lvlText w:val="•"/>
      <w:lvlJc w:val="left"/>
      <w:pPr>
        <w:ind w:left="7840" w:hanging="656"/>
      </w:pPr>
      <w:rPr>
        <w:rFonts w:hint="default"/>
      </w:rPr>
    </w:lvl>
  </w:abstractNum>
  <w:abstractNum w:abstractNumId="17">
    <w:nsid w:val="756450E5"/>
    <w:multiLevelType w:val="multilevel"/>
    <w:tmpl w:val="756450E5"/>
    <w:lvl w:ilvl="0" w:tentative="0">
      <w:start w:val="2"/>
      <w:numFmt w:val="decimal"/>
      <w:lvlText w:val="%1"/>
      <w:lvlJc w:val="left"/>
      <w:pPr>
        <w:ind w:left="1093" w:hanging="420"/>
      </w:pPr>
      <w:rPr>
        <w:rFonts w:hint="default"/>
      </w:rPr>
    </w:lvl>
    <w:lvl w:ilvl="1" w:tentative="0">
      <w:start w:val="2"/>
      <w:numFmt w:val="decimal"/>
      <w:lvlText w:val="%1.%2"/>
      <w:lvlJc w:val="left"/>
      <w:pPr>
        <w:ind w:left="1093" w:hanging="420"/>
      </w:pPr>
      <w:rPr>
        <w:rFonts w:hint="default" w:ascii="仿宋" w:hAnsi="仿宋" w:eastAsia="仿宋" w:cs="仿宋"/>
        <w:b/>
        <w:bCs/>
        <w:spacing w:val="-15"/>
        <w:w w:val="99"/>
        <w:sz w:val="24"/>
        <w:szCs w:val="24"/>
      </w:rPr>
    </w:lvl>
    <w:lvl w:ilvl="2" w:tentative="0">
      <w:start w:val="1"/>
      <w:numFmt w:val="decimal"/>
      <w:lvlText w:val="%1.%2.%3"/>
      <w:lvlJc w:val="left"/>
      <w:pPr>
        <w:ind w:left="258" w:hanging="728"/>
      </w:pPr>
      <w:rPr>
        <w:rFonts w:hint="default" w:ascii="仿宋" w:hAnsi="仿宋" w:eastAsia="仿宋" w:cs="仿宋"/>
        <w:spacing w:val="-3"/>
        <w:w w:val="100"/>
        <w:sz w:val="24"/>
        <w:szCs w:val="24"/>
      </w:rPr>
    </w:lvl>
    <w:lvl w:ilvl="3" w:tentative="0">
      <w:start w:val="0"/>
      <w:numFmt w:val="bullet"/>
      <w:lvlText w:val="•"/>
      <w:lvlJc w:val="left"/>
      <w:pPr>
        <w:ind w:left="3025" w:hanging="728"/>
      </w:pPr>
      <w:rPr>
        <w:rFonts w:hint="default"/>
      </w:rPr>
    </w:lvl>
    <w:lvl w:ilvl="4" w:tentative="0">
      <w:start w:val="0"/>
      <w:numFmt w:val="bullet"/>
      <w:lvlText w:val="•"/>
      <w:lvlJc w:val="left"/>
      <w:pPr>
        <w:ind w:left="3988" w:hanging="728"/>
      </w:pPr>
      <w:rPr>
        <w:rFonts w:hint="default"/>
      </w:rPr>
    </w:lvl>
    <w:lvl w:ilvl="5" w:tentative="0">
      <w:start w:val="0"/>
      <w:numFmt w:val="bullet"/>
      <w:lvlText w:val="•"/>
      <w:lvlJc w:val="left"/>
      <w:pPr>
        <w:ind w:left="4951" w:hanging="728"/>
      </w:pPr>
      <w:rPr>
        <w:rFonts w:hint="default"/>
      </w:rPr>
    </w:lvl>
    <w:lvl w:ilvl="6" w:tentative="0">
      <w:start w:val="0"/>
      <w:numFmt w:val="bullet"/>
      <w:lvlText w:val="•"/>
      <w:lvlJc w:val="left"/>
      <w:pPr>
        <w:ind w:left="5914" w:hanging="728"/>
      </w:pPr>
      <w:rPr>
        <w:rFonts w:hint="default"/>
      </w:rPr>
    </w:lvl>
    <w:lvl w:ilvl="7" w:tentative="0">
      <w:start w:val="0"/>
      <w:numFmt w:val="bullet"/>
      <w:lvlText w:val="•"/>
      <w:lvlJc w:val="left"/>
      <w:pPr>
        <w:ind w:left="6877" w:hanging="728"/>
      </w:pPr>
      <w:rPr>
        <w:rFonts w:hint="default"/>
      </w:rPr>
    </w:lvl>
    <w:lvl w:ilvl="8" w:tentative="0">
      <w:start w:val="0"/>
      <w:numFmt w:val="bullet"/>
      <w:lvlText w:val="•"/>
      <w:lvlJc w:val="left"/>
      <w:pPr>
        <w:ind w:left="7840" w:hanging="728"/>
      </w:pPr>
      <w:rPr>
        <w:rFonts w:hint="default"/>
      </w:rPr>
    </w:lvl>
  </w:abstractNum>
  <w:abstractNum w:abstractNumId="18">
    <w:nsid w:val="75F744E8"/>
    <w:multiLevelType w:val="multilevel"/>
    <w:tmpl w:val="75F744E8"/>
    <w:lvl w:ilvl="0" w:tentative="0">
      <w:start w:val="3"/>
      <w:numFmt w:val="decimal"/>
      <w:lvlText w:val="%1"/>
      <w:lvlJc w:val="left"/>
      <w:pPr>
        <w:ind w:left="1220" w:hanging="492"/>
      </w:pPr>
      <w:rPr>
        <w:rFonts w:hint="default"/>
      </w:rPr>
    </w:lvl>
    <w:lvl w:ilvl="1" w:tentative="0">
      <w:start w:val="3"/>
      <w:numFmt w:val="decimal"/>
      <w:lvlText w:val="%1.%2"/>
      <w:lvlJc w:val="left"/>
      <w:pPr>
        <w:ind w:left="1220" w:hanging="492"/>
      </w:pPr>
      <w:rPr>
        <w:rFonts w:hint="default" w:ascii="仿宋" w:hAnsi="仿宋" w:eastAsia="仿宋" w:cs="仿宋"/>
        <w:b/>
        <w:bCs/>
        <w:w w:val="99"/>
        <w:sz w:val="24"/>
        <w:szCs w:val="24"/>
      </w:rPr>
    </w:lvl>
    <w:lvl w:ilvl="2" w:tentative="0">
      <w:start w:val="1"/>
      <w:numFmt w:val="decimal"/>
      <w:lvlText w:val="%1.%2.%3"/>
      <w:lvlJc w:val="left"/>
      <w:pPr>
        <w:ind w:left="258" w:hanging="725"/>
      </w:pPr>
      <w:rPr>
        <w:rFonts w:hint="default" w:ascii="仿宋" w:hAnsi="仿宋" w:eastAsia="仿宋" w:cs="仿宋"/>
        <w:spacing w:val="-3"/>
        <w:w w:val="100"/>
        <w:sz w:val="24"/>
        <w:szCs w:val="24"/>
      </w:rPr>
    </w:lvl>
    <w:lvl w:ilvl="3" w:tentative="0">
      <w:start w:val="0"/>
      <w:numFmt w:val="bullet"/>
      <w:lvlText w:val="•"/>
      <w:lvlJc w:val="left"/>
      <w:pPr>
        <w:ind w:left="2428" w:hanging="725"/>
      </w:pPr>
      <w:rPr>
        <w:rFonts w:hint="default"/>
      </w:rPr>
    </w:lvl>
    <w:lvl w:ilvl="4" w:tentative="0">
      <w:start w:val="0"/>
      <w:numFmt w:val="bullet"/>
      <w:lvlText w:val="•"/>
      <w:lvlJc w:val="left"/>
      <w:pPr>
        <w:ind w:left="3476" w:hanging="725"/>
      </w:pPr>
      <w:rPr>
        <w:rFonts w:hint="default"/>
      </w:rPr>
    </w:lvl>
    <w:lvl w:ilvl="5" w:tentative="0">
      <w:start w:val="0"/>
      <w:numFmt w:val="bullet"/>
      <w:lvlText w:val="•"/>
      <w:lvlJc w:val="left"/>
      <w:pPr>
        <w:ind w:left="4524" w:hanging="725"/>
      </w:pPr>
      <w:rPr>
        <w:rFonts w:hint="default"/>
      </w:rPr>
    </w:lvl>
    <w:lvl w:ilvl="6" w:tentative="0">
      <w:start w:val="0"/>
      <w:numFmt w:val="bullet"/>
      <w:lvlText w:val="•"/>
      <w:lvlJc w:val="left"/>
      <w:pPr>
        <w:ind w:left="5573" w:hanging="725"/>
      </w:pPr>
      <w:rPr>
        <w:rFonts w:hint="default"/>
      </w:rPr>
    </w:lvl>
    <w:lvl w:ilvl="7" w:tentative="0">
      <w:start w:val="0"/>
      <w:numFmt w:val="bullet"/>
      <w:lvlText w:val="•"/>
      <w:lvlJc w:val="left"/>
      <w:pPr>
        <w:ind w:left="6621" w:hanging="725"/>
      </w:pPr>
      <w:rPr>
        <w:rFonts w:hint="default"/>
      </w:rPr>
    </w:lvl>
    <w:lvl w:ilvl="8" w:tentative="0">
      <w:start w:val="0"/>
      <w:numFmt w:val="bullet"/>
      <w:lvlText w:val="•"/>
      <w:lvlJc w:val="left"/>
      <w:pPr>
        <w:ind w:left="7669" w:hanging="725"/>
      </w:pPr>
      <w:rPr>
        <w:rFonts w:hint="default"/>
      </w:rPr>
    </w:lvl>
  </w:abstractNum>
  <w:num w:numId="1">
    <w:abstractNumId w:val="6"/>
  </w:num>
  <w:num w:numId="2">
    <w:abstractNumId w:val="14"/>
  </w:num>
  <w:num w:numId="3">
    <w:abstractNumId w:val="15"/>
  </w:num>
  <w:num w:numId="4">
    <w:abstractNumId w:val="3"/>
  </w:num>
  <w:num w:numId="5">
    <w:abstractNumId w:val="4"/>
  </w:num>
  <w:num w:numId="6">
    <w:abstractNumId w:val="18"/>
  </w:num>
  <w:num w:numId="7">
    <w:abstractNumId w:val="9"/>
  </w:num>
  <w:num w:numId="8">
    <w:abstractNumId w:val="7"/>
  </w:num>
  <w:num w:numId="9">
    <w:abstractNumId w:val="1"/>
  </w:num>
  <w:num w:numId="10">
    <w:abstractNumId w:val="11"/>
  </w:num>
  <w:num w:numId="11">
    <w:abstractNumId w:val="2"/>
  </w:num>
  <w:num w:numId="12">
    <w:abstractNumId w:val="13"/>
  </w:num>
  <w:num w:numId="13">
    <w:abstractNumId w:val="12"/>
  </w:num>
  <w:num w:numId="14">
    <w:abstractNumId w:val="10"/>
  </w:num>
  <w:num w:numId="15">
    <w:abstractNumId w:val="8"/>
  </w:num>
  <w:num w:numId="16">
    <w:abstractNumId w:val="5"/>
  </w:num>
  <w:num w:numId="17">
    <w:abstractNumId w:val="1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F30F25"/>
    <w:rsid w:val="00085384"/>
    <w:rsid w:val="0010338E"/>
    <w:rsid w:val="00140478"/>
    <w:rsid w:val="00144BA3"/>
    <w:rsid w:val="0016291D"/>
    <w:rsid w:val="001C7C4E"/>
    <w:rsid w:val="002D03AA"/>
    <w:rsid w:val="002D7B7A"/>
    <w:rsid w:val="004E4727"/>
    <w:rsid w:val="005647FB"/>
    <w:rsid w:val="005C11A1"/>
    <w:rsid w:val="005E3458"/>
    <w:rsid w:val="005F039E"/>
    <w:rsid w:val="00661EA2"/>
    <w:rsid w:val="006B26A4"/>
    <w:rsid w:val="006B4BF0"/>
    <w:rsid w:val="006D5EF9"/>
    <w:rsid w:val="00720C22"/>
    <w:rsid w:val="00726081"/>
    <w:rsid w:val="00736065"/>
    <w:rsid w:val="007C2001"/>
    <w:rsid w:val="00831CC8"/>
    <w:rsid w:val="008D3806"/>
    <w:rsid w:val="009C3E15"/>
    <w:rsid w:val="009C68E3"/>
    <w:rsid w:val="00B061AB"/>
    <w:rsid w:val="00B145A8"/>
    <w:rsid w:val="00B459DC"/>
    <w:rsid w:val="00B77039"/>
    <w:rsid w:val="00B77B10"/>
    <w:rsid w:val="00C614C8"/>
    <w:rsid w:val="00CE6071"/>
    <w:rsid w:val="00DC63FB"/>
    <w:rsid w:val="00DF1679"/>
    <w:rsid w:val="00F00F05"/>
    <w:rsid w:val="00F22E8E"/>
    <w:rsid w:val="00F3064A"/>
    <w:rsid w:val="00F30F25"/>
    <w:rsid w:val="00F426DB"/>
    <w:rsid w:val="00F71E5B"/>
    <w:rsid w:val="00FA2BCD"/>
    <w:rsid w:val="00FB1AFF"/>
    <w:rsid w:val="00FB756D"/>
    <w:rsid w:val="00FB777C"/>
    <w:rsid w:val="00FC7AC6"/>
    <w:rsid w:val="014C4DA3"/>
    <w:rsid w:val="017B11E4"/>
    <w:rsid w:val="01822573"/>
    <w:rsid w:val="01AA718D"/>
    <w:rsid w:val="02385E76"/>
    <w:rsid w:val="02510197"/>
    <w:rsid w:val="027E346B"/>
    <w:rsid w:val="028118E8"/>
    <w:rsid w:val="03546191"/>
    <w:rsid w:val="038720C2"/>
    <w:rsid w:val="03D657CA"/>
    <w:rsid w:val="04674555"/>
    <w:rsid w:val="0492678C"/>
    <w:rsid w:val="050E236F"/>
    <w:rsid w:val="056B12B6"/>
    <w:rsid w:val="05C67156"/>
    <w:rsid w:val="05EA380C"/>
    <w:rsid w:val="06085010"/>
    <w:rsid w:val="0691218F"/>
    <w:rsid w:val="06F21FD1"/>
    <w:rsid w:val="079677A2"/>
    <w:rsid w:val="07FC68D3"/>
    <w:rsid w:val="080261BB"/>
    <w:rsid w:val="081548E4"/>
    <w:rsid w:val="08413E5C"/>
    <w:rsid w:val="08844E22"/>
    <w:rsid w:val="08AB6853"/>
    <w:rsid w:val="08B80F70"/>
    <w:rsid w:val="09DD4CD4"/>
    <w:rsid w:val="0A264A9B"/>
    <w:rsid w:val="0A3E54A5"/>
    <w:rsid w:val="0A4C6F14"/>
    <w:rsid w:val="0A5F1A13"/>
    <w:rsid w:val="0A6556CD"/>
    <w:rsid w:val="0AC260D6"/>
    <w:rsid w:val="0ADB2C27"/>
    <w:rsid w:val="0B9F1F73"/>
    <w:rsid w:val="0C40288C"/>
    <w:rsid w:val="0CEB06E5"/>
    <w:rsid w:val="0D0522AA"/>
    <w:rsid w:val="0D0C47CD"/>
    <w:rsid w:val="0D2B7AF7"/>
    <w:rsid w:val="0E4D22AC"/>
    <w:rsid w:val="0EBC5B2D"/>
    <w:rsid w:val="0F4D1778"/>
    <w:rsid w:val="0F7A668A"/>
    <w:rsid w:val="0F96368D"/>
    <w:rsid w:val="10E32902"/>
    <w:rsid w:val="1136569C"/>
    <w:rsid w:val="114B74D7"/>
    <w:rsid w:val="11964525"/>
    <w:rsid w:val="125735A8"/>
    <w:rsid w:val="12745F08"/>
    <w:rsid w:val="143F0797"/>
    <w:rsid w:val="14860174"/>
    <w:rsid w:val="14AF1D85"/>
    <w:rsid w:val="14CA0061"/>
    <w:rsid w:val="168406E3"/>
    <w:rsid w:val="171E73F0"/>
    <w:rsid w:val="174A6149"/>
    <w:rsid w:val="174F476C"/>
    <w:rsid w:val="17B374D2"/>
    <w:rsid w:val="17D54D4C"/>
    <w:rsid w:val="17E21B65"/>
    <w:rsid w:val="194B07EB"/>
    <w:rsid w:val="199155F1"/>
    <w:rsid w:val="19982AE0"/>
    <w:rsid w:val="19F16090"/>
    <w:rsid w:val="1A361D4B"/>
    <w:rsid w:val="1A392129"/>
    <w:rsid w:val="1A4477C4"/>
    <w:rsid w:val="1A58610F"/>
    <w:rsid w:val="1A622AE9"/>
    <w:rsid w:val="1AA13AFD"/>
    <w:rsid w:val="1AD104A4"/>
    <w:rsid w:val="1AF10C97"/>
    <w:rsid w:val="1AFF24AC"/>
    <w:rsid w:val="1B39686C"/>
    <w:rsid w:val="1B491A6C"/>
    <w:rsid w:val="1B4B5858"/>
    <w:rsid w:val="1B4E738E"/>
    <w:rsid w:val="1B5468D6"/>
    <w:rsid w:val="1B5B50EE"/>
    <w:rsid w:val="1B8151F1"/>
    <w:rsid w:val="1B9E3FF5"/>
    <w:rsid w:val="1C6F506E"/>
    <w:rsid w:val="1D7842C5"/>
    <w:rsid w:val="1D7C2FD3"/>
    <w:rsid w:val="1DE2466D"/>
    <w:rsid w:val="1E32365C"/>
    <w:rsid w:val="1EDD3763"/>
    <w:rsid w:val="1F2667A5"/>
    <w:rsid w:val="1F5570C1"/>
    <w:rsid w:val="1FC87D11"/>
    <w:rsid w:val="203C3DDD"/>
    <w:rsid w:val="20586D91"/>
    <w:rsid w:val="20F0697D"/>
    <w:rsid w:val="220924EB"/>
    <w:rsid w:val="228E4CF6"/>
    <w:rsid w:val="22DB5B2F"/>
    <w:rsid w:val="22F54F30"/>
    <w:rsid w:val="231A0405"/>
    <w:rsid w:val="23A44173"/>
    <w:rsid w:val="23DD140B"/>
    <w:rsid w:val="244E4F7D"/>
    <w:rsid w:val="24C525F3"/>
    <w:rsid w:val="24EE6F1F"/>
    <w:rsid w:val="2513335E"/>
    <w:rsid w:val="25311A36"/>
    <w:rsid w:val="255F4CF2"/>
    <w:rsid w:val="25D725DE"/>
    <w:rsid w:val="25EB42DB"/>
    <w:rsid w:val="25F969F8"/>
    <w:rsid w:val="25FC00E6"/>
    <w:rsid w:val="26720558"/>
    <w:rsid w:val="26C75C71"/>
    <w:rsid w:val="26FC6074"/>
    <w:rsid w:val="271148E2"/>
    <w:rsid w:val="27AE3812"/>
    <w:rsid w:val="27B626C7"/>
    <w:rsid w:val="28055ED3"/>
    <w:rsid w:val="288D07DE"/>
    <w:rsid w:val="288E14B9"/>
    <w:rsid w:val="29893497"/>
    <w:rsid w:val="29D0702B"/>
    <w:rsid w:val="2A016E47"/>
    <w:rsid w:val="2A1F09F7"/>
    <w:rsid w:val="2A265578"/>
    <w:rsid w:val="2A891384"/>
    <w:rsid w:val="2AEB0A23"/>
    <w:rsid w:val="2B197AFF"/>
    <w:rsid w:val="2C3F712F"/>
    <w:rsid w:val="2C564478"/>
    <w:rsid w:val="2CAA5546"/>
    <w:rsid w:val="2CC858DE"/>
    <w:rsid w:val="2DA03BFD"/>
    <w:rsid w:val="2E591E08"/>
    <w:rsid w:val="2F0A0CC8"/>
    <w:rsid w:val="2F2E5C41"/>
    <w:rsid w:val="2F45FDA4"/>
    <w:rsid w:val="2F542943"/>
    <w:rsid w:val="2F854E58"/>
    <w:rsid w:val="2FD45DE0"/>
    <w:rsid w:val="3014005B"/>
    <w:rsid w:val="30381EAE"/>
    <w:rsid w:val="30C33C73"/>
    <w:rsid w:val="30FE34F3"/>
    <w:rsid w:val="316948E5"/>
    <w:rsid w:val="31ED27C4"/>
    <w:rsid w:val="322C09FD"/>
    <w:rsid w:val="3264169D"/>
    <w:rsid w:val="32902492"/>
    <w:rsid w:val="32A17B46"/>
    <w:rsid w:val="333A0650"/>
    <w:rsid w:val="33635268"/>
    <w:rsid w:val="33680D19"/>
    <w:rsid w:val="33ED56C2"/>
    <w:rsid w:val="34565015"/>
    <w:rsid w:val="34E11BDC"/>
    <w:rsid w:val="34E82BA8"/>
    <w:rsid w:val="34F30AB6"/>
    <w:rsid w:val="35A42A1F"/>
    <w:rsid w:val="35B50461"/>
    <w:rsid w:val="35CB1A33"/>
    <w:rsid w:val="36380CE0"/>
    <w:rsid w:val="36692C9C"/>
    <w:rsid w:val="36A4650C"/>
    <w:rsid w:val="36BF1778"/>
    <w:rsid w:val="37212159"/>
    <w:rsid w:val="373D24BC"/>
    <w:rsid w:val="374261C2"/>
    <w:rsid w:val="37D32F46"/>
    <w:rsid w:val="38741F0E"/>
    <w:rsid w:val="39007C46"/>
    <w:rsid w:val="399E7355"/>
    <w:rsid w:val="39AB415A"/>
    <w:rsid w:val="3A345DF9"/>
    <w:rsid w:val="3A920D71"/>
    <w:rsid w:val="3AA1681D"/>
    <w:rsid w:val="3AA4640B"/>
    <w:rsid w:val="3B2D6036"/>
    <w:rsid w:val="3B5B0117"/>
    <w:rsid w:val="3BAE1156"/>
    <w:rsid w:val="3BBFE500"/>
    <w:rsid w:val="3BC44F5A"/>
    <w:rsid w:val="3CD9097B"/>
    <w:rsid w:val="3D787F6D"/>
    <w:rsid w:val="3D89645B"/>
    <w:rsid w:val="3DF77869"/>
    <w:rsid w:val="3E1877DF"/>
    <w:rsid w:val="3EAA6689"/>
    <w:rsid w:val="3EE15E23"/>
    <w:rsid w:val="400453C9"/>
    <w:rsid w:val="40490124"/>
    <w:rsid w:val="40EA2893"/>
    <w:rsid w:val="41232723"/>
    <w:rsid w:val="416F0EAD"/>
    <w:rsid w:val="41856F3A"/>
    <w:rsid w:val="41B81F63"/>
    <w:rsid w:val="41CF2A69"/>
    <w:rsid w:val="41D82FF7"/>
    <w:rsid w:val="426254CD"/>
    <w:rsid w:val="428B45D3"/>
    <w:rsid w:val="442E38B9"/>
    <w:rsid w:val="44CC7C1C"/>
    <w:rsid w:val="456B28EB"/>
    <w:rsid w:val="458A09DD"/>
    <w:rsid w:val="458A2D71"/>
    <w:rsid w:val="45E03449"/>
    <w:rsid w:val="45ED3300"/>
    <w:rsid w:val="46166C6B"/>
    <w:rsid w:val="46EB3CE3"/>
    <w:rsid w:val="47153C33"/>
    <w:rsid w:val="47451645"/>
    <w:rsid w:val="4754277B"/>
    <w:rsid w:val="47590C4D"/>
    <w:rsid w:val="47C84024"/>
    <w:rsid w:val="47F646ED"/>
    <w:rsid w:val="4941408E"/>
    <w:rsid w:val="49725FF6"/>
    <w:rsid w:val="497D499A"/>
    <w:rsid w:val="49CF169A"/>
    <w:rsid w:val="49D5630B"/>
    <w:rsid w:val="49FC7FB5"/>
    <w:rsid w:val="4A1452FF"/>
    <w:rsid w:val="4A4060F4"/>
    <w:rsid w:val="4ABE0981"/>
    <w:rsid w:val="4B2B0B52"/>
    <w:rsid w:val="4B920BD1"/>
    <w:rsid w:val="4B9E1324"/>
    <w:rsid w:val="4BEF7DD1"/>
    <w:rsid w:val="4C1B0BC7"/>
    <w:rsid w:val="4C20442F"/>
    <w:rsid w:val="4CB37051"/>
    <w:rsid w:val="4CCC0113"/>
    <w:rsid w:val="4D540DD1"/>
    <w:rsid w:val="4D752558"/>
    <w:rsid w:val="4F6E62F5"/>
    <w:rsid w:val="505F0D3B"/>
    <w:rsid w:val="50630D8E"/>
    <w:rsid w:val="50EF0D2D"/>
    <w:rsid w:val="512027DB"/>
    <w:rsid w:val="514326E7"/>
    <w:rsid w:val="51842D6A"/>
    <w:rsid w:val="524717B3"/>
    <w:rsid w:val="52C16C3A"/>
    <w:rsid w:val="532A0DFC"/>
    <w:rsid w:val="532E7EE9"/>
    <w:rsid w:val="536A57BE"/>
    <w:rsid w:val="539F20DD"/>
    <w:rsid w:val="53DD2C05"/>
    <w:rsid w:val="53EF0424"/>
    <w:rsid w:val="54E554BF"/>
    <w:rsid w:val="550B72FE"/>
    <w:rsid w:val="551B5793"/>
    <w:rsid w:val="561B57D8"/>
    <w:rsid w:val="570B1838"/>
    <w:rsid w:val="57EE3267"/>
    <w:rsid w:val="5886561A"/>
    <w:rsid w:val="598A738C"/>
    <w:rsid w:val="59956B8E"/>
    <w:rsid w:val="5A55114D"/>
    <w:rsid w:val="5AB613F8"/>
    <w:rsid w:val="5BBE50CA"/>
    <w:rsid w:val="5BD26DC8"/>
    <w:rsid w:val="5BFD2B6C"/>
    <w:rsid w:val="5C285948"/>
    <w:rsid w:val="5C7B2426"/>
    <w:rsid w:val="5C8400C2"/>
    <w:rsid w:val="5C867A7D"/>
    <w:rsid w:val="5CD9338C"/>
    <w:rsid w:val="5D416FF3"/>
    <w:rsid w:val="5DD27855"/>
    <w:rsid w:val="5DEF5A0F"/>
    <w:rsid w:val="5DFC012C"/>
    <w:rsid w:val="5E1611EE"/>
    <w:rsid w:val="5E47584B"/>
    <w:rsid w:val="5E5938A7"/>
    <w:rsid w:val="5EA132E2"/>
    <w:rsid w:val="5EFF8BDE"/>
    <w:rsid w:val="5F257D99"/>
    <w:rsid w:val="5F36586D"/>
    <w:rsid w:val="5F615BB1"/>
    <w:rsid w:val="5F8541D7"/>
    <w:rsid w:val="5FA82FFD"/>
    <w:rsid w:val="602945C2"/>
    <w:rsid w:val="61477910"/>
    <w:rsid w:val="61493688"/>
    <w:rsid w:val="63941A12"/>
    <w:rsid w:val="63B33920"/>
    <w:rsid w:val="64306D81"/>
    <w:rsid w:val="64BC448F"/>
    <w:rsid w:val="64C37BF6"/>
    <w:rsid w:val="650A1380"/>
    <w:rsid w:val="658E3D60"/>
    <w:rsid w:val="65E6659A"/>
    <w:rsid w:val="65FF6F98"/>
    <w:rsid w:val="661F4A8F"/>
    <w:rsid w:val="67805019"/>
    <w:rsid w:val="67BA52E0"/>
    <w:rsid w:val="683F304D"/>
    <w:rsid w:val="68C65623"/>
    <w:rsid w:val="69606A27"/>
    <w:rsid w:val="696D00E3"/>
    <w:rsid w:val="69BB4C4E"/>
    <w:rsid w:val="69C215D8"/>
    <w:rsid w:val="69D65CD5"/>
    <w:rsid w:val="6A4D58B0"/>
    <w:rsid w:val="6A5809AE"/>
    <w:rsid w:val="6AAE27AE"/>
    <w:rsid w:val="6B76151E"/>
    <w:rsid w:val="6B9F6D62"/>
    <w:rsid w:val="6BCA3D99"/>
    <w:rsid w:val="6C0C4E58"/>
    <w:rsid w:val="6C134FBF"/>
    <w:rsid w:val="6C3D33C1"/>
    <w:rsid w:val="6C891FB9"/>
    <w:rsid w:val="6DD83511"/>
    <w:rsid w:val="6E425F5B"/>
    <w:rsid w:val="6E49116B"/>
    <w:rsid w:val="6E5F243E"/>
    <w:rsid w:val="6E6E472E"/>
    <w:rsid w:val="6E810905"/>
    <w:rsid w:val="6EB13DD9"/>
    <w:rsid w:val="6EE9559D"/>
    <w:rsid w:val="6F2D652F"/>
    <w:rsid w:val="6F605CA1"/>
    <w:rsid w:val="6F74017D"/>
    <w:rsid w:val="6F9E28DF"/>
    <w:rsid w:val="6FF691FA"/>
    <w:rsid w:val="700C06A3"/>
    <w:rsid w:val="708A15C7"/>
    <w:rsid w:val="70B14DA6"/>
    <w:rsid w:val="70BC6D00"/>
    <w:rsid w:val="710428F8"/>
    <w:rsid w:val="71684F0F"/>
    <w:rsid w:val="718D75C1"/>
    <w:rsid w:val="71CA4371"/>
    <w:rsid w:val="71F633B8"/>
    <w:rsid w:val="724A1ED7"/>
    <w:rsid w:val="727349D0"/>
    <w:rsid w:val="72B97FD0"/>
    <w:rsid w:val="72EE22E1"/>
    <w:rsid w:val="736B781A"/>
    <w:rsid w:val="73700F48"/>
    <w:rsid w:val="73CF3EC1"/>
    <w:rsid w:val="73E3171A"/>
    <w:rsid w:val="73FE47A6"/>
    <w:rsid w:val="747E24DF"/>
    <w:rsid w:val="74DD43BC"/>
    <w:rsid w:val="74EF5105"/>
    <w:rsid w:val="75322959"/>
    <w:rsid w:val="761240AE"/>
    <w:rsid w:val="761E2EDE"/>
    <w:rsid w:val="76E36C93"/>
    <w:rsid w:val="76EC6B38"/>
    <w:rsid w:val="76F64B8F"/>
    <w:rsid w:val="77497028"/>
    <w:rsid w:val="778E4A90"/>
    <w:rsid w:val="780D4FB8"/>
    <w:rsid w:val="78715547"/>
    <w:rsid w:val="78970D25"/>
    <w:rsid w:val="790E2D96"/>
    <w:rsid w:val="7A167E85"/>
    <w:rsid w:val="7A2E18C6"/>
    <w:rsid w:val="7AD7329B"/>
    <w:rsid w:val="7B1F572E"/>
    <w:rsid w:val="7B4C382D"/>
    <w:rsid w:val="7B7428EB"/>
    <w:rsid w:val="7BEE733D"/>
    <w:rsid w:val="7C390430"/>
    <w:rsid w:val="7D7A6E69"/>
    <w:rsid w:val="7DCB394B"/>
    <w:rsid w:val="7DE467BB"/>
    <w:rsid w:val="7E387FA6"/>
    <w:rsid w:val="7E773BF5"/>
    <w:rsid w:val="7E9F6F04"/>
    <w:rsid w:val="7EC3789B"/>
    <w:rsid w:val="7F1B4DCC"/>
    <w:rsid w:val="7FA723CC"/>
    <w:rsid w:val="BBFBBF5D"/>
    <w:rsid w:val="C7FF0AF5"/>
    <w:rsid w:val="E7BB6527"/>
    <w:rsid w:val="F1797D48"/>
    <w:rsid w:val="F36FA5E0"/>
    <w:rsid w:val="F7C68B2F"/>
    <w:rsid w:val="F7CF4B07"/>
    <w:rsid w:val="FEFDF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4">
    <w:name w:val="heading 1"/>
    <w:basedOn w:val="1"/>
    <w:next w:val="1"/>
    <w:link w:val="53"/>
    <w:qFormat/>
    <w:uiPriority w:val="9"/>
    <w:pPr>
      <w:spacing w:before="38"/>
      <w:ind w:left="3584"/>
      <w:outlineLvl w:val="0"/>
    </w:pPr>
    <w:rPr>
      <w:b/>
      <w:bCs/>
      <w:sz w:val="44"/>
      <w:szCs w:val="44"/>
    </w:rPr>
  </w:style>
  <w:style w:type="paragraph" w:styleId="5">
    <w:name w:val="heading 2"/>
    <w:basedOn w:val="1"/>
    <w:next w:val="1"/>
    <w:unhideWhenUsed/>
    <w:qFormat/>
    <w:uiPriority w:val="9"/>
    <w:pPr>
      <w:spacing w:before="44"/>
      <w:ind w:left="258"/>
      <w:outlineLvl w:val="1"/>
    </w:pPr>
    <w:rPr>
      <w:b/>
      <w:bCs/>
      <w:sz w:val="32"/>
      <w:szCs w:val="32"/>
    </w:rPr>
  </w:style>
  <w:style w:type="paragraph" w:styleId="6">
    <w:name w:val="heading 3"/>
    <w:basedOn w:val="1"/>
    <w:next w:val="1"/>
    <w:link w:val="68"/>
    <w:unhideWhenUsed/>
    <w:qFormat/>
    <w:uiPriority w:val="9"/>
    <w:pPr>
      <w:spacing w:before="68"/>
      <w:ind w:left="678" w:right="2294"/>
      <w:jc w:val="center"/>
      <w:outlineLvl w:val="2"/>
    </w:pPr>
    <w:rPr>
      <w:sz w:val="30"/>
      <w:szCs w:val="30"/>
    </w:rPr>
  </w:style>
  <w:style w:type="paragraph" w:styleId="7">
    <w:name w:val="heading 4"/>
    <w:basedOn w:val="1"/>
    <w:next w:val="1"/>
    <w:unhideWhenUsed/>
    <w:qFormat/>
    <w:uiPriority w:val="9"/>
    <w:pPr>
      <w:ind w:left="2200" w:right="2294"/>
      <w:jc w:val="center"/>
      <w:outlineLvl w:val="3"/>
    </w:pPr>
    <w:rPr>
      <w:b/>
      <w:bCs/>
      <w:sz w:val="28"/>
      <w:szCs w:val="28"/>
    </w:rPr>
  </w:style>
  <w:style w:type="paragraph" w:styleId="8">
    <w:name w:val="heading 5"/>
    <w:basedOn w:val="1"/>
    <w:next w:val="1"/>
    <w:unhideWhenUsed/>
    <w:qFormat/>
    <w:uiPriority w:val="9"/>
    <w:pPr>
      <w:spacing w:before="81"/>
      <w:ind w:left="258"/>
      <w:outlineLvl w:val="4"/>
    </w:pPr>
    <w:rPr>
      <w:sz w:val="28"/>
      <w:szCs w:val="28"/>
    </w:rPr>
  </w:style>
  <w:style w:type="paragraph" w:styleId="9">
    <w:name w:val="heading 6"/>
    <w:basedOn w:val="1"/>
    <w:next w:val="1"/>
    <w:unhideWhenUsed/>
    <w:qFormat/>
    <w:uiPriority w:val="9"/>
    <w:pPr>
      <w:ind w:left="1220" w:hanging="492"/>
      <w:outlineLvl w:val="5"/>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表格文字"/>
    <w:basedOn w:val="1"/>
    <w:qFormat/>
    <w:uiPriority w:val="0"/>
    <w:pPr>
      <w:adjustRightInd w:val="0"/>
      <w:spacing w:line="420" w:lineRule="atLeast"/>
      <w:jc w:val="left"/>
      <w:textAlignment w:val="baseline"/>
    </w:pPr>
    <w:rPr>
      <w:kern w:val="0"/>
    </w:rPr>
  </w:style>
  <w:style w:type="paragraph" w:styleId="10">
    <w:name w:val="Normal Indent"/>
    <w:basedOn w:val="1"/>
    <w:qFormat/>
    <w:uiPriority w:val="0"/>
    <w:pPr>
      <w:ind w:firstLine="420"/>
    </w:pPr>
    <w:rPr>
      <w:rFonts w:ascii="Times New Roman" w:hAnsi="Times New Roman" w:eastAsia="仿宋_GB2312"/>
      <w:sz w:val="30"/>
      <w:szCs w:val="30"/>
    </w:rPr>
  </w:style>
  <w:style w:type="paragraph" w:styleId="11">
    <w:name w:val="annotation text"/>
    <w:basedOn w:val="1"/>
    <w:semiHidden/>
    <w:unhideWhenUsed/>
    <w:qFormat/>
    <w:uiPriority w:val="99"/>
  </w:style>
  <w:style w:type="paragraph" w:styleId="12">
    <w:name w:val="Body Text"/>
    <w:basedOn w:val="1"/>
    <w:next w:val="1"/>
    <w:qFormat/>
    <w:uiPriority w:val="1"/>
    <w:rPr>
      <w:sz w:val="24"/>
      <w:szCs w:val="24"/>
    </w:rPr>
  </w:style>
  <w:style w:type="paragraph" w:styleId="13">
    <w:name w:val="Body Text Indent"/>
    <w:basedOn w:val="1"/>
    <w:next w:val="14"/>
    <w:qFormat/>
    <w:uiPriority w:val="0"/>
    <w:pPr>
      <w:spacing w:line="400" w:lineRule="exact"/>
      <w:ind w:left="630"/>
    </w:pPr>
    <w:rPr>
      <w:rFonts w:ascii="楷体_GB2312" w:eastAsia="仿宋_GB2312"/>
      <w:kern w:val="2"/>
      <w:sz w:val="30"/>
      <w:szCs w:val="30"/>
    </w:rPr>
  </w:style>
  <w:style w:type="paragraph" w:customStyle="1" w:styleId="14">
    <w:name w:val="Blockquote"/>
    <w:basedOn w:val="1"/>
    <w:next w:val="1"/>
    <w:qFormat/>
    <w:uiPriority w:val="0"/>
    <w:pPr>
      <w:spacing w:before="100" w:after="100"/>
      <w:ind w:left="360" w:right="360"/>
    </w:pPr>
    <w:rPr>
      <w:sz w:val="24"/>
      <w:szCs w:val="20"/>
    </w:rPr>
  </w:style>
  <w:style w:type="paragraph" w:styleId="15">
    <w:name w:val="toc 3"/>
    <w:basedOn w:val="1"/>
    <w:next w:val="1"/>
    <w:semiHidden/>
    <w:unhideWhenUsed/>
    <w:qFormat/>
    <w:uiPriority w:val="39"/>
    <w:pPr>
      <w:ind w:left="840" w:leftChars="400"/>
    </w:pPr>
  </w:style>
  <w:style w:type="paragraph" w:styleId="16">
    <w:name w:val="Plain Text"/>
    <w:basedOn w:val="1"/>
    <w:link w:val="38"/>
    <w:qFormat/>
    <w:uiPriority w:val="0"/>
    <w:pPr>
      <w:autoSpaceDE/>
      <w:autoSpaceDN/>
      <w:jc w:val="both"/>
    </w:pPr>
    <w:rPr>
      <w:rFonts w:ascii="宋体" w:hAnsi="Courier New" w:eastAsiaTheme="minorEastAsia" w:cstheme="minorBidi"/>
      <w:kern w:val="2"/>
      <w:sz w:val="21"/>
    </w:rPr>
  </w:style>
  <w:style w:type="paragraph" w:styleId="17">
    <w:name w:val="Balloon Text"/>
    <w:basedOn w:val="1"/>
    <w:link w:val="52"/>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1"/>
    <w:pPr>
      <w:spacing w:before="227"/>
      <w:ind w:left="258"/>
    </w:pPr>
    <w:rPr>
      <w:sz w:val="28"/>
      <w:szCs w:val="28"/>
    </w:rPr>
  </w:style>
  <w:style w:type="paragraph" w:styleId="21">
    <w:name w:val="toc 2"/>
    <w:basedOn w:val="1"/>
    <w:next w:val="1"/>
    <w:semiHidden/>
    <w:unhideWhenUsed/>
    <w:qFormat/>
    <w:uiPriority w:val="39"/>
    <w:pPr>
      <w:ind w:left="420" w:leftChars="200"/>
    </w:pPr>
  </w:style>
  <w:style w:type="paragraph" w:styleId="22">
    <w:name w:val="Body Text 2"/>
    <w:basedOn w:val="1"/>
    <w:qFormat/>
    <w:uiPriority w:val="0"/>
    <w:pPr>
      <w:jc w:val="center"/>
      <w:outlineLvl w:val="0"/>
    </w:pPr>
    <w:rPr>
      <w:rFonts w:ascii="楷体_GB2312"/>
      <w:sz w:val="30"/>
      <w:szCs w:val="20"/>
    </w:rPr>
  </w:style>
  <w:style w:type="paragraph" w:styleId="2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24">
    <w:name w:val="Body Text First Indent 2"/>
    <w:basedOn w:val="13"/>
    <w:next w:val="1"/>
    <w:qFormat/>
    <w:uiPriority w:val="0"/>
    <w:pPr>
      <w:spacing w:after="120" w:line="240" w:lineRule="auto"/>
      <w:ind w:left="200" w:leftChars="200" w:firstLine="20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semiHidden/>
    <w:unhideWhenUsed/>
    <w:qFormat/>
    <w:uiPriority w:val="99"/>
    <w:rPr>
      <w:color w:val="444444"/>
      <w:sz w:val="16"/>
      <w:szCs w:val="16"/>
      <w:u w:val="none"/>
    </w:rPr>
  </w:style>
  <w:style w:type="character" w:styleId="30">
    <w:name w:val="Hyperlink"/>
    <w:qFormat/>
    <w:uiPriority w:val="99"/>
    <w:rPr>
      <w:color w:val="0368A8"/>
      <w:u w:val="none"/>
    </w:rPr>
  </w:style>
  <w:style w:type="character" w:styleId="31">
    <w:name w:val="annotation reference"/>
    <w:basedOn w:val="27"/>
    <w:semiHidden/>
    <w:unhideWhenUsed/>
    <w:qFormat/>
    <w:uiPriority w:val="99"/>
    <w:rPr>
      <w:sz w:val="21"/>
      <w:szCs w:val="21"/>
    </w:rPr>
  </w:style>
  <w:style w:type="paragraph" w:customStyle="1" w:styleId="32">
    <w:name w:val="*正文"/>
    <w:basedOn w:val="1"/>
    <w:next w:val="1"/>
    <w:link w:val="42"/>
    <w:qFormat/>
    <w:uiPriority w:val="0"/>
    <w:pPr>
      <w:widowControl/>
      <w:autoSpaceDE/>
      <w:autoSpaceDN/>
      <w:ind w:firstLine="482"/>
      <w:jc w:val="both"/>
    </w:pPr>
    <w:rPr>
      <w:rFonts w:ascii="微软雅黑" w:hAnsi="微软雅黑" w:eastAsia="微软雅黑" w:cstheme="minorBidi"/>
      <w:sz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258" w:firstLine="470"/>
    </w:pPr>
  </w:style>
  <w:style w:type="paragraph" w:customStyle="1" w:styleId="35">
    <w:name w:val="Table Paragraph"/>
    <w:basedOn w:val="1"/>
    <w:qFormat/>
    <w:uiPriority w:val="1"/>
  </w:style>
  <w:style w:type="character" w:customStyle="1" w:styleId="36">
    <w:name w:val="页眉 Char1"/>
    <w:basedOn w:val="27"/>
    <w:link w:val="19"/>
    <w:qFormat/>
    <w:uiPriority w:val="99"/>
    <w:rPr>
      <w:rFonts w:ascii="仿宋" w:hAnsi="仿宋" w:eastAsia="仿宋" w:cs="仿宋"/>
      <w:sz w:val="18"/>
      <w:szCs w:val="18"/>
    </w:rPr>
  </w:style>
  <w:style w:type="character" w:customStyle="1" w:styleId="37">
    <w:name w:val="页脚 Char1"/>
    <w:basedOn w:val="27"/>
    <w:link w:val="18"/>
    <w:qFormat/>
    <w:uiPriority w:val="99"/>
    <w:rPr>
      <w:rFonts w:ascii="仿宋" w:hAnsi="仿宋" w:eastAsia="仿宋" w:cs="仿宋"/>
      <w:sz w:val="18"/>
      <w:szCs w:val="18"/>
    </w:rPr>
  </w:style>
  <w:style w:type="character" w:customStyle="1" w:styleId="38">
    <w:name w:val="纯文本 Char"/>
    <w:link w:val="16"/>
    <w:qFormat/>
    <w:uiPriority w:val="0"/>
    <w:rPr>
      <w:rFonts w:ascii="宋体" w:hAnsi="Courier New"/>
      <w:kern w:val="2"/>
      <w:sz w:val="21"/>
    </w:rPr>
  </w:style>
  <w:style w:type="character" w:customStyle="1" w:styleId="39">
    <w:name w:val="纯文本 字符"/>
    <w:basedOn w:val="27"/>
    <w:semiHidden/>
    <w:qFormat/>
    <w:uiPriority w:val="99"/>
    <w:rPr>
      <w:rFonts w:hAnsi="Courier New" w:cs="Courier New" w:asciiTheme="minorEastAsia"/>
    </w:rPr>
  </w:style>
  <w:style w:type="character" w:customStyle="1" w:styleId="40">
    <w:name w:val="页眉 Char"/>
    <w:qFormat/>
    <w:uiPriority w:val="99"/>
    <w:rPr>
      <w:rFonts w:ascii="仿宋_GB2312" w:eastAsia="仿宋_GB2312"/>
      <w:kern w:val="2"/>
      <w:sz w:val="18"/>
      <w:szCs w:val="18"/>
    </w:rPr>
  </w:style>
  <w:style w:type="paragraph" w:customStyle="1" w:styleId="41">
    <w:name w:val="普通(网站)_0"/>
    <w:basedOn w:val="1"/>
    <w:unhideWhenUsed/>
    <w:qFormat/>
    <w:uiPriority w:val="99"/>
    <w:pPr>
      <w:widowControl/>
      <w:autoSpaceDE/>
      <w:autoSpaceDN/>
      <w:spacing w:before="100" w:beforeAutospacing="1" w:after="100" w:afterAutospacing="1" w:line="320" w:lineRule="atLeast"/>
      <w:ind w:firstLine="200" w:firstLineChars="200"/>
    </w:pPr>
    <w:rPr>
      <w:rFonts w:ascii="宋体" w:hAnsi="宋体" w:eastAsia="宋体" w:cs="Times New Roman"/>
      <w:sz w:val="18"/>
      <w:szCs w:val="18"/>
      <w:lang w:eastAsia="zh-CN"/>
    </w:rPr>
  </w:style>
  <w:style w:type="character" w:customStyle="1" w:styleId="42">
    <w:name w:val="*正文 Char Char"/>
    <w:link w:val="32"/>
    <w:qFormat/>
    <w:locked/>
    <w:uiPriority w:val="0"/>
    <w:rPr>
      <w:rFonts w:ascii="微软雅黑" w:hAnsi="微软雅黑" w:eastAsia="微软雅黑"/>
      <w:sz w:val="21"/>
    </w:rPr>
  </w:style>
  <w:style w:type="character" w:customStyle="1" w:styleId="43">
    <w:name w:val="*正文 Char Char_1"/>
    <w:link w:val="44"/>
    <w:qFormat/>
    <w:locked/>
    <w:uiPriority w:val="0"/>
    <w:rPr>
      <w:rFonts w:ascii="微软雅黑" w:hAnsi="微软雅黑" w:eastAsia="微软雅黑"/>
      <w:sz w:val="21"/>
    </w:rPr>
  </w:style>
  <w:style w:type="paragraph" w:customStyle="1" w:styleId="44">
    <w:name w:val="*正文_1"/>
    <w:basedOn w:val="45"/>
    <w:next w:val="45"/>
    <w:link w:val="43"/>
    <w:qFormat/>
    <w:uiPriority w:val="0"/>
    <w:pPr>
      <w:widowControl/>
      <w:ind w:firstLine="482"/>
    </w:pPr>
    <w:rPr>
      <w:rFonts w:ascii="微软雅黑" w:hAnsi="微软雅黑" w:eastAsia="微软雅黑" w:cstheme="minorBidi"/>
      <w:kern w:val="0"/>
      <w:lang w:eastAsia="en-US"/>
    </w:rPr>
  </w:style>
  <w:style w:type="paragraph" w:customStyle="1" w:styleId="45">
    <w:name w:val="正文_1"/>
    <w:next w:val="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_1_1"/>
    <w:next w:val="1"/>
    <w:qFormat/>
    <w:uiPriority w:val="0"/>
    <w:pPr>
      <w:widowControl w:val="0"/>
      <w:jc w:val="both"/>
    </w:pPr>
    <w:rPr>
      <w:rFonts w:ascii="Times New Roman" w:hAnsi="Times New Roman" w:eastAsia="宋体" w:cs="Times New Roman"/>
      <w:lang w:val="en-US" w:eastAsia="zh-CN" w:bidi="ar-SA"/>
    </w:rPr>
  </w:style>
  <w:style w:type="paragraph" w:customStyle="1" w:styleId="48">
    <w:name w:val="Default_1_0"/>
    <w:next w:val="47"/>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9">
    <w:name w:val="正文_0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页脚 Char"/>
    <w:qFormat/>
    <w:uiPriority w:val="99"/>
    <w:rPr>
      <w:rFonts w:ascii="仿宋_GB2312" w:eastAsia="仿宋_GB2312"/>
      <w:kern w:val="2"/>
      <w:sz w:val="18"/>
      <w:szCs w:val="18"/>
    </w:rPr>
  </w:style>
  <w:style w:type="character" w:customStyle="1" w:styleId="51">
    <w:name w:val="标题 Char1"/>
    <w:qFormat/>
    <w:uiPriority w:val="10"/>
    <w:rPr>
      <w:rFonts w:ascii="Cambria" w:hAnsi="Cambria" w:cs="Times New Roman"/>
      <w:b/>
      <w:bCs/>
      <w:kern w:val="2"/>
      <w:sz w:val="32"/>
      <w:szCs w:val="32"/>
    </w:rPr>
  </w:style>
  <w:style w:type="character" w:customStyle="1" w:styleId="52">
    <w:name w:val="批注框文本 Char"/>
    <w:basedOn w:val="27"/>
    <w:link w:val="17"/>
    <w:semiHidden/>
    <w:qFormat/>
    <w:uiPriority w:val="99"/>
    <w:rPr>
      <w:rFonts w:ascii="仿宋" w:hAnsi="仿宋" w:eastAsia="仿宋" w:cs="仿宋"/>
      <w:sz w:val="18"/>
      <w:szCs w:val="18"/>
    </w:rPr>
  </w:style>
  <w:style w:type="character" w:customStyle="1" w:styleId="53">
    <w:name w:val="标题 1 Char"/>
    <w:basedOn w:val="27"/>
    <w:link w:val="4"/>
    <w:qFormat/>
    <w:uiPriority w:val="9"/>
    <w:rPr>
      <w:rFonts w:ascii="仿宋" w:hAnsi="仿宋" w:eastAsia="仿宋" w:cs="仿宋"/>
      <w:b/>
      <w:bCs/>
      <w:sz w:val="44"/>
      <w:szCs w:val="44"/>
    </w:rPr>
  </w:style>
  <w:style w:type="paragraph" w:customStyle="1" w:styleId="5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Heading #2|1"/>
    <w:basedOn w:val="1"/>
    <w:qFormat/>
    <w:uiPriority w:val="0"/>
    <w:pPr>
      <w:widowControl w:val="0"/>
      <w:shd w:val="clear" w:color="auto" w:fill="auto"/>
      <w:spacing w:after="350"/>
      <w:jc w:val="center"/>
      <w:outlineLvl w:val="1"/>
    </w:pPr>
    <w:rPr>
      <w:rFonts w:ascii="宋体" w:hAnsi="宋体" w:eastAsia="宋体" w:cs="宋体"/>
      <w:sz w:val="42"/>
      <w:szCs w:val="42"/>
      <w:u w:val="none"/>
      <w:shd w:val="clear" w:color="auto" w:fill="auto"/>
      <w:lang w:val="zh-TW" w:eastAsia="zh-TW" w:bidi="zh-TW"/>
    </w:rPr>
  </w:style>
  <w:style w:type="paragraph" w:customStyle="1" w:styleId="56">
    <w:name w:val="Body text|1"/>
    <w:basedOn w:val="45"/>
    <w:qFormat/>
    <w:uiPriority w:val="0"/>
    <w:pPr>
      <w:spacing w:after="220" w:line="420" w:lineRule="auto"/>
      <w:ind w:firstLine="400"/>
    </w:pPr>
    <w:rPr>
      <w:rFonts w:ascii="MingLiU" w:hAnsi="MingLiU" w:eastAsia="MingLiU" w:cs="MingLiU"/>
      <w:sz w:val="20"/>
      <w:szCs w:val="20"/>
      <w:lang w:val="zh-TW" w:eastAsia="zh-TW" w:bidi="zh-TW"/>
    </w:rPr>
  </w:style>
  <w:style w:type="paragraph" w:customStyle="1" w:styleId="57">
    <w:name w:val="*正文_0_0"/>
    <w:basedOn w:val="58"/>
    <w:next w:val="58"/>
    <w:qFormat/>
    <w:uiPriority w:val="0"/>
    <w:pPr>
      <w:widowControl/>
      <w:ind w:firstLine="482"/>
    </w:pPr>
    <w:rPr>
      <w:rFonts w:ascii="微软雅黑" w:hAnsi="微软雅黑" w:eastAsia="微软雅黑"/>
      <w:kern w:val="0"/>
      <w:szCs w:val="20"/>
    </w:rPr>
  </w:style>
  <w:style w:type="paragraph" w:customStyle="1" w:styleId="5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6"/>
    <w:qFormat/>
    <w:uiPriority w:val="0"/>
    <w:rPr>
      <w:rFonts w:ascii="黑体" w:hAnsi="黑体" w:eastAsia="黑体" w:cs="Times New Roman"/>
      <w:b/>
      <w:sz w:val="32"/>
      <w:szCs w:val="24"/>
      <w:lang w:val="en-US" w:eastAsia="zh-CN" w:bidi="ar-SA"/>
    </w:rPr>
  </w:style>
  <w:style w:type="character" w:customStyle="1" w:styleId="60">
    <w:name w:val="font01"/>
    <w:basedOn w:val="27"/>
    <w:qFormat/>
    <w:uiPriority w:val="0"/>
    <w:rPr>
      <w:rFonts w:hint="eastAsia" w:ascii="宋体" w:hAnsi="宋体" w:eastAsia="宋体" w:cs="宋体"/>
      <w:color w:val="000000"/>
      <w:sz w:val="24"/>
      <w:szCs w:val="24"/>
      <w:u w:val="none"/>
    </w:rPr>
  </w:style>
  <w:style w:type="paragraph" w:customStyle="1" w:styleId="61">
    <w:name w:val="大标题"/>
    <w:basedOn w:val="1"/>
    <w:next w:val="24"/>
    <w:qFormat/>
    <w:uiPriority w:val="0"/>
    <w:pPr>
      <w:jc w:val="center"/>
    </w:pPr>
    <w:rPr>
      <w:rFonts w:ascii="Arial" w:hAnsi="Arial" w:eastAsia="宋体"/>
      <w:b/>
      <w:sz w:val="28"/>
      <w:szCs w:val="24"/>
    </w:rPr>
  </w:style>
  <w:style w:type="paragraph" w:customStyle="1" w:styleId="62">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4_0"/>
    <w:basedOn w:val="1"/>
    <w:next w:val="1"/>
    <w:qFormat/>
    <w:uiPriority w:val="0"/>
    <w:pPr>
      <w:widowControl/>
      <w:autoSpaceDE/>
      <w:autoSpaceDN/>
      <w:ind w:firstLine="482"/>
      <w:jc w:val="both"/>
    </w:pPr>
    <w:rPr>
      <w:rFonts w:ascii="微软雅黑" w:hAnsi="微软雅黑" w:eastAsia="微软雅黑" w:cs="Times New Roman"/>
      <w:sz w:val="21"/>
      <w:szCs w:val="20"/>
      <w:lang w:eastAsia="zh-CN"/>
    </w:rPr>
  </w:style>
  <w:style w:type="paragraph" w:customStyle="1" w:styleId="65">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3 Char1"/>
    <w:basedOn w:val="27"/>
    <w:link w:val="6"/>
    <w:qFormat/>
    <w:locked/>
    <w:uiPriority w:val="99"/>
    <w:rPr>
      <w:sz w:val="30"/>
      <w:szCs w:val="30"/>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 w:type="paragraph" w:customStyle="1" w:styleId="70">
    <w:name w:val="WPSOffice手动目录 2"/>
    <w:qFormat/>
    <w:uiPriority w:val="0"/>
    <w:pPr>
      <w:ind w:leftChars="200"/>
    </w:pPr>
    <w:rPr>
      <w:rFonts w:ascii="Times New Roman" w:hAnsi="Times New Roman" w:eastAsia="宋体" w:cs="Times New Roman"/>
      <w:sz w:val="20"/>
      <w:szCs w:val="20"/>
    </w:rPr>
  </w:style>
  <w:style w:type="paragraph" w:customStyle="1" w:styleId="71">
    <w:name w:val="WPSOffice手动目录 3"/>
    <w:qFormat/>
    <w:uiPriority w:val="0"/>
    <w:pPr>
      <w:ind w:leftChars="400"/>
    </w:pPr>
    <w:rPr>
      <w:rFonts w:ascii="Times New Roman" w:hAnsi="Times New Roman" w:eastAsia="宋体" w:cs="Times New Roman"/>
      <w:sz w:val="20"/>
      <w:szCs w:val="20"/>
    </w:rPr>
  </w:style>
  <w:style w:type="character" w:customStyle="1" w:styleId="72">
    <w:name w:val="hover18"/>
    <w:basedOn w:val="27"/>
    <w:qFormat/>
    <w:uiPriority w:val="0"/>
  </w:style>
  <w:style w:type="paragraph" w:customStyle="1" w:styleId="73">
    <w:name w:val="Normal_9"/>
    <w:qFormat/>
    <w:uiPriority w:val="0"/>
    <w:rPr>
      <w:rFonts w:ascii="黑体" w:hAnsi="黑体" w:eastAsia="黑体" w:cs="Times New Roman"/>
      <w:b/>
      <w:sz w:val="32"/>
      <w:szCs w:val="24"/>
      <w:lang w:bidi="ar-SA"/>
    </w:rPr>
  </w:style>
  <w:style w:type="paragraph" w:customStyle="1" w:styleId="74">
    <w:name w:val="Normal_10"/>
    <w:qFormat/>
    <w:uiPriority w:val="0"/>
    <w:rPr>
      <w:rFonts w:ascii="黑体" w:hAnsi="黑体" w:eastAsia="黑体" w:cs="Times New Roman"/>
      <w:b/>
      <w:sz w:val="32"/>
      <w:szCs w:val="24"/>
      <w:lang w:bidi="ar-SA"/>
    </w:rPr>
  </w:style>
  <w:style w:type="paragraph" w:customStyle="1" w:styleId="75">
    <w:name w:val="Normal_11"/>
    <w:qFormat/>
    <w:uiPriority w:val="0"/>
    <w:rPr>
      <w:rFonts w:ascii="黑体" w:hAnsi="黑体" w:eastAsia="黑体" w:cs="Times New Roman"/>
      <w:b/>
      <w:sz w:val="32"/>
      <w:szCs w:val="24"/>
      <w:lang w:bidi="ar-SA"/>
    </w:rPr>
  </w:style>
  <w:style w:type="character" w:customStyle="1" w:styleId="76">
    <w:name w:val="icon_ds"/>
    <w:basedOn w:val="27"/>
    <w:qFormat/>
    <w:uiPriority w:val="0"/>
  </w:style>
  <w:style w:type="character" w:customStyle="1" w:styleId="77">
    <w:name w:val="icon_ds1"/>
    <w:basedOn w:val="27"/>
    <w:qFormat/>
    <w:uiPriority w:val="0"/>
    <w:rPr>
      <w:sz w:val="21"/>
      <w:szCs w:val="21"/>
    </w:rPr>
  </w:style>
  <w:style w:type="character" w:customStyle="1" w:styleId="78">
    <w:name w:val="first-child1"/>
    <w:basedOn w:val="27"/>
    <w:qFormat/>
    <w:uiPriority w:val="0"/>
    <w:rPr>
      <w:color w:val="1F3149"/>
      <w:sz w:val="24"/>
      <w:szCs w:val="24"/>
    </w:rPr>
  </w:style>
  <w:style w:type="character" w:customStyle="1" w:styleId="79">
    <w:name w:val="first-child2"/>
    <w:basedOn w:val="27"/>
    <w:qFormat/>
    <w:uiPriority w:val="0"/>
    <w:rPr>
      <w:color w:val="1F3149"/>
      <w:sz w:val="24"/>
      <w:szCs w:val="24"/>
    </w:rPr>
  </w:style>
  <w:style w:type="character" w:customStyle="1" w:styleId="80">
    <w:name w:val="xiadan"/>
    <w:basedOn w:val="27"/>
    <w:qFormat/>
    <w:uiPriority w:val="0"/>
    <w:rPr>
      <w:shd w:val="clear" w:fill="E4393C"/>
    </w:rPr>
  </w:style>
  <w:style w:type="character" w:customStyle="1" w:styleId="81">
    <w:name w:val="fr"/>
    <w:basedOn w:val="27"/>
    <w:qFormat/>
    <w:uiPriority w:val="0"/>
  </w:style>
  <w:style w:type="character" w:customStyle="1" w:styleId="82">
    <w:name w:val="icon_gys"/>
    <w:basedOn w:val="27"/>
    <w:qFormat/>
    <w:uiPriority w:val="0"/>
    <w:rPr>
      <w:sz w:val="21"/>
      <w:szCs w:val="21"/>
    </w:rPr>
  </w:style>
  <w:style w:type="character" w:customStyle="1" w:styleId="83">
    <w:name w:val="first-child"/>
    <w:basedOn w:val="27"/>
    <w:qFormat/>
    <w:uiPriority w:val="0"/>
    <w:rPr>
      <w:color w:val="1F3149"/>
      <w:sz w:val="24"/>
      <w:szCs w:val="24"/>
    </w:rPr>
  </w:style>
  <w:style w:type="paragraph" w:customStyle="1" w:styleId="84">
    <w:name w:val="_Style 35"/>
    <w:basedOn w:val="1"/>
    <w:next w:val="34"/>
    <w:qFormat/>
    <w:uiPriority w:val="34"/>
    <w:pPr>
      <w:widowControl/>
      <w:ind w:firstLine="4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16744</Words>
  <Characters>18167</Characters>
  <Lines>25</Lines>
  <Paragraphs>44</Paragraphs>
  <TotalTime>6</TotalTime>
  <ScaleCrop>false</ScaleCrop>
  <LinksUpToDate>false</LinksUpToDate>
  <CharactersWithSpaces>18313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2021-01-25T13:35:00Z</dcterms:created>
  <dc:creator>Administrator</dc:creator>
  <cp:lastModifiedBy>Administrator</cp:lastModifiedBy>
  <cp:lastPrinted>2022-01-28T01:40:00Z</cp:lastPrinted>
  <dcterms:modified xsi:type="dcterms:W3CDTF">2025-06-19T03:53:24Z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2052-12.1.0.21541</vt:lpwstr>
  </property>
  <property fmtid="{D5CDD505-2E9C-101B-9397-08002B2CF9AE}" pid="4" name="ICV">
    <vt:lpwstr>1BC319C8F4A24819A1D0F3406B5B5759</vt:lpwstr>
  </property>
  <property fmtid="{D5CDD505-2E9C-101B-9397-08002B2CF9AE}" pid="5" name="KSOTemplateDocerSaveRecord">
    <vt:lpwstr>eyJoZGlkIjoiM2U2NjljMTVkNDkxNjYxOTU2MzgyYzEwZjFlOGJlMTYiLCJ1c2VySWQiOiIxNDc2MjcwNzE2In0=</vt:lpwstr>
  </property>
</Properties>
</file>