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2FB80B">
      <w:pPr>
        <w:jc w:val="center"/>
        <w:rPr>
          <w:rFonts w:hint="eastAsia" w:ascii="宋体" w:hAnsi="宋体"/>
          <w:b/>
          <w:bCs/>
          <w:color w:val="auto"/>
          <w:kern w:val="44"/>
          <w:sz w:val="32"/>
          <w:szCs w:val="32"/>
          <w:lang w:val="en-US" w:eastAsia="zh-CN" w:bidi="ar-SA"/>
        </w:rPr>
      </w:pPr>
      <w:r>
        <w:rPr>
          <w:rFonts w:hint="eastAsia" w:ascii="宋体" w:hAnsi="宋体"/>
          <w:b/>
          <w:bCs/>
          <w:color w:val="auto"/>
          <w:kern w:val="44"/>
          <w:sz w:val="32"/>
          <w:szCs w:val="32"/>
          <w:lang w:val="en-US" w:eastAsia="zh-CN" w:bidi="ar-SA"/>
        </w:rPr>
        <w:t>商丘市城乡一体化示范区经济责任审计领导小组办公室新区高科棚户区改造项目（响河新城）结算审计采购项目</w:t>
      </w:r>
    </w:p>
    <w:p w14:paraId="54CE7DF7">
      <w:pPr>
        <w:jc w:val="center"/>
        <w:rPr>
          <w:rFonts w:hint="eastAsia" w:ascii="宋体" w:hAnsi="宋体"/>
          <w:b/>
          <w:bCs/>
          <w:color w:val="auto"/>
          <w:kern w:val="44"/>
          <w:sz w:val="28"/>
          <w:szCs w:val="28"/>
          <w:lang w:val="en-US" w:eastAsia="zh-CN" w:bidi="ar-SA"/>
        </w:rPr>
      </w:pPr>
      <w:r>
        <w:rPr>
          <w:rFonts w:hint="eastAsia" w:ascii="宋体" w:hAnsi="宋体"/>
          <w:b/>
          <w:bCs/>
          <w:color w:val="auto"/>
          <w:kern w:val="44"/>
          <w:sz w:val="28"/>
          <w:szCs w:val="28"/>
          <w:lang w:val="en-US" w:eastAsia="zh-CN" w:bidi="ar-SA"/>
        </w:rPr>
        <w:t>竞争性磋商公告</w:t>
      </w:r>
    </w:p>
    <w:p w14:paraId="3BCA613B">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宋体" w:hAnsi="宋体"/>
          <w:color w:val="auto"/>
          <w:sz w:val="24"/>
        </w:rPr>
      </w:pPr>
      <w:r>
        <w:rPr>
          <w:rFonts w:hint="eastAsia" w:ascii="宋体" w:hAnsi="宋体"/>
          <w:color w:val="auto"/>
          <w:sz w:val="24"/>
          <w:lang w:eastAsia="zh-CN"/>
        </w:rPr>
        <w:t xml:space="preserve"> 商丘市城乡一体化示范区经济责任审计领导小组办公室新区高科棚户区改造项目（响河新城）结算审计采购项目</w:t>
      </w:r>
      <w:r>
        <w:rPr>
          <w:rFonts w:hint="eastAsia" w:ascii="宋体" w:hAnsi="宋体"/>
          <w:color w:val="auto"/>
          <w:sz w:val="24"/>
        </w:rPr>
        <w:t>己具备招标条件,现委托</w:t>
      </w:r>
      <w:r>
        <w:rPr>
          <w:rFonts w:hint="eastAsia" w:ascii="宋体" w:hAnsi="宋体"/>
          <w:color w:val="auto"/>
          <w:sz w:val="24"/>
          <w:lang w:eastAsia="zh-CN"/>
        </w:rPr>
        <w:t>河南强晟工程咨询有限公司</w:t>
      </w:r>
      <w:r>
        <w:rPr>
          <w:rFonts w:hint="eastAsia" w:ascii="宋体" w:hAnsi="宋体"/>
          <w:color w:val="auto"/>
          <w:sz w:val="24"/>
        </w:rPr>
        <w:t>就本项目进行竞争性磋商，现欢迎国内具备相关资质且具有良好商业信誉的企业参加竞争性磋商。</w:t>
      </w:r>
    </w:p>
    <w:p w14:paraId="6D7B51BB">
      <w:pPr>
        <w:keepNext w:val="0"/>
        <w:keepLines w:val="0"/>
        <w:pageBreakBefore w:val="0"/>
        <w:kinsoku/>
        <w:wordWrap/>
        <w:overflowPunct/>
        <w:topLinePunct w:val="0"/>
        <w:autoSpaceDE/>
        <w:autoSpaceDN/>
        <w:bidi w:val="0"/>
        <w:adjustRightInd/>
        <w:snapToGrid/>
        <w:spacing w:line="400" w:lineRule="exact"/>
        <w:ind w:firstLine="482" w:firstLineChars="200"/>
        <w:textAlignment w:val="auto"/>
        <w:rPr>
          <w:rFonts w:hint="eastAsia" w:ascii="黑体" w:hAnsi="黑体" w:eastAsia="黑体"/>
          <w:b/>
          <w:color w:val="auto"/>
          <w:sz w:val="24"/>
        </w:rPr>
      </w:pPr>
      <w:r>
        <w:rPr>
          <w:rFonts w:hint="eastAsia" w:ascii="黑体" w:hAnsi="黑体" w:eastAsia="黑体"/>
          <w:b/>
          <w:color w:val="auto"/>
          <w:sz w:val="24"/>
        </w:rPr>
        <w:t xml:space="preserve">一、项目概况 </w:t>
      </w:r>
    </w:p>
    <w:p w14:paraId="0FBE3597">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宋体" w:hAnsi="宋体" w:cs="Times New Roman"/>
          <w:b w:val="0"/>
          <w:bCs/>
          <w:color w:val="auto"/>
          <w:sz w:val="24"/>
          <w:lang w:val="en-US" w:eastAsia="zh-CN"/>
        </w:rPr>
      </w:pPr>
      <w:r>
        <w:rPr>
          <w:rFonts w:hint="eastAsia" w:ascii="宋体" w:hAnsi="宋体" w:cs="Times New Roman"/>
          <w:b w:val="0"/>
          <w:bCs/>
          <w:color w:val="auto"/>
          <w:sz w:val="24"/>
          <w:lang w:val="en-US" w:eastAsia="zh-CN"/>
        </w:rPr>
        <w:t xml:space="preserve">1.1采购编号：商示财磋商-2025-6     </w:t>
      </w:r>
    </w:p>
    <w:p w14:paraId="4FD74FC5">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default" w:ascii="宋体" w:hAnsi="宋体" w:cs="Times New Roman"/>
          <w:b w:val="0"/>
          <w:bCs/>
          <w:color w:val="auto"/>
          <w:sz w:val="24"/>
          <w:lang w:val="en-US" w:eastAsia="zh-CN"/>
        </w:rPr>
      </w:pPr>
      <w:r>
        <w:rPr>
          <w:rFonts w:hint="eastAsia" w:ascii="宋体" w:hAnsi="宋体" w:cs="Times New Roman"/>
          <w:b w:val="0"/>
          <w:bCs/>
          <w:color w:val="auto"/>
          <w:sz w:val="24"/>
          <w:lang w:val="en-US" w:eastAsia="zh-CN"/>
        </w:rPr>
        <w:t>1.2招标编号：商政采〔2025〕745号</w:t>
      </w:r>
    </w:p>
    <w:p w14:paraId="1A1DB6DE">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宋体" w:hAnsi="宋体" w:cs="Times New Roman"/>
          <w:b w:val="0"/>
          <w:bCs/>
          <w:color w:val="auto"/>
          <w:sz w:val="24"/>
          <w:lang w:val="en-US" w:eastAsia="zh-CN"/>
        </w:rPr>
      </w:pPr>
      <w:r>
        <w:rPr>
          <w:rFonts w:hint="eastAsia" w:ascii="宋体" w:hAnsi="宋体" w:cs="Times New Roman"/>
          <w:b w:val="0"/>
          <w:bCs/>
          <w:color w:val="auto"/>
          <w:sz w:val="24"/>
          <w:lang w:val="en-US" w:eastAsia="zh-CN"/>
        </w:rPr>
        <w:t>1.3控制价：共分为2个标段：总控制价：185.407471万元</w:t>
      </w:r>
    </w:p>
    <w:p w14:paraId="5837AD3A">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宋体" w:hAnsi="宋体" w:cs="Times New Roman"/>
          <w:b w:val="0"/>
          <w:bCs/>
          <w:color w:val="auto"/>
          <w:sz w:val="24"/>
          <w:lang w:val="en-US" w:eastAsia="zh-CN"/>
        </w:rPr>
      </w:pPr>
      <w:r>
        <w:rPr>
          <w:rFonts w:hint="eastAsia" w:ascii="宋体" w:hAnsi="宋体" w:cs="Times New Roman"/>
          <w:b w:val="0"/>
          <w:bCs/>
          <w:color w:val="auto"/>
          <w:sz w:val="24"/>
          <w:lang w:val="en-US" w:eastAsia="zh-CN"/>
        </w:rPr>
        <w:t>第一标段：A区、C区、E区（1-5号楼）、幼儿园及综合楼、道路工程（民富路、民旺街）；控制价：87.337244万元</w:t>
      </w:r>
    </w:p>
    <w:p w14:paraId="36FDB0AC">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default" w:ascii="宋体" w:hAnsi="宋体" w:cs="Times New Roman"/>
          <w:b w:val="0"/>
          <w:bCs/>
          <w:color w:val="auto"/>
          <w:sz w:val="24"/>
          <w:lang w:val="en-US" w:eastAsia="zh-CN"/>
        </w:rPr>
      </w:pPr>
      <w:r>
        <w:rPr>
          <w:rFonts w:hint="eastAsia" w:ascii="宋体" w:hAnsi="宋体" w:cs="Times New Roman"/>
          <w:b w:val="0"/>
          <w:bCs/>
          <w:color w:val="auto"/>
          <w:sz w:val="24"/>
          <w:lang w:val="en-US" w:eastAsia="zh-CN"/>
        </w:rPr>
        <w:t>第二标段：B区、D区、E区（不含1-5号楼，含签证、室外工程、原始地貌整理）；控制价：98.070227万元</w:t>
      </w:r>
    </w:p>
    <w:p w14:paraId="59B88952">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宋体" w:hAnsi="宋体" w:cs="Times New Roman"/>
          <w:b w:val="0"/>
          <w:bCs/>
          <w:color w:val="auto"/>
          <w:sz w:val="24"/>
          <w:lang w:val="en-US" w:eastAsia="zh-CN"/>
        </w:rPr>
      </w:pPr>
      <w:r>
        <w:rPr>
          <w:rFonts w:hint="eastAsia" w:ascii="宋体" w:hAnsi="宋体" w:cs="Times New Roman"/>
          <w:b w:val="0"/>
          <w:bCs/>
          <w:color w:val="auto"/>
          <w:sz w:val="24"/>
          <w:lang w:val="en-US" w:eastAsia="zh-CN"/>
        </w:rPr>
        <w:t>1.4项目名称：商丘市城乡一体化示范区经济责任审计领导小组办公室新区高科棚户区改造项目（响河新城）结算审计采购项目。</w:t>
      </w:r>
    </w:p>
    <w:p w14:paraId="167A98F9">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宋体" w:hAnsi="宋体" w:cs="Times New Roman"/>
          <w:b w:val="0"/>
          <w:bCs/>
          <w:color w:val="auto"/>
          <w:sz w:val="24"/>
          <w:lang w:val="en-US" w:eastAsia="zh-CN"/>
        </w:rPr>
      </w:pPr>
      <w:r>
        <w:rPr>
          <w:rFonts w:hint="eastAsia" w:ascii="宋体" w:hAnsi="宋体" w:cs="Times New Roman"/>
          <w:b w:val="0"/>
          <w:bCs/>
          <w:color w:val="auto"/>
          <w:sz w:val="24"/>
          <w:lang w:val="en-US" w:eastAsia="zh-CN"/>
        </w:rPr>
        <w:t>1.5项目地点：采购人指定地点</w:t>
      </w:r>
    </w:p>
    <w:p w14:paraId="2A8F1EC2">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宋体" w:hAnsi="宋体" w:cs="Times New Roman"/>
          <w:b w:val="0"/>
          <w:bCs/>
          <w:color w:val="auto"/>
          <w:sz w:val="24"/>
          <w:lang w:val="en-US" w:eastAsia="zh-CN"/>
        </w:rPr>
      </w:pPr>
      <w:r>
        <w:rPr>
          <w:rFonts w:hint="eastAsia" w:ascii="宋体" w:hAnsi="宋体" w:cs="Times New Roman"/>
          <w:b w:val="0"/>
          <w:bCs/>
          <w:color w:val="auto"/>
          <w:sz w:val="24"/>
          <w:lang w:val="en-US" w:eastAsia="zh-CN"/>
        </w:rPr>
        <w:t>1.6服务期限：90日历天。</w:t>
      </w:r>
    </w:p>
    <w:p w14:paraId="6F37FA7E">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宋体" w:hAnsi="宋体" w:cs="Times New Roman"/>
          <w:b w:val="0"/>
          <w:bCs/>
          <w:color w:val="auto"/>
          <w:sz w:val="24"/>
          <w:lang w:val="en-US" w:eastAsia="zh-CN"/>
        </w:rPr>
      </w:pPr>
      <w:r>
        <w:rPr>
          <w:rFonts w:hint="eastAsia" w:ascii="宋体" w:hAnsi="宋体" w:cs="Times New Roman"/>
          <w:b w:val="0"/>
          <w:bCs/>
          <w:color w:val="auto"/>
          <w:sz w:val="24"/>
          <w:lang w:val="en-US" w:eastAsia="zh-CN"/>
        </w:rPr>
        <w:t>1.7磋商内容及范围：项目文件所包含的所有内容。</w:t>
      </w:r>
    </w:p>
    <w:p w14:paraId="6D154D0D">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宋体" w:hAnsi="宋体" w:cs="Times New Roman"/>
          <w:b w:val="0"/>
          <w:bCs/>
          <w:color w:val="auto"/>
          <w:sz w:val="24"/>
          <w:lang w:val="en-US" w:eastAsia="zh-CN"/>
        </w:rPr>
      </w:pPr>
      <w:r>
        <w:rPr>
          <w:rFonts w:hint="eastAsia" w:ascii="宋体" w:hAnsi="宋体" w:cs="Times New Roman"/>
          <w:b w:val="0"/>
          <w:bCs/>
          <w:color w:val="auto"/>
          <w:sz w:val="24"/>
          <w:lang w:val="en-US" w:eastAsia="zh-CN"/>
        </w:rPr>
        <w:t>1.8资金来源：财政资金。</w:t>
      </w:r>
    </w:p>
    <w:p w14:paraId="16E09207">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宋体" w:hAnsi="宋体" w:cs="Times New Roman"/>
          <w:b w:val="0"/>
          <w:bCs/>
          <w:color w:val="auto"/>
          <w:sz w:val="24"/>
          <w:lang w:val="en-US" w:eastAsia="zh-CN"/>
        </w:rPr>
      </w:pPr>
      <w:r>
        <w:rPr>
          <w:rFonts w:hint="eastAsia" w:ascii="宋体" w:hAnsi="宋体" w:cs="Times New Roman"/>
          <w:b w:val="0"/>
          <w:bCs/>
          <w:color w:val="auto"/>
          <w:sz w:val="24"/>
          <w:lang w:val="en-US" w:eastAsia="zh-CN"/>
        </w:rPr>
        <w:t>1.9质量标准：竣工结算审核及其他服务，严格按照国家、行业、地方有关技术标准、规范、政策执行。并按照相关工程造价咨询业务指导规程开展业务，按照相关规定提交符合格式要求的审核成果报告及档案，并通过备案及审批。</w:t>
      </w:r>
    </w:p>
    <w:p w14:paraId="0E70E2F4">
      <w:pPr>
        <w:pStyle w:val="2"/>
        <w:rPr>
          <w:rFonts w:hint="eastAsia"/>
          <w:lang w:val="en-US" w:eastAsia="zh-CN"/>
        </w:rPr>
      </w:pPr>
      <w:r>
        <w:rPr>
          <w:rFonts w:hint="eastAsia"/>
          <w:lang w:val="en-US" w:eastAsia="zh-CN"/>
        </w:rPr>
        <w:t>1.10是否专门面向中小企业：是。</w:t>
      </w:r>
    </w:p>
    <w:p w14:paraId="2D214D2E">
      <w:pPr>
        <w:keepNext w:val="0"/>
        <w:keepLines w:val="0"/>
        <w:pageBreakBefore w:val="0"/>
        <w:kinsoku/>
        <w:wordWrap/>
        <w:overflowPunct/>
        <w:topLinePunct w:val="0"/>
        <w:autoSpaceDE/>
        <w:autoSpaceDN/>
        <w:bidi w:val="0"/>
        <w:adjustRightInd/>
        <w:snapToGrid/>
        <w:spacing w:line="400" w:lineRule="exact"/>
        <w:ind w:firstLine="482" w:firstLineChars="200"/>
        <w:textAlignment w:val="auto"/>
        <w:rPr>
          <w:rFonts w:hint="eastAsia" w:ascii="宋体" w:hAnsi="宋体"/>
          <w:b/>
          <w:color w:val="auto"/>
          <w:sz w:val="24"/>
        </w:rPr>
      </w:pPr>
      <w:r>
        <w:rPr>
          <w:rFonts w:hint="eastAsia" w:ascii="宋体" w:hAnsi="宋体"/>
          <w:b/>
          <w:color w:val="auto"/>
          <w:sz w:val="24"/>
        </w:rPr>
        <w:t>二、磋商资格要求</w:t>
      </w:r>
    </w:p>
    <w:p w14:paraId="13CA49C9">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宋体" w:hAnsi="宋体"/>
          <w:b w:val="0"/>
          <w:bCs/>
          <w:color w:val="auto"/>
          <w:sz w:val="24"/>
          <w:lang w:val="en-US" w:eastAsia="zh-CN"/>
        </w:rPr>
      </w:pPr>
      <w:r>
        <w:rPr>
          <w:rFonts w:hint="eastAsia" w:ascii="宋体" w:hAnsi="宋体"/>
          <w:b w:val="0"/>
          <w:bCs/>
          <w:color w:val="auto"/>
          <w:sz w:val="24"/>
          <w:lang w:val="en-US" w:eastAsia="zh-CN"/>
        </w:rPr>
        <w:t>2.1满足《中华人民共和国政府采购法》第二十二条规定；</w:t>
      </w:r>
    </w:p>
    <w:p w14:paraId="2BE6E715">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宋体" w:hAnsi="宋体"/>
          <w:b w:val="0"/>
          <w:bCs/>
          <w:color w:val="auto"/>
          <w:sz w:val="24"/>
          <w:lang w:val="en-US" w:eastAsia="zh-CN"/>
        </w:rPr>
      </w:pPr>
      <w:r>
        <w:rPr>
          <w:rFonts w:hint="eastAsia" w:ascii="宋体" w:hAnsi="宋体"/>
          <w:b w:val="0"/>
          <w:bCs/>
          <w:color w:val="auto"/>
          <w:sz w:val="24"/>
          <w:lang w:val="en-US" w:eastAsia="zh-CN"/>
        </w:rPr>
        <w:t>（一）投标单位须具有独立承担民事责任的能力；</w:t>
      </w:r>
    </w:p>
    <w:p w14:paraId="45C3778B">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宋体" w:hAnsi="宋体"/>
          <w:b w:val="0"/>
          <w:bCs/>
          <w:color w:val="auto"/>
          <w:sz w:val="24"/>
          <w:lang w:val="en-US" w:eastAsia="zh-CN"/>
        </w:rPr>
      </w:pPr>
      <w:r>
        <w:rPr>
          <w:rFonts w:hint="eastAsia" w:ascii="宋体" w:hAnsi="宋体"/>
          <w:b w:val="0"/>
          <w:bCs/>
          <w:color w:val="auto"/>
          <w:sz w:val="24"/>
          <w:lang w:val="en-US" w:eastAsia="zh-CN"/>
        </w:rPr>
        <w:t>（二）具有良好的商业信誉和健全的财务会计制度；</w:t>
      </w:r>
    </w:p>
    <w:p w14:paraId="4AD768B2">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宋体" w:hAnsi="宋体"/>
          <w:b w:val="0"/>
          <w:bCs/>
          <w:color w:val="auto"/>
          <w:sz w:val="24"/>
          <w:lang w:val="en-US" w:eastAsia="zh-CN"/>
        </w:rPr>
      </w:pPr>
      <w:r>
        <w:rPr>
          <w:rFonts w:hint="eastAsia" w:ascii="宋体" w:hAnsi="宋体"/>
          <w:b w:val="0"/>
          <w:bCs/>
          <w:color w:val="auto"/>
          <w:sz w:val="24"/>
          <w:lang w:val="en-US" w:eastAsia="zh-CN"/>
        </w:rPr>
        <w:t>（三）具有履行合同所必需的设备和专业技术能力；</w:t>
      </w:r>
    </w:p>
    <w:p w14:paraId="68CEEB18">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宋体" w:hAnsi="宋体"/>
          <w:b w:val="0"/>
          <w:bCs/>
          <w:color w:val="auto"/>
          <w:sz w:val="24"/>
          <w:lang w:val="en-US" w:eastAsia="zh-CN"/>
        </w:rPr>
      </w:pPr>
      <w:r>
        <w:rPr>
          <w:rFonts w:hint="eastAsia" w:ascii="宋体" w:hAnsi="宋体"/>
          <w:b w:val="0"/>
          <w:bCs/>
          <w:color w:val="auto"/>
          <w:sz w:val="24"/>
          <w:lang w:val="en-US" w:eastAsia="zh-CN"/>
        </w:rPr>
        <w:t>（四）有依法缴纳税收和社会保障资金的良好记录；</w:t>
      </w:r>
    </w:p>
    <w:p w14:paraId="5CCDF9D0">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宋体" w:hAnsi="宋体"/>
          <w:b w:val="0"/>
          <w:bCs/>
          <w:color w:val="auto"/>
          <w:sz w:val="24"/>
          <w:lang w:val="en-US" w:eastAsia="zh-CN"/>
        </w:rPr>
      </w:pPr>
      <w:r>
        <w:rPr>
          <w:rFonts w:hint="eastAsia" w:ascii="宋体" w:hAnsi="宋体"/>
          <w:b w:val="0"/>
          <w:bCs/>
          <w:color w:val="auto"/>
          <w:sz w:val="24"/>
          <w:lang w:val="en-US" w:eastAsia="zh-CN"/>
        </w:rPr>
        <w:t>（五）参加本项目采购活动前三年内，在经营活动中没有重大违法记录；</w:t>
      </w:r>
    </w:p>
    <w:p w14:paraId="7E2C3164">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宋体" w:hAnsi="宋体"/>
          <w:b w:val="0"/>
          <w:bCs/>
          <w:color w:val="auto"/>
          <w:sz w:val="24"/>
          <w:lang w:val="en-US" w:eastAsia="zh-CN"/>
        </w:rPr>
      </w:pPr>
      <w:r>
        <w:rPr>
          <w:rFonts w:hint="eastAsia" w:ascii="宋体" w:hAnsi="宋体"/>
          <w:b w:val="0"/>
          <w:bCs/>
          <w:color w:val="auto"/>
          <w:sz w:val="24"/>
          <w:lang w:val="en-US" w:eastAsia="zh-CN"/>
        </w:rPr>
        <w:t>（六）法律、行政法规规定的其他条件</w:t>
      </w:r>
    </w:p>
    <w:p w14:paraId="79B7DBD4">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宋体" w:hAnsi="宋体"/>
          <w:b w:val="0"/>
          <w:bCs/>
          <w:color w:val="auto"/>
          <w:sz w:val="24"/>
          <w:lang w:val="en-US" w:eastAsia="zh-CN"/>
        </w:rPr>
      </w:pPr>
      <w:r>
        <w:rPr>
          <w:rFonts w:hint="eastAsia" w:ascii="宋体" w:hAnsi="宋体"/>
          <w:b w:val="0"/>
          <w:bCs/>
          <w:color w:val="auto"/>
          <w:sz w:val="24"/>
          <w:lang w:val="en-US" w:eastAsia="zh-CN"/>
        </w:rPr>
        <w:t>2.2落实政府采购政策需满足的资格要求：扶持不发达地区和少数民族地区，促进中小企业和监狱企业发展扶持政策。</w:t>
      </w:r>
    </w:p>
    <w:p w14:paraId="7A65CBD7">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宋体" w:hAnsi="宋体"/>
          <w:b w:val="0"/>
          <w:bCs/>
          <w:color w:val="auto"/>
          <w:sz w:val="24"/>
          <w:lang w:val="en-US" w:eastAsia="zh-CN"/>
        </w:rPr>
      </w:pPr>
      <w:r>
        <w:rPr>
          <w:rFonts w:hint="eastAsia" w:ascii="宋体" w:hAnsi="宋体"/>
          <w:b w:val="0"/>
          <w:bCs/>
          <w:color w:val="auto"/>
          <w:sz w:val="24"/>
          <w:lang w:val="en-US" w:eastAsia="zh-CN"/>
        </w:rPr>
        <w:t>2.3本项目的特定资格要求：</w:t>
      </w:r>
    </w:p>
    <w:p w14:paraId="0C36E795">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宋体" w:hAnsi="宋体"/>
          <w:b w:val="0"/>
          <w:bCs/>
          <w:color w:val="auto"/>
          <w:sz w:val="24"/>
          <w:lang w:val="en-US" w:eastAsia="zh-CN"/>
        </w:rPr>
      </w:pPr>
      <w:r>
        <w:rPr>
          <w:rFonts w:hint="eastAsia" w:ascii="宋体" w:hAnsi="宋体"/>
          <w:b w:val="0"/>
          <w:bCs/>
          <w:color w:val="auto"/>
          <w:sz w:val="24"/>
          <w:lang w:val="en-US" w:eastAsia="zh-CN"/>
        </w:rPr>
        <w:t>具有独立法人资格，具有有效的营业执照。</w:t>
      </w:r>
    </w:p>
    <w:p w14:paraId="06C1DF1E">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宋体" w:hAnsi="宋体"/>
          <w:b w:val="0"/>
          <w:bCs/>
          <w:color w:val="auto"/>
          <w:sz w:val="24"/>
          <w:lang w:val="en-US" w:eastAsia="zh-CN"/>
        </w:rPr>
      </w:pPr>
      <w:r>
        <w:rPr>
          <w:rFonts w:hint="eastAsia" w:ascii="宋体" w:hAnsi="宋体"/>
          <w:b w:val="0"/>
          <w:bCs/>
          <w:color w:val="auto"/>
          <w:sz w:val="24"/>
          <w:lang w:val="en-US" w:eastAsia="zh-CN"/>
        </w:rPr>
        <w:t>人员要求：拟派项目负责人须具有国家一级注册造价工程师执业资格，并提供有效的劳动合同、注册证和2024年1月1日以来任意一个月的社会保险缴纳证明。</w:t>
      </w:r>
    </w:p>
    <w:p w14:paraId="372292B1">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宋体" w:hAnsi="宋体"/>
          <w:b w:val="0"/>
          <w:bCs/>
          <w:color w:val="auto"/>
          <w:sz w:val="24"/>
          <w:lang w:val="en-US" w:eastAsia="zh-CN"/>
        </w:rPr>
      </w:pPr>
      <w:r>
        <w:rPr>
          <w:rFonts w:hint="eastAsia" w:ascii="宋体" w:hAnsi="宋体"/>
          <w:b w:val="0"/>
          <w:bCs/>
          <w:color w:val="auto"/>
          <w:sz w:val="24"/>
          <w:lang w:val="en-US" w:eastAsia="zh-CN"/>
        </w:rPr>
        <w:t>信誉要求：根据“信用中国”网站（www.creditchina.gov.cn）或中国执行信息公开网（http://zxgk.court.gov.cn）的失信被执行人的查询信息、“信用中国”网站的重大税收违法失信主体的查询信息、政府采购严重违法失信行为记录名单的查询信息、中国政府采购网（www.ccgp.gov.cn）的政府采购严重违法失信行为记录名单的查询信息，对列入失信被执行人、重大税收违法失信主体、政府采购严重违法失信行为记录名单的企业，拒绝参与本项目招标活动。</w:t>
      </w:r>
    </w:p>
    <w:p w14:paraId="32787004">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宋体" w:hAnsi="宋体"/>
          <w:b w:val="0"/>
          <w:bCs/>
          <w:color w:val="auto"/>
          <w:sz w:val="24"/>
          <w:lang w:val="en-US" w:eastAsia="zh-CN"/>
        </w:rPr>
      </w:pPr>
      <w:r>
        <w:rPr>
          <w:rFonts w:hint="eastAsia" w:ascii="宋体" w:hAnsi="宋体"/>
          <w:b w:val="0"/>
          <w:bCs/>
          <w:color w:val="auto"/>
          <w:sz w:val="24"/>
          <w:lang w:val="en-US" w:eastAsia="zh-CN"/>
        </w:rPr>
        <w:t>2.4其他要求：</w:t>
      </w:r>
    </w:p>
    <w:p w14:paraId="622BB71D">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宋体" w:hAnsi="宋体"/>
          <w:b w:val="0"/>
          <w:bCs/>
          <w:color w:val="auto"/>
          <w:sz w:val="24"/>
          <w:lang w:val="en-US" w:eastAsia="zh-CN"/>
        </w:rPr>
      </w:pPr>
      <w:r>
        <w:rPr>
          <w:rFonts w:hint="eastAsia" w:ascii="宋体" w:hAnsi="宋体"/>
          <w:b w:val="0"/>
          <w:bCs/>
          <w:color w:val="auto"/>
          <w:sz w:val="24"/>
          <w:lang w:val="en-US" w:eastAsia="zh-CN"/>
        </w:rPr>
        <w:t>单位负责人为同一人或者存在控股、管理关系的不同单位，不得参加同一合同项下的政府采购活动。（提供 “国家企业信用信息公示系统”中公示的公司信息、股东或投资人信息）。</w:t>
      </w:r>
    </w:p>
    <w:p w14:paraId="61E8EBC4">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default" w:ascii="宋体" w:hAnsi="宋体"/>
          <w:b w:val="0"/>
          <w:bCs/>
          <w:color w:val="auto"/>
          <w:sz w:val="24"/>
          <w:lang w:val="en-US" w:eastAsia="zh-CN"/>
        </w:rPr>
      </w:pPr>
      <w:r>
        <w:rPr>
          <w:rFonts w:hint="eastAsia" w:ascii="宋体" w:hAnsi="宋体"/>
          <w:b w:val="0"/>
          <w:bCs/>
          <w:color w:val="auto"/>
          <w:sz w:val="24"/>
          <w:lang w:val="en-US" w:eastAsia="zh-CN"/>
        </w:rPr>
        <w:t>投标单位只能投报一个标段。</w:t>
      </w:r>
    </w:p>
    <w:p w14:paraId="5133B395">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宋体" w:hAnsi="宋体"/>
          <w:b w:val="0"/>
          <w:bCs/>
          <w:color w:val="auto"/>
          <w:sz w:val="24"/>
          <w:lang w:val="en-US" w:eastAsia="zh-CN"/>
        </w:rPr>
      </w:pPr>
      <w:r>
        <w:rPr>
          <w:rFonts w:hint="eastAsia" w:ascii="宋体" w:hAnsi="宋体"/>
          <w:b w:val="0"/>
          <w:bCs/>
          <w:color w:val="auto"/>
          <w:sz w:val="24"/>
          <w:lang w:val="en-US" w:eastAsia="zh-CN"/>
        </w:rPr>
        <w:t>本项目不接受联合体投标；本项目采用资格后审。</w:t>
      </w:r>
    </w:p>
    <w:p w14:paraId="7D88FA9A">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宋体" w:hAnsi="宋体"/>
          <w:b/>
          <w:bCs w:val="0"/>
          <w:color w:val="auto"/>
          <w:sz w:val="24"/>
          <w:lang w:val="en-US" w:eastAsia="zh-CN"/>
        </w:rPr>
      </w:pPr>
      <w:r>
        <w:rPr>
          <w:rFonts w:hint="eastAsia" w:ascii="宋体" w:hAnsi="宋体"/>
          <w:b w:val="0"/>
          <w:bCs/>
          <w:color w:val="auto"/>
          <w:sz w:val="24"/>
          <w:lang w:val="en-US" w:eastAsia="zh-CN"/>
        </w:rPr>
        <w:t xml:space="preserve"> </w:t>
      </w:r>
      <w:r>
        <w:rPr>
          <w:rFonts w:hint="eastAsia" w:ascii="宋体" w:hAnsi="宋体"/>
          <w:b/>
          <w:bCs w:val="0"/>
          <w:color w:val="auto"/>
          <w:sz w:val="24"/>
          <w:lang w:val="en-US" w:eastAsia="zh-CN"/>
        </w:rPr>
        <w:t>三、报名及磋商文件的获取</w:t>
      </w:r>
    </w:p>
    <w:p w14:paraId="060B4A89">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宋体" w:hAnsi="宋体"/>
          <w:b w:val="0"/>
          <w:bCs/>
          <w:color w:val="auto"/>
          <w:sz w:val="24"/>
          <w:lang w:val="en-US" w:eastAsia="zh-CN"/>
        </w:rPr>
      </w:pPr>
      <w:r>
        <w:rPr>
          <w:rFonts w:hint="eastAsia" w:ascii="宋体" w:hAnsi="宋体"/>
          <w:b w:val="0"/>
          <w:bCs/>
          <w:color w:val="auto"/>
          <w:sz w:val="24"/>
          <w:lang w:val="en-US" w:eastAsia="zh-CN"/>
        </w:rPr>
        <w:t>3.1本项目采用网上报名：凡有意参加磋商的供应商，请使用企业数字证书（key） 登录商丘市公共资源交易中心网站（https://ggzyjy.shangqiu.gov.cn）点击公告中的我要报名或者登录后选择项目按照页面提示进行网上报名，下载磋商文件。磋商文件获取：企业可直接在该公告下方相关附件下载也可以免费注册登陆交易平台下载，各投标单位如确定要参与项目投标，因在电子投标文件制作和投标过程中需要用到CA数字证书的加密、解密、电子签章等功能，请在制作投标文件前办理CA数字证书，以免影响自身投标。</w:t>
      </w:r>
    </w:p>
    <w:p w14:paraId="2DCCB79B">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宋体" w:hAnsi="宋体"/>
          <w:b w:val="0"/>
          <w:bCs/>
          <w:color w:val="auto"/>
          <w:sz w:val="24"/>
          <w:lang w:val="en-US" w:eastAsia="zh-CN"/>
        </w:rPr>
      </w:pPr>
      <w:r>
        <w:rPr>
          <w:rFonts w:hint="eastAsia" w:ascii="宋体" w:hAnsi="宋体"/>
          <w:b w:val="0"/>
          <w:bCs/>
          <w:color w:val="auto"/>
          <w:sz w:val="24"/>
          <w:lang w:val="en-US" w:eastAsia="zh-CN"/>
        </w:rPr>
        <w:t>3.2网上报名及磋商文件下载时间：本项目磋商公告发布时间。</w:t>
      </w:r>
    </w:p>
    <w:p w14:paraId="0170A833">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宋体" w:hAnsi="宋体"/>
          <w:b w:val="0"/>
          <w:bCs/>
          <w:color w:val="auto"/>
          <w:sz w:val="24"/>
          <w:lang w:val="en-US" w:eastAsia="zh-CN"/>
        </w:rPr>
      </w:pPr>
      <w:r>
        <w:rPr>
          <w:rFonts w:hint="eastAsia" w:ascii="宋体" w:hAnsi="宋体"/>
          <w:b w:val="0"/>
          <w:bCs/>
          <w:color w:val="auto"/>
          <w:sz w:val="24"/>
          <w:lang w:val="en-US" w:eastAsia="zh-CN"/>
        </w:rPr>
        <w:t>3.3磋商文件下载截止时间：本项目磋商文件递交截止时间止；</w:t>
      </w:r>
    </w:p>
    <w:p w14:paraId="397E13E7">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宋体" w:hAnsi="宋体"/>
          <w:b w:val="0"/>
          <w:bCs/>
          <w:color w:val="auto"/>
          <w:sz w:val="24"/>
          <w:lang w:val="en-US" w:eastAsia="zh-CN"/>
        </w:rPr>
      </w:pPr>
      <w:r>
        <w:rPr>
          <w:rFonts w:hint="eastAsia" w:ascii="宋体" w:hAnsi="宋体"/>
          <w:b w:val="0"/>
          <w:bCs/>
          <w:color w:val="auto"/>
          <w:sz w:val="24"/>
          <w:lang w:val="en-US" w:eastAsia="zh-CN"/>
        </w:rPr>
        <w:t>特别提醒：未在商丘市公共资源交易中心办理数字证书的供应商请在商丘市公共资源交易中心登记入库办理数字证书。供应商报名操作说明书请在商丘市公共资源交易网站下载专区下载。</w:t>
      </w:r>
    </w:p>
    <w:p w14:paraId="48EEFCDC">
      <w:pPr>
        <w:keepNext w:val="0"/>
        <w:keepLines w:val="0"/>
        <w:pageBreakBefore w:val="0"/>
        <w:kinsoku/>
        <w:wordWrap/>
        <w:overflowPunct/>
        <w:topLinePunct w:val="0"/>
        <w:autoSpaceDE/>
        <w:autoSpaceDN/>
        <w:bidi w:val="0"/>
        <w:adjustRightInd/>
        <w:snapToGrid/>
        <w:spacing w:line="400" w:lineRule="exact"/>
        <w:ind w:firstLine="482" w:firstLineChars="200"/>
        <w:textAlignment w:val="auto"/>
        <w:rPr>
          <w:rFonts w:hint="eastAsia" w:ascii="宋体" w:hAnsi="宋体"/>
          <w:b w:val="0"/>
          <w:bCs/>
          <w:color w:val="auto"/>
          <w:sz w:val="24"/>
          <w:lang w:val="en-US" w:eastAsia="zh-CN"/>
        </w:rPr>
      </w:pPr>
      <w:r>
        <w:rPr>
          <w:rFonts w:hint="eastAsia" w:ascii="宋体" w:hAnsi="宋体"/>
          <w:b/>
          <w:bCs w:val="0"/>
          <w:color w:val="auto"/>
          <w:sz w:val="24"/>
          <w:lang w:val="en-US" w:eastAsia="zh-CN"/>
        </w:rPr>
        <w:t>四、响应文件的递交及相关事宜</w:t>
      </w:r>
    </w:p>
    <w:p w14:paraId="6ECE6601">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宋体" w:hAnsi="宋体"/>
          <w:b w:val="0"/>
          <w:bCs/>
          <w:color w:val="auto"/>
          <w:sz w:val="24"/>
          <w:lang w:val="en-US" w:eastAsia="zh-CN"/>
        </w:rPr>
      </w:pPr>
      <w:r>
        <w:rPr>
          <w:rFonts w:hint="eastAsia" w:ascii="宋体" w:hAnsi="宋体"/>
          <w:b w:val="0"/>
          <w:bCs/>
          <w:color w:val="auto"/>
          <w:sz w:val="24"/>
          <w:lang w:val="en-US" w:eastAsia="zh-CN"/>
        </w:rPr>
        <w:t>4.1 本次响应文件采用电子响应文件，以电子响应文件为准。</w:t>
      </w:r>
    </w:p>
    <w:p w14:paraId="52C9723E">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宋体" w:hAnsi="宋体"/>
          <w:b w:val="0"/>
          <w:bCs/>
          <w:color w:val="auto"/>
          <w:sz w:val="24"/>
          <w:lang w:val="en-US" w:eastAsia="zh-CN"/>
        </w:rPr>
      </w:pPr>
      <w:r>
        <w:rPr>
          <w:rFonts w:hint="eastAsia" w:ascii="宋体" w:hAnsi="宋体"/>
          <w:b w:val="0"/>
          <w:bCs/>
          <w:color w:val="auto"/>
          <w:sz w:val="24"/>
          <w:lang w:val="en-US" w:eastAsia="zh-CN"/>
        </w:rPr>
        <w:t>4.2 电子响应文件的网上递交</w:t>
      </w:r>
    </w:p>
    <w:p w14:paraId="77A6BD2F">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宋体" w:hAnsi="宋体"/>
          <w:b w:val="0"/>
          <w:bCs/>
          <w:color w:val="auto"/>
          <w:sz w:val="24"/>
          <w:lang w:val="en-US" w:eastAsia="zh-CN"/>
        </w:rPr>
      </w:pPr>
      <w:r>
        <w:rPr>
          <w:rFonts w:hint="eastAsia" w:ascii="宋体" w:hAnsi="宋体"/>
          <w:b w:val="0"/>
          <w:bCs/>
          <w:color w:val="auto"/>
          <w:sz w:val="24"/>
          <w:lang w:val="en-US" w:eastAsia="zh-CN"/>
        </w:rPr>
        <w:t xml:space="preserve">投标单位应在 </w:t>
      </w:r>
      <w:r>
        <w:rPr>
          <w:rFonts w:hint="eastAsia" w:ascii="宋体" w:hAnsi="宋体"/>
          <w:b w:val="0"/>
          <w:bCs/>
          <w:color w:val="auto"/>
          <w:sz w:val="24"/>
          <w:u w:val="single"/>
          <w:lang w:val="en-US" w:eastAsia="zh-CN"/>
        </w:rPr>
        <w:t>2025</w:t>
      </w:r>
      <w:r>
        <w:rPr>
          <w:rFonts w:hint="eastAsia" w:ascii="宋体" w:hAnsi="宋体"/>
          <w:b w:val="0"/>
          <w:bCs/>
          <w:color w:val="auto"/>
          <w:sz w:val="24"/>
          <w:lang w:val="en-US" w:eastAsia="zh-CN"/>
        </w:rPr>
        <w:t>年</w:t>
      </w:r>
      <w:r>
        <w:rPr>
          <w:rFonts w:hint="eastAsia" w:ascii="宋体" w:hAnsi="宋体"/>
          <w:b w:val="0"/>
          <w:bCs/>
          <w:color w:val="auto"/>
          <w:sz w:val="24"/>
          <w:u w:val="single"/>
          <w:lang w:val="en-US" w:eastAsia="zh-CN"/>
        </w:rPr>
        <w:t xml:space="preserve"> 11 </w:t>
      </w:r>
      <w:r>
        <w:rPr>
          <w:rFonts w:hint="eastAsia" w:ascii="宋体" w:hAnsi="宋体"/>
          <w:b w:val="0"/>
          <w:bCs/>
          <w:color w:val="auto"/>
          <w:sz w:val="24"/>
          <w:lang w:val="en-US" w:eastAsia="zh-CN"/>
        </w:rPr>
        <w:t>月</w:t>
      </w:r>
      <w:r>
        <w:rPr>
          <w:rFonts w:hint="eastAsia" w:ascii="宋体" w:hAnsi="宋体"/>
          <w:b w:val="0"/>
          <w:bCs/>
          <w:color w:val="auto"/>
          <w:sz w:val="24"/>
          <w:u w:val="single"/>
          <w:lang w:val="en-US" w:eastAsia="zh-CN"/>
        </w:rPr>
        <w:t xml:space="preserve"> 18</w:t>
      </w:r>
      <w:r>
        <w:rPr>
          <w:rFonts w:hint="eastAsia" w:ascii="宋体" w:hAnsi="宋体"/>
          <w:b w:val="0"/>
          <w:bCs/>
          <w:color w:val="auto"/>
          <w:sz w:val="24"/>
          <w:lang w:val="en-US" w:eastAsia="zh-CN"/>
        </w:rPr>
        <w:t>日上午 9：00 点前，将GEF版电子投标文件在投标专区上传到商丘市公共资源交易中心平台。电子投标文件逾期上传或没有上传的，采购单位将拒绝接收。</w:t>
      </w:r>
    </w:p>
    <w:p w14:paraId="33C4CC8F">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宋体" w:hAnsi="宋体"/>
          <w:b w:val="0"/>
          <w:bCs/>
          <w:color w:val="auto"/>
          <w:sz w:val="24"/>
          <w:lang w:val="en-US" w:eastAsia="zh-CN"/>
        </w:rPr>
      </w:pPr>
      <w:r>
        <w:rPr>
          <w:rFonts w:hint="eastAsia" w:ascii="宋体" w:hAnsi="宋体"/>
          <w:b w:val="0"/>
          <w:bCs/>
          <w:color w:val="auto"/>
          <w:sz w:val="24"/>
          <w:lang w:val="en-US" w:eastAsia="zh-CN"/>
        </w:rPr>
        <w:t>4.3 电子投标文件网上递交流程：</w:t>
      </w:r>
    </w:p>
    <w:p w14:paraId="0752F10B">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宋体" w:hAnsi="宋体"/>
          <w:b/>
          <w:bCs w:val="0"/>
          <w:color w:val="auto"/>
          <w:sz w:val="24"/>
          <w:lang w:val="en-US" w:eastAsia="zh-CN"/>
        </w:rPr>
      </w:pPr>
      <w:r>
        <w:rPr>
          <w:rFonts w:hint="eastAsia" w:ascii="宋体" w:hAnsi="宋体"/>
          <w:b w:val="0"/>
          <w:bCs/>
          <w:color w:val="auto"/>
          <w:sz w:val="24"/>
          <w:lang w:val="en-US" w:eastAsia="zh-CN"/>
        </w:rPr>
        <w:t>在投标文件递交截止时间前，使用 CA 锁登录后将已固化且加密的电子投标文件通过网上递交的方式在投标专区自行递交，并确保递交成功（为保证文件正常递交，请供应商错峰上传，详细操作可参阅交易平台办事服务-操作指南-投标阶段）。</w:t>
      </w:r>
      <w:r>
        <w:rPr>
          <w:rFonts w:hint="eastAsia" w:ascii="宋体" w:hAnsi="宋体"/>
          <w:b/>
          <w:bCs w:val="0"/>
          <w:color w:val="auto"/>
          <w:sz w:val="24"/>
          <w:lang w:val="en-US" w:eastAsia="zh-CN"/>
        </w:rPr>
        <w:t>投标人制作投标文件时，应关注代理公司使用的招标文件制作工具版本（最新版投标制作工具“商丘电子投标人工具箱2025-8-18（V6.9.0)”），并使用同一版本号的投标文件制作工具。</w:t>
      </w:r>
    </w:p>
    <w:p w14:paraId="513F2D51">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jc w:val="left"/>
        <w:textAlignment w:val="auto"/>
        <w:rPr>
          <w:rFonts w:hint="eastAsia" w:ascii="宋体" w:hAnsi="宋体"/>
          <w:b w:val="0"/>
          <w:bCs/>
          <w:color w:val="auto"/>
          <w:sz w:val="24"/>
          <w:lang w:val="en-US" w:eastAsia="zh-CN"/>
        </w:rPr>
      </w:pPr>
      <w:r>
        <w:rPr>
          <w:rFonts w:hint="eastAsia" w:ascii="宋体" w:hAnsi="宋体"/>
          <w:b w:val="0"/>
          <w:bCs/>
          <w:color w:val="auto"/>
          <w:sz w:val="24"/>
          <w:lang w:val="en-US" w:eastAsia="zh-CN"/>
        </w:rPr>
        <w:t>4.4响应文件解密开始和截止时间：</w:t>
      </w:r>
      <w:r>
        <w:rPr>
          <w:rFonts w:hint="eastAsia" w:ascii="宋体" w:hAnsi="宋体"/>
          <w:b w:val="0"/>
          <w:bCs/>
          <w:color w:val="auto"/>
          <w:sz w:val="24"/>
          <w:u w:val="single"/>
          <w:lang w:val="en-US" w:eastAsia="zh-CN"/>
        </w:rPr>
        <w:t xml:space="preserve"> 2025</w:t>
      </w:r>
      <w:r>
        <w:rPr>
          <w:rFonts w:hint="eastAsia" w:ascii="宋体" w:hAnsi="宋体"/>
          <w:b w:val="0"/>
          <w:bCs/>
          <w:color w:val="auto"/>
          <w:sz w:val="24"/>
          <w:lang w:val="en-US" w:eastAsia="zh-CN"/>
        </w:rPr>
        <w:t>年</w:t>
      </w:r>
      <w:r>
        <w:rPr>
          <w:rFonts w:hint="eastAsia" w:ascii="宋体" w:hAnsi="宋体"/>
          <w:b w:val="0"/>
          <w:bCs/>
          <w:color w:val="auto"/>
          <w:sz w:val="24"/>
          <w:u w:val="single"/>
          <w:lang w:val="en-US" w:eastAsia="zh-CN"/>
        </w:rPr>
        <w:t xml:space="preserve"> 11 </w:t>
      </w:r>
      <w:r>
        <w:rPr>
          <w:rFonts w:hint="eastAsia" w:ascii="宋体" w:hAnsi="宋体"/>
          <w:b w:val="0"/>
          <w:bCs/>
          <w:color w:val="auto"/>
          <w:sz w:val="24"/>
          <w:lang w:val="en-US" w:eastAsia="zh-CN"/>
        </w:rPr>
        <w:t>月</w:t>
      </w:r>
      <w:r>
        <w:rPr>
          <w:rFonts w:hint="eastAsia" w:ascii="宋体" w:hAnsi="宋体"/>
          <w:b w:val="0"/>
          <w:bCs/>
          <w:color w:val="auto"/>
          <w:sz w:val="24"/>
          <w:u w:val="single"/>
          <w:lang w:val="en-US" w:eastAsia="zh-CN"/>
        </w:rPr>
        <w:t xml:space="preserve"> 18</w:t>
      </w:r>
      <w:r>
        <w:rPr>
          <w:rFonts w:hint="eastAsia" w:ascii="宋体" w:hAnsi="宋体"/>
          <w:b w:val="0"/>
          <w:bCs/>
          <w:color w:val="auto"/>
          <w:sz w:val="24"/>
          <w:lang w:val="en-US" w:eastAsia="zh-CN"/>
        </w:rPr>
        <w:t>日上午9时00分至</w:t>
      </w:r>
      <w:r>
        <w:rPr>
          <w:rFonts w:hint="eastAsia" w:ascii="宋体" w:hAnsi="宋体"/>
          <w:b w:val="0"/>
          <w:bCs/>
          <w:color w:val="auto"/>
          <w:sz w:val="24"/>
          <w:u w:val="single"/>
          <w:lang w:val="en-US" w:eastAsia="zh-CN"/>
        </w:rPr>
        <w:t>2025</w:t>
      </w:r>
      <w:r>
        <w:rPr>
          <w:rFonts w:hint="eastAsia" w:ascii="宋体" w:hAnsi="宋体"/>
          <w:b w:val="0"/>
          <w:bCs/>
          <w:color w:val="auto"/>
          <w:sz w:val="24"/>
          <w:lang w:val="en-US" w:eastAsia="zh-CN"/>
        </w:rPr>
        <w:t>年</w:t>
      </w:r>
      <w:r>
        <w:rPr>
          <w:rFonts w:hint="eastAsia" w:ascii="宋体" w:hAnsi="宋体"/>
          <w:b w:val="0"/>
          <w:bCs/>
          <w:color w:val="auto"/>
          <w:sz w:val="24"/>
          <w:u w:val="single"/>
          <w:lang w:val="en-US" w:eastAsia="zh-CN"/>
        </w:rPr>
        <w:t>11</w:t>
      </w:r>
      <w:r>
        <w:rPr>
          <w:rFonts w:hint="eastAsia" w:ascii="宋体" w:hAnsi="宋体"/>
          <w:b w:val="0"/>
          <w:bCs/>
          <w:color w:val="auto"/>
          <w:sz w:val="24"/>
          <w:lang w:val="en-US" w:eastAsia="zh-CN"/>
        </w:rPr>
        <w:t>月</w:t>
      </w:r>
      <w:r>
        <w:rPr>
          <w:rFonts w:hint="eastAsia" w:ascii="宋体" w:hAnsi="宋体"/>
          <w:b w:val="0"/>
          <w:bCs/>
          <w:color w:val="auto"/>
          <w:sz w:val="24"/>
          <w:u w:val="single"/>
          <w:lang w:val="en-US" w:eastAsia="zh-CN"/>
        </w:rPr>
        <w:t>17</w:t>
      </w:r>
      <w:r>
        <w:rPr>
          <w:rFonts w:hint="eastAsia" w:ascii="宋体" w:hAnsi="宋体"/>
          <w:b w:val="0"/>
          <w:bCs/>
          <w:color w:val="auto"/>
          <w:sz w:val="24"/>
          <w:lang w:val="en-US" w:eastAsia="zh-CN"/>
        </w:rPr>
        <w:t>日上午11时00分；在规定的时间内因投标单位原因造成逾期递交指定地点的投标文件或未完成解密的投标文件视为无效，采购人不予受理。</w:t>
      </w:r>
    </w:p>
    <w:p w14:paraId="5FEB2BED">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宋体" w:hAnsi="宋体"/>
          <w:b w:val="0"/>
          <w:bCs/>
          <w:color w:val="auto"/>
          <w:sz w:val="24"/>
          <w:lang w:val="en-US" w:eastAsia="zh-CN"/>
        </w:rPr>
      </w:pPr>
      <w:r>
        <w:rPr>
          <w:rFonts w:hint="eastAsia" w:ascii="宋体" w:hAnsi="宋体"/>
          <w:b w:val="0"/>
          <w:bCs/>
          <w:color w:val="auto"/>
          <w:sz w:val="24"/>
          <w:lang w:val="en-US" w:eastAsia="zh-CN"/>
        </w:rPr>
        <w:t>4.5本项目实行不见面开评标，供应商不需再到达现场（需要现场演示或样品展示的除外），请供应商通过互联网登录交易平台自助完成投标签到、响应性文件解密、二次报价及澄清答疑等操作，具体流程详见交易中心系统 2019 年 12 月 31 日发布的《关于实行全过程不见面交易的公告》附件“商丘市公共资源交易平台操作指南 2019-12-31 版本”。</w:t>
      </w:r>
    </w:p>
    <w:p w14:paraId="70AFA078">
      <w:pPr>
        <w:keepNext w:val="0"/>
        <w:keepLines w:val="0"/>
        <w:pageBreakBefore w:val="0"/>
        <w:kinsoku/>
        <w:wordWrap/>
        <w:overflowPunct/>
        <w:topLinePunct w:val="0"/>
        <w:autoSpaceDE/>
        <w:autoSpaceDN/>
        <w:bidi w:val="0"/>
        <w:adjustRightInd/>
        <w:snapToGrid/>
        <w:spacing w:line="400" w:lineRule="exact"/>
        <w:ind w:firstLine="482" w:firstLineChars="200"/>
        <w:textAlignment w:val="auto"/>
        <w:rPr>
          <w:rFonts w:hint="eastAsia" w:ascii="宋体" w:hAnsi="宋体"/>
          <w:b w:val="0"/>
          <w:bCs/>
          <w:color w:val="auto"/>
          <w:sz w:val="24"/>
          <w:lang w:val="en-US" w:eastAsia="zh-CN"/>
        </w:rPr>
      </w:pPr>
      <w:r>
        <w:rPr>
          <w:rFonts w:hint="eastAsia" w:ascii="宋体" w:hAnsi="宋体"/>
          <w:b/>
          <w:bCs w:val="0"/>
          <w:color w:val="auto"/>
          <w:sz w:val="24"/>
          <w:lang w:val="en-US" w:eastAsia="zh-CN"/>
        </w:rPr>
        <w:t>五、响应文件递交的截止时间及磋商时间、地点</w:t>
      </w:r>
    </w:p>
    <w:p w14:paraId="7029D651">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宋体" w:hAnsi="宋体"/>
          <w:b w:val="0"/>
          <w:bCs/>
          <w:color w:val="auto"/>
          <w:sz w:val="24"/>
          <w:lang w:val="en-US" w:eastAsia="zh-CN"/>
        </w:rPr>
      </w:pPr>
      <w:r>
        <w:rPr>
          <w:rFonts w:hint="eastAsia" w:ascii="宋体" w:hAnsi="宋体"/>
          <w:b w:val="0"/>
          <w:bCs/>
          <w:color w:val="auto"/>
          <w:sz w:val="24"/>
          <w:lang w:val="en-US" w:eastAsia="zh-CN"/>
        </w:rPr>
        <w:t>5.1响应文件递交的截止时间及磋商时间：</w:t>
      </w:r>
      <w:r>
        <w:rPr>
          <w:rFonts w:hint="eastAsia" w:ascii="宋体" w:hAnsi="宋体"/>
          <w:b w:val="0"/>
          <w:bCs/>
          <w:color w:val="auto"/>
          <w:sz w:val="24"/>
          <w:u w:val="single"/>
          <w:lang w:val="en-US" w:eastAsia="zh-CN"/>
        </w:rPr>
        <w:t>2025</w:t>
      </w:r>
      <w:r>
        <w:rPr>
          <w:rFonts w:hint="eastAsia" w:ascii="宋体" w:hAnsi="宋体"/>
          <w:b w:val="0"/>
          <w:bCs/>
          <w:color w:val="auto"/>
          <w:sz w:val="24"/>
          <w:lang w:val="en-US" w:eastAsia="zh-CN"/>
        </w:rPr>
        <w:t>年</w:t>
      </w:r>
      <w:r>
        <w:rPr>
          <w:rFonts w:hint="eastAsia" w:ascii="宋体" w:hAnsi="宋体"/>
          <w:b w:val="0"/>
          <w:bCs/>
          <w:color w:val="auto"/>
          <w:sz w:val="24"/>
          <w:u w:val="single"/>
          <w:lang w:val="en-US" w:eastAsia="zh-CN"/>
        </w:rPr>
        <w:t xml:space="preserve"> 11 </w:t>
      </w:r>
      <w:r>
        <w:rPr>
          <w:rFonts w:hint="eastAsia" w:ascii="宋体" w:hAnsi="宋体"/>
          <w:b w:val="0"/>
          <w:bCs/>
          <w:color w:val="auto"/>
          <w:sz w:val="24"/>
          <w:lang w:val="en-US" w:eastAsia="zh-CN"/>
        </w:rPr>
        <w:t>月</w:t>
      </w:r>
      <w:r>
        <w:rPr>
          <w:rFonts w:hint="eastAsia" w:ascii="宋体" w:hAnsi="宋体"/>
          <w:b w:val="0"/>
          <w:bCs/>
          <w:color w:val="auto"/>
          <w:sz w:val="24"/>
          <w:u w:val="single"/>
          <w:lang w:val="en-US" w:eastAsia="zh-CN"/>
        </w:rPr>
        <w:t xml:space="preserve"> 18 </w:t>
      </w:r>
      <w:r>
        <w:rPr>
          <w:rFonts w:hint="eastAsia" w:ascii="宋体" w:hAnsi="宋体"/>
          <w:b w:val="0"/>
          <w:bCs/>
          <w:color w:val="auto"/>
          <w:sz w:val="24"/>
          <w:lang w:val="en-US" w:eastAsia="zh-CN"/>
        </w:rPr>
        <w:t>日上午9 时00分（北京时间）</w:t>
      </w:r>
    </w:p>
    <w:p w14:paraId="332EFDC7">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宋体" w:hAnsi="宋体"/>
          <w:b w:val="0"/>
          <w:bCs/>
          <w:color w:val="auto"/>
          <w:sz w:val="24"/>
          <w:lang w:val="en-US" w:eastAsia="zh-CN"/>
        </w:rPr>
      </w:pPr>
      <w:r>
        <w:rPr>
          <w:rFonts w:hint="eastAsia" w:ascii="宋体" w:hAnsi="宋体"/>
          <w:b w:val="0"/>
          <w:bCs/>
          <w:color w:val="auto"/>
          <w:sz w:val="24"/>
          <w:lang w:val="en-US" w:eastAsia="zh-CN"/>
        </w:rPr>
        <w:t>5.2 地点：商丘市公共资源交易中心二楼开标席位</w:t>
      </w:r>
      <w:r>
        <w:rPr>
          <w:rFonts w:hint="eastAsia" w:ascii="宋体" w:hAnsi="宋体"/>
          <w:b w:val="0"/>
          <w:bCs/>
          <w:color w:val="auto"/>
          <w:sz w:val="24"/>
          <w:u w:val="single"/>
          <w:lang w:val="en-US" w:eastAsia="zh-CN"/>
        </w:rPr>
        <w:t xml:space="preserve"> 十七 </w:t>
      </w:r>
      <w:r>
        <w:rPr>
          <w:rFonts w:hint="eastAsia" w:ascii="宋体" w:hAnsi="宋体"/>
          <w:b w:val="0"/>
          <w:bCs/>
          <w:color w:val="auto"/>
          <w:sz w:val="24"/>
          <w:lang w:val="en-US" w:eastAsia="zh-CN"/>
        </w:rPr>
        <w:t>。</w:t>
      </w:r>
    </w:p>
    <w:p w14:paraId="0104F38D">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宋体" w:hAnsi="宋体"/>
          <w:b w:val="0"/>
          <w:bCs/>
          <w:color w:val="auto"/>
          <w:sz w:val="24"/>
          <w:lang w:val="en-US" w:eastAsia="zh-CN"/>
        </w:rPr>
      </w:pPr>
      <w:r>
        <w:rPr>
          <w:rFonts w:hint="eastAsia" w:ascii="宋体" w:hAnsi="宋体"/>
          <w:b w:val="0"/>
          <w:bCs/>
          <w:color w:val="auto"/>
          <w:sz w:val="24"/>
          <w:lang w:val="en-US" w:eastAsia="zh-CN"/>
        </w:rPr>
        <w:t>5.3本项目实行电子评标，全程取消纸质文件，电子响应文件逾期上传或没有上传的，采购人将拒绝接收。</w:t>
      </w:r>
    </w:p>
    <w:p w14:paraId="2397193B">
      <w:pPr>
        <w:keepNext w:val="0"/>
        <w:keepLines w:val="0"/>
        <w:pageBreakBefore w:val="0"/>
        <w:kinsoku/>
        <w:wordWrap/>
        <w:overflowPunct/>
        <w:topLinePunct w:val="0"/>
        <w:autoSpaceDE/>
        <w:autoSpaceDN/>
        <w:bidi w:val="0"/>
        <w:adjustRightInd/>
        <w:snapToGrid/>
        <w:spacing w:line="400" w:lineRule="exact"/>
        <w:ind w:firstLine="482" w:firstLineChars="200"/>
        <w:textAlignment w:val="auto"/>
        <w:rPr>
          <w:rFonts w:hint="eastAsia" w:ascii="宋体" w:hAnsi="宋体"/>
          <w:b w:val="0"/>
          <w:bCs/>
          <w:color w:val="auto"/>
          <w:sz w:val="24"/>
          <w:lang w:val="en-US" w:eastAsia="zh-CN"/>
        </w:rPr>
      </w:pPr>
      <w:r>
        <w:rPr>
          <w:rFonts w:hint="eastAsia" w:ascii="宋体" w:hAnsi="宋体"/>
          <w:b/>
          <w:bCs w:val="0"/>
          <w:color w:val="auto"/>
          <w:sz w:val="24"/>
          <w:lang w:val="en-US" w:eastAsia="zh-CN"/>
        </w:rPr>
        <w:t>六、发布公告的媒介</w:t>
      </w:r>
    </w:p>
    <w:p w14:paraId="6F2E52B8">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宋体" w:hAnsi="宋体"/>
          <w:b w:val="0"/>
          <w:bCs/>
          <w:color w:val="auto"/>
          <w:sz w:val="24"/>
          <w:lang w:val="en-US" w:eastAsia="zh-CN"/>
        </w:rPr>
      </w:pPr>
      <w:r>
        <w:rPr>
          <w:rFonts w:hint="eastAsia" w:ascii="宋体" w:hAnsi="宋体"/>
          <w:b w:val="0"/>
          <w:bCs/>
          <w:color w:val="auto"/>
          <w:sz w:val="24"/>
          <w:lang w:val="en-US" w:eastAsia="zh-CN"/>
        </w:rPr>
        <w:t>本次公告同时在《中国招标投标公共服务平台》、《河南省政府采购网》、《商丘市政府采购网》、《商丘市公共资源交易中心》发布。</w:t>
      </w:r>
    </w:p>
    <w:p w14:paraId="60102481">
      <w:pPr>
        <w:keepNext w:val="0"/>
        <w:keepLines w:val="0"/>
        <w:pageBreakBefore w:val="0"/>
        <w:numPr>
          <w:ilvl w:val="0"/>
          <w:numId w:val="1"/>
        </w:numPr>
        <w:kinsoku/>
        <w:wordWrap/>
        <w:overflowPunct/>
        <w:topLinePunct w:val="0"/>
        <w:autoSpaceDE/>
        <w:autoSpaceDN/>
        <w:bidi w:val="0"/>
        <w:adjustRightInd/>
        <w:snapToGrid/>
        <w:spacing w:line="400" w:lineRule="exact"/>
        <w:ind w:firstLine="482" w:firstLineChars="200"/>
        <w:textAlignment w:val="auto"/>
        <w:rPr>
          <w:rFonts w:hint="eastAsia" w:ascii="宋体" w:hAnsi="宋体"/>
          <w:b/>
          <w:color w:val="auto"/>
          <w:sz w:val="24"/>
          <w:lang w:val="en-US" w:eastAsia="zh-CN"/>
        </w:rPr>
      </w:pPr>
      <w:r>
        <w:rPr>
          <w:rFonts w:hint="eastAsia" w:ascii="宋体" w:hAnsi="宋体"/>
          <w:b/>
          <w:color w:val="auto"/>
          <w:sz w:val="24"/>
          <w:lang w:val="en-US" w:eastAsia="zh-CN"/>
        </w:rPr>
        <w:t>其它补充事宜</w:t>
      </w:r>
    </w:p>
    <w:p w14:paraId="58177AD0">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Times New Roman"/>
          <w:b w:val="0"/>
          <w:bCs/>
          <w:color w:val="auto"/>
          <w:sz w:val="24"/>
          <w:lang w:val="en-US" w:eastAsia="zh-CN"/>
        </w:rPr>
      </w:pPr>
      <w:r>
        <w:rPr>
          <w:rFonts w:hint="eastAsia" w:ascii="宋体" w:hAnsi="宋体" w:eastAsia="宋体" w:cs="Times New Roman"/>
          <w:b w:val="0"/>
          <w:bCs/>
          <w:color w:val="auto"/>
          <w:sz w:val="24"/>
          <w:lang w:val="en-US" w:eastAsia="zh-CN"/>
        </w:rPr>
        <w:t>7.1电子投标文件网上递交流程：在投标文件递交截止时间前，使用 CA 锁登录后将已固化且加密的电子投标文件通过网上递交的方式在投标专区自行递交，并确保递交成功（为保证文件正常递交，请响应人错峰上传，详细操作可参阅交易平台办事服务-操作指南-投标阶段）。</w:t>
      </w:r>
    </w:p>
    <w:p w14:paraId="3117995B">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Times New Roman"/>
          <w:b w:val="0"/>
          <w:bCs/>
          <w:color w:val="auto"/>
          <w:sz w:val="24"/>
          <w:lang w:val="en-US" w:eastAsia="zh-CN"/>
        </w:rPr>
      </w:pPr>
      <w:r>
        <w:rPr>
          <w:rFonts w:hint="eastAsia" w:ascii="宋体" w:hAnsi="宋体" w:eastAsia="宋体" w:cs="Times New Roman"/>
          <w:b w:val="0"/>
          <w:bCs/>
          <w:color w:val="auto"/>
          <w:sz w:val="24"/>
          <w:lang w:val="en-US" w:eastAsia="zh-CN"/>
        </w:rPr>
        <w:t>7.2各潜在响应人对本项目有异议的，应当在法定期限内以书面形式由法定代表人或授权委托代表签字并加盖公章向采购人或采购代理机构提出，线上异议操作流程请参考2021年6月16日发布的通知公告《关于开通项目在线质疑/异议或投诉处理功能的通知》。</w:t>
      </w:r>
    </w:p>
    <w:p w14:paraId="59AD298D">
      <w:pPr>
        <w:keepNext w:val="0"/>
        <w:keepLines w:val="0"/>
        <w:pageBreakBefore w:val="0"/>
        <w:kinsoku/>
        <w:wordWrap/>
        <w:overflowPunct/>
        <w:topLinePunct w:val="0"/>
        <w:autoSpaceDE/>
        <w:autoSpaceDN/>
        <w:bidi w:val="0"/>
        <w:adjustRightInd/>
        <w:snapToGrid/>
        <w:spacing w:line="400" w:lineRule="exact"/>
        <w:ind w:firstLine="482" w:firstLineChars="200"/>
        <w:textAlignment w:val="auto"/>
        <w:rPr>
          <w:rFonts w:hint="eastAsia" w:ascii="宋体" w:hAnsi="宋体"/>
          <w:b/>
          <w:color w:val="auto"/>
          <w:sz w:val="24"/>
        </w:rPr>
      </w:pPr>
      <w:r>
        <w:rPr>
          <w:rFonts w:hint="eastAsia" w:ascii="宋体" w:hAnsi="宋体"/>
          <w:b/>
          <w:color w:val="auto"/>
          <w:sz w:val="24"/>
          <w:lang w:val="en-US" w:eastAsia="zh-CN"/>
        </w:rPr>
        <w:t>八、</w:t>
      </w:r>
      <w:r>
        <w:rPr>
          <w:rFonts w:hint="eastAsia" w:ascii="宋体" w:hAnsi="宋体"/>
          <w:b/>
          <w:color w:val="auto"/>
          <w:sz w:val="24"/>
        </w:rPr>
        <w:t xml:space="preserve">联系方式 </w:t>
      </w:r>
    </w:p>
    <w:p w14:paraId="5E762BD5">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firstLine="420"/>
        <w:jc w:val="left"/>
        <w:textAlignment w:val="auto"/>
        <w:rPr>
          <w:rFonts w:hint="default" w:ascii="宋体" w:hAnsi="宋体"/>
          <w:b w:val="0"/>
          <w:bCs/>
          <w:color w:val="auto"/>
          <w:kern w:val="2"/>
          <w:sz w:val="24"/>
          <w:szCs w:val="24"/>
          <w:lang w:val="en-US" w:eastAsia="zh-CN" w:bidi="ar-SA"/>
        </w:rPr>
      </w:pPr>
      <w:bookmarkStart w:id="0" w:name="_Toc21137"/>
      <w:r>
        <w:rPr>
          <w:rFonts w:hint="default" w:ascii="宋体" w:hAnsi="宋体"/>
          <w:b w:val="0"/>
          <w:bCs/>
          <w:color w:val="auto"/>
          <w:kern w:val="2"/>
          <w:sz w:val="24"/>
          <w:szCs w:val="24"/>
          <w:lang w:val="en-US" w:eastAsia="zh-CN" w:bidi="ar-SA"/>
        </w:rPr>
        <w:t>采购人：</w:t>
      </w:r>
      <w:r>
        <w:rPr>
          <w:rFonts w:hint="eastAsia"/>
          <w:b w:val="0"/>
          <w:bCs/>
          <w:color w:val="auto"/>
          <w:kern w:val="2"/>
          <w:sz w:val="24"/>
          <w:szCs w:val="24"/>
          <w:lang w:val="en-US" w:eastAsia="zh-CN" w:bidi="ar-SA"/>
        </w:rPr>
        <w:t>商丘市城乡一体化示范区经济责任审计领导小组办公室</w:t>
      </w:r>
    </w:p>
    <w:p w14:paraId="6A078FBE">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firstLine="420"/>
        <w:jc w:val="left"/>
        <w:textAlignment w:val="auto"/>
        <w:rPr>
          <w:rFonts w:hint="default" w:ascii="宋体" w:hAnsi="宋体"/>
          <w:b w:val="0"/>
          <w:bCs/>
          <w:color w:val="auto"/>
          <w:kern w:val="2"/>
          <w:sz w:val="24"/>
          <w:szCs w:val="24"/>
          <w:lang w:val="en-US" w:eastAsia="zh-CN" w:bidi="ar-SA"/>
        </w:rPr>
      </w:pPr>
      <w:r>
        <w:rPr>
          <w:rFonts w:hint="default" w:ascii="宋体" w:hAnsi="宋体"/>
          <w:b w:val="0"/>
          <w:bCs/>
          <w:color w:val="auto"/>
          <w:kern w:val="2"/>
          <w:sz w:val="24"/>
          <w:szCs w:val="24"/>
          <w:lang w:val="en-US" w:eastAsia="zh-CN" w:bidi="ar-SA"/>
        </w:rPr>
        <w:t xml:space="preserve">地 址：商丘市豫苑路与侯恂路交叉口西北角 6 楼  </w:t>
      </w:r>
    </w:p>
    <w:p w14:paraId="2365A672">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firstLine="420"/>
        <w:jc w:val="left"/>
        <w:textAlignment w:val="auto"/>
        <w:rPr>
          <w:rFonts w:hint="eastAsia"/>
          <w:b w:val="0"/>
          <w:bCs/>
          <w:color w:val="auto"/>
          <w:kern w:val="2"/>
          <w:sz w:val="24"/>
          <w:szCs w:val="24"/>
          <w:lang w:val="en-US" w:eastAsia="zh-CN" w:bidi="ar-SA"/>
        </w:rPr>
      </w:pPr>
      <w:r>
        <w:rPr>
          <w:rFonts w:hint="eastAsia"/>
          <w:b w:val="0"/>
          <w:bCs/>
          <w:color w:val="auto"/>
          <w:kern w:val="2"/>
          <w:sz w:val="24"/>
          <w:szCs w:val="24"/>
          <w:lang w:val="en-US" w:eastAsia="zh-CN" w:bidi="ar-SA"/>
        </w:rPr>
        <w:t xml:space="preserve">联系人：张先生       </w:t>
      </w:r>
    </w:p>
    <w:p w14:paraId="5C476F06">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firstLine="420"/>
        <w:jc w:val="left"/>
        <w:textAlignment w:val="auto"/>
        <w:rPr>
          <w:rFonts w:hint="eastAsia"/>
          <w:b w:val="0"/>
          <w:bCs/>
          <w:color w:val="auto"/>
          <w:kern w:val="2"/>
          <w:sz w:val="24"/>
          <w:szCs w:val="24"/>
          <w:lang w:val="en-US" w:eastAsia="zh-CN" w:bidi="ar-SA"/>
        </w:rPr>
      </w:pPr>
      <w:r>
        <w:rPr>
          <w:rFonts w:hint="eastAsia"/>
          <w:b w:val="0"/>
          <w:bCs/>
          <w:color w:val="auto"/>
          <w:kern w:val="2"/>
          <w:sz w:val="24"/>
          <w:szCs w:val="24"/>
          <w:lang w:val="en-US" w:eastAsia="zh-CN" w:bidi="ar-SA"/>
        </w:rPr>
        <w:t xml:space="preserve">电  话：0370-3777653 </w:t>
      </w:r>
    </w:p>
    <w:p w14:paraId="6517A3FB">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firstLine="420"/>
        <w:jc w:val="left"/>
        <w:textAlignment w:val="auto"/>
        <w:rPr>
          <w:rFonts w:hint="default"/>
          <w:b w:val="0"/>
          <w:bCs/>
          <w:color w:val="auto"/>
          <w:kern w:val="2"/>
          <w:sz w:val="24"/>
          <w:szCs w:val="24"/>
          <w:lang w:val="en-US" w:eastAsia="zh-CN" w:bidi="ar-SA"/>
        </w:rPr>
      </w:pPr>
      <w:r>
        <w:rPr>
          <w:rFonts w:hint="default"/>
          <w:b w:val="0"/>
          <w:bCs/>
          <w:color w:val="auto"/>
          <w:kern w:val="2"/>
          <w:sz w:val="24"/>
          <w:szCs w:val="24"/>
          <w:lang w:val="en-US" w:eastAsia="zh-CN" w:bidi="ar-SA"/>
        </w:rPr>
        <w:t>招标代理机构：河南强晟工程咨询有限公司</w:t>
      </w:r>
    </w:p>
    <w:p w14:paraId="4BBF96A3">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firstLine="420"/>
        <w:jc w:val="left"/>
        <w:textAlignment w:val="auto"/>
        <w:rPr>
          <w:rFonts w:hint="default"/>
          <w:b w:val="0"/>
          <w:bCs/>
          <w:color w:val="auto"/>
          <w:kern w:val="2"/>
          <w:sz w:val="24"/>
          <w:szCs w:val="24"/>
          <w:lang w:val="en-US" w:eastAsia="zh-CN" w:bidi="ar-SA"/>
        </w:rPr>
      </w:pPr>
      <w:r>
        <w:rPr>
          <w:rFonts w:hint="default"/>
          <w:b w:val="0"/>
          <w:bCs/>
          <w:color w:val="auto"/>
          <w:kern w:val="2"/>
          <w:sz w:val="24"/>
          <w:szCs w:val="24"/>
          <w:lang w:val="en-US" w:eastAsia="zh-CN" w:bidi="ar-SA"/>
        </w:rPr>
        <w:t xml:space="preserve">地  址：河南省郑州市航海西路桐柏南路交叉口东北角中企国弘商业15楼1501号 </w:t>
      </w:r>
    </w:p>
    <w:p w14:paraId="051BED6C">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firstLine="420"/>
        <w:jc w:val="left"/>
        <w:textAlignment w:val="auto"/>
        <w:rPr>
          <w:rFonts w:hint="default"/>
          <w:b w:val="0"/>
          <w:bCs/>
          <w:color w:val="auto"/>
          <w:kern w:val="2"/>
          <w:sz w:val="24"/>
          <w:szCs w:val="24"/>
          <w:lang w:val="en-US" w:eastAsia="zh-CN" w:bidi="ar-SA"/>
        </w:rPr>
      </w:pPr>
      <w:r>
        <w:rPr>
          <w:rFonts w:hint="default"/>
          <w:b w:val="0"/>
          <w:bCs/>
          <w:color w:val="auto"/>
          <w:kern w:val="2"/>
          <w:sz w:val="24"/>
          <w:szCs w:val="24"/>
          <w:lang w:val="en-US" w:eastAsia="zh-CN" w:bidi="ar-SA"/>
        </w:rPr>
        <w:t xml:space="preserve">联系人：王先生 </w:t>
      </w:r>
    </w:p>
    <w:p w14:paraId="4841FB36">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firstLine="420"/>
        <w:jc w:val="left"/>
        <w:textAlignment w:val="auto"/>
        <w:rPr>
          <w:rFonts w:hint="default"/>
          <w:b w:val="0"/>
          <w:bCs/>
          <w:color w:val="auto"/>
          <w:kern w:val="2"/>
          <w:sz w:val="24"/>
          <w:szCs w:val="24"/>
          <w:lang w:val="en-US" w:eastAsia="zh-CN" w:bidi="ar-SA"/>
        </w:rPr>
      </w:pPr>
      <w:r>
        <w:rPr>
          <w:rFonts w:hint="default"/>
          <w:b w:val="0"/>
          <w:bCs/>
          <w:color w:val="auto"/>
          <w:kern w:val="2"/>
          <w:sz w:val="24"/>
          <w:szCs w:val="24"/>
          <w:lang w:val="en-US" w:eastAsia="zh-CN" w:bidi="ar-SA"/>
        </w:rPr>
        <w:t>电  话：15303975750</w:t>
      </w:r>
    </w:p>
    <w:p w14:paraId="6BF61821">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firstLine="420"/>
        <w:jc w:val="left"/>
        <w:textAlignment w:val="auto"/>
        <w:rPr>
          <w:rFonts w:hint="default" w:ascii="宋体" w:hAnsi="宋体"/>
          <w:b w:val="0"/>
          <w:bCs/>
          <w:color w:val="auto"/>
          <w:kern w:val="2"/>
          <w:sz w:val="24"/>
          <w:szCs w:val="24"/>
          <w:lang w:val="en-US" w:eastAsia="zh-CN" w:bidi="ar-SA"/>
        </w:rPr>
      </w:pPr>
      <w:r>
        <w:rPr>
          <w:rFonts w:hint="eastAsia"/>
          <w:b w:val="0"/>
          <w:bCs/>
          <w:color w:val="auto"/>
          <w:kern w:val="2"/>
          <w:sz w:val="24"/>
          <w:szCs w:val="24"/>
          <w:lang w:val="en-US" w:eastAsia="zh-CN" w:bidi="ar-SA"/>
        </w:rPr>
        <w:t xml:space="preserve"> </w:t>
      </w:r>
    </w:p>
    <w:p w14:paraId="6E5115D0">
      <w:pPr>
        <w:keepNext w:val="0"/>
        <w:keepLines w:val="0"/>
        <w:pageBreakBefore w:val="0"/>
        <w:kinsoku/>
        <w:wordWrap/>
        <w:overflowPunct/>
        <w:topLinePunct w:val="0"/>
        <w:autoSpaceDE/>
        <w:autoSpaceDN/>
        <w:bidi w:val="0"/>
        <w:adjustRightInd/>
        <w:snapToGrid/>
        <w:spacing w:line="400" w:lineRule="exact"/>
        <w:jc w:val="both"/>
        <w:textAlignment w:val="auto"/>
        <w:rPr>
          <w:rFonts w:hint="eastAsia" w:ascii="宋体" w:hAnsi="宋体"/>
          <w:b w:val="0"/>
          <w:bCs/>
          <w:color w:val="auto"/>
          <w:kern w:val="2"/>
          <w:sz w:val="24"/>
          <w:szCs w:val="24"/>
          <w:lang w:val="en-US" w:eastAsia="zh-CN" w:bidi="ar-SA"/>
        </w:rPr>
      </w:pPr>
      <w:r>
        <w:rPr>
          <w:rFonts w:hint="default" w:ascii="宋体" w:hAnsi="宋体"/>
          <w:b w:val="0"/>
          <w:bCs/>
          <w:color w:val="auto"/>
          <w:kern w:val="2"/>
          <w:sz w:val="24"/>
          <w:szCs w:val="24"/>
          <w:lang w:val="en-US" w:eastAsia="zh-CN" w:bidi="ar-SA"/>
        </w:rPr>
        <w:t> </w:t>
      </w:r>
      <w:bookmarkEnd w:id="0"/>
    </w:p>
    <w:p w14:paraId="5B040006">
      <w:pPr>
        <w:jc w:val="right"/>
      </w:pPr>
      <w:r>
        <w:rPr>
          <w:rFonts w:hint="eastAsia" w:ascii="宋体" w:hAnsi="宋体"/>
          <w:b w:val="0"/>
          <w:bCs/>
          <w:color w:val="auto"/>
          <w:sz w:val="24"/>
          <w:lang w:val="en-US" w:eastAsia="zh-CN"/>
        </w:rPr>
        <w:t xml:space="preserve">   </w:t>
      </w:r>
      <w:bookmarkStart w:id="1" w:name="_GoBack"/>
      <w:bookmarkEnd w:id="1"/>
      <w:r>
        <w:rPr>
          <w:rFonts w:hint="eastAsia" w:ascii="宋体" w:hAnsi="宋体"/>
          <w:b w:val="0"/>
          <w:bCs/>
          <w:color w:val="auto"/>
          <w:sz w:val="24"/>
          <w:lang w:val="en-US" w:eastAsia="zh-CN"/>
        </w:rPr>
        <w:t>2025年11月6日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974DE4B"/>
    <w:multiLevelType w:val="singleLevel"/>
    <w:tmpl w:val="7974DE4B"/>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1F3022D"/>
    <w:rsid w:val="41F302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customStyle="1" w:styleId="2">
    <w:name w:val="无间隔1"/>
    <w:next w:val="3"/>
    <w:qFormat/>
    <w:uiPriority w:val="1"/>
    <w:pPr>
      <w:widowControl w:val="0"/>
      <w:spacing w:line="400" w:lineRule="exact"/>
      <w:ind w:firstLine="420" w:firstLineChars="200"/>
      <w:jc w:val="both"/>
    </w:pPr>
    <w:rPr>
      <w:rFonts w:ascii="Calibri" w:hAnsi="Calibri" w:eastAsia="宋体" w:cs="Times New Roman"/>
      <w:kern w:val="2"/>
      <w:sz w:val="24"/>
      <w:szCs w:val="24"/>
      <w:lang w:val="en-US" w:eastAsia="zh-CN" w:bidi="ar-SA"/>
    </w:rPr>
  </w:style>
  <w:style w:type="paragraph" w:styleId="3">
    <w:name w:val="caption"/>
    <w:basedOn w:val="1"/>
    <w:next w:val="1"/>
    <w:qFormat/>
    <w:uiPriority w:val="0"/>
    <w:rPr>
      <w:rFonts w:ascii="Cambria" w:hAnsi="Cambria" w:eastAsia="黑体"/>
      <w:sz w:val="20"/>
    </w:rPr>
  </w:style>
  <w:style w:type="paragraph" w:styleId="4">
    <w:name w:val="Normal (Web)"/>
    <w:basedOn w:val="1"/>
    <w:qFormat/>
    <w:uiPriority w:val="0"/>
    <w:pPr>
      <w:widowControl/>
      <w:spacing w:before="100" w:beforeAutospacing="1" w:after="100" w:afterAutospacing="1"/>
      <w:jc w:val="left"/>
    </w:pPr>
    <w:rPr>
      <w:rFonts w:ascii="宋体" w:hAnsi="宋体"/>
      <w:kern w:val="0"/>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2025-11-06T10:33:00Z</dcterms:created>
  <dc:creator>WPS_1752109141</dc:creator>
  <cp:lastModifiedBy>WPS_1752109141</cp:lastModifiedBy>
  <dcterms:modified xsi:type="dcterms:W3CDTF">2025-11-06T10:33:26Z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F468B560C04C46B6B45FAF8FA128EBE2_11</vt:lpwstr>
  </property>
  <property fmtid="{D5CDD505-2E9C-101B-9397-08002B2CF9AE}" pid="4" name="KSOTemplateDocerSaveRecord">
    <vt:lpwstr>eyJoZGlkIjoiYThiYmZkZTRjMzNlMzgzNmZhZGM2OWNmZDFmMzExZjkiLCJ1c2VySWQiOiIxNzE3ODE4NTA3In0=</vt:lpwstr>
  </property>
</Properties>
</file>