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wordWrap/>
        <w:adjustRightInd/>
        <w:snapToGrid/>
        <w:spacing w:line="300" w:lineRule="exact"/>
        <w:ind w:right="267" w:rightChars="127"/>
        <w:jc w:val="center"/>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bookmarkStart w:id="0" w:name="_Toc28359022"/>
      <w:bookmarkStart w:id="1" w:name="_Toc35393809"/>
      <w:r>
        <w:rPr>
          <w:rFonts w:hint="eastAsia" w:asciiTheme="minorEastAsia" w:hAnsiTheme="minorEastAsia" w:eastAsiaTheme="minorEastAsia" w:cstheme="minorEastAsia"/>
          <w:b/>
          <w:bCs/>
          <w:i w:val="0"/>
          <w:iCs w:val="0"/>
          <w:color w:val="auto"/>
          <w:sz w:val="24"/>
          <w:szCs w:val="24"/>
          <w:highlight w:val="none"/>
          <w:lang w:val="en-US" w:eastAsia="zh-CN"/>
        </w:rPr>
        <w:t>鹤壁市消防救援支队各基层站器材及水域救援器材采购项目</w:t>
      </w:r>
    </w:p>
    <w:p>
      <w:pPr>
        <w:tabs>
          <w:tab w:val="left" w:pos="315"/>
          <w:tab w:val="left" w:pos="8820"/>
        </w:tabs>
        <w:wordWrap/>
        <w:adjustRightInd/>
        <w:snapToGrid/>
        <w:spacing w:line="300" w:lineRule="exact"/>
        <w:ind w:right="267" w:rightChars="127"/>
        <w:jc w:val="center"/>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一标段，四标段-中标公告</w:t>
      </w:r>
      <w:bookmarkEnd w:id="0"/>
      <w:bookmarkEnd w:id="1"/>
    </w:p>
    <w:p>
      <w:pPr>
        <w:keepNext w:val="0"/>
        <w:keepLines w:val="0"/>
        <w:pageBreakBefore w:val="0"/>
        <w:numPr>
          <w:ilvl w:val="0"/>
          <w:numId w:val="0"/>
        </w:numPr>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eastAsia="zh-CN"/>
        </w:rPr>
        <w:t>一、</w:t>
      </w:r>
      <w:r>
        <w:rPr>
          <w:rFonts w:hint="eastAsia" w:asciiTheme="minorEastAsia" w:hAnsiTheme="minorEastAsia" w:eastAsiaTheme="minorEastAsia" w:cstheme="minorEastAsia"/>
          <w:b w:val="0"/>
          <w:bCs w:val="0"/>
          <w:color w:val="auto"/>
          <w:sz w:val="24"/>
          <w:szCs w:val="24"/>
        </w:rPr>
        <w:t>项目基本情况</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1.采购</w:t>
      </w:r>
      <w:r>
        <w:rPr>
          <w:rFonts w:hint="eastAsia" w:asciiTheme="minorEastAsia" w:hAnsiTheme="minorEastAsia" w:eastAsiaTheme="minorEastAsia" w:cstheme="minorEastAsia"/>
          <w:b w:val="0"/>
          <w:bCs w:val="0"/>
          <w:color w:val="auto"/>
          <w:sz w:val="24"/>
          <w:szCs w:val="24"/>
        </w:rPr>
        <w:t>项目编号</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color w:val="auto"/>
          <w:sz w:val="24"/>
          <w:szCs w:val="24"/>
          <w:highlight w:val="none"/>
          <w:lang w:val="en-US" w:eastAsia="zh-CN"/>
        </w:rPr>
        <w:t>鹤财招标采购-2025-46</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2.采购项目名称：</w:t>
      </w:r>
      <w:r>
        <w:rPr>
          <w:rFonts w:hint="eastAsia" w:asciiTheme="minorEastAsia" w:hAnsiTheme="minorEastAsia" w:eastAsiaTheme="minorEastAsia" w:cstheme="minorEastAsia"/>
          <w:color w:val="auto"/>
          <w:kern w:val="2"/>
          <w:sz w:val="24"/>
          <w:szCs w:val="24"/>
          <w:highlight w:val="none"/>
          <w:lang w:val="en-US" w:eastAsia="zh-CN" w:bidi="ar-SA"/>
        </w:rPr>
        <w:t>鹤壁市消防救援支队各基层站器材及水域救援器材采购项目</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3.采购方式：</w:t>
      </w:r>
      <w:r>
        <w:rPr>
          <w:rFonts w:hint="eastAsia" w:asciiTheme="minorEastAsia" w:hAnsiTheme="minorEastAsia" w:eastAsiaTheme="minorEastAsia" w:cstheme="minorEastAsia"/>
          <w:color w:val="auto"/>
          <w:sz w:val="24"/>
          <w:szCs w:val="24"/>
          <w:lang w:eastAsia="zh-CN"/>
        </w:rPr>
        <w:t>公开招标</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4.采购公告发布日期：2025年9月28日</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5.评审日期：2025年11月10日</w:t>
      </w:r>
    </w:p>
    <w:p>
      <w:pPr>
        <w:keepNext w:val="0"/>
        <w:keepLines w:val="0"/>
        <w:pageBreakBefore w:val="0"/>
        <w:numPr>
          <w:ilvl w:val="0"/>
          <w:numId w:val="0"/>
        </w:numPr>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eastAsia="zh-CN"/>
        </w:rPr>
        <w:t>二、采购项目用途、数量、简要技术要求、合同履行日期：</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采购需求：</w:t>
      </w:r>
      <w:bookmarkStart w:id="2" w:name="OLE_LINK10"/>
      <w:bookmarkStart w:id="3" w:name="OLE_LINK1"/>
      <w:r>
        <w:rPr>
          <w:rFonts w:hint="eastAsia" w:asciiTheme="minorEastAsia" w:hAnsiTheme="minorEastAsia" w:eastAsiaTheme="minorEastAsia" w:cstheme="minorEastAsia"/>
          <w:b w:val="0"/>
          <w:bCs w:val="0"/>
          <w:color w:val="auto"/>
          <w:sz w:val="24"/>
          <w:szCs w:val="24"/>
          <w:lang w:val="en-US" w:eastAsia="zh-CN"/>
        </w:rPr>
        <w:t>拟采购各基层站器材及水域救援器材一批</w:t>
      </w:r>
      <w:bookmarkEnd w:id="2"/>
      <w:r>
        <w:rPr>
          <w:rFonts w:hint="eastAsia" w:asciiTheme="minorEastAsia" w:hAnsiTheme="minorEastAsia" w:eastAsiaTheme="minorEastAsia" w:cstheme="minorEastAsia"/>
          <w:b w:val="0"/>
          <w:bCs w:val="0"/>
          <w:color w:val="auto"/>
          <w:sz w:val="24"/>
          <w:szCs w:val="24"/>
          <w:lang w:val="en-US" w:eastAsia="zh-CN"/>
        </w:rPr>
        <w:t>（具体详见第四章“招标项目内容及要求”）。</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质量要求：符合国家或行业规定的合格标准且满足采购人提出的技术标准及要求。</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合同履行期限：自样品验收合格之日起30日历天。</w:t>
      </w:r>
    </w:p>
    <w:p>
      <w:pPr>
        <w:keepNext w:val="0"/>
        <w:keepLines w:val="0"/>
        <w:pageBreakBefore w:val="0"/>
        <w:numPr>
          <w:ilvl w:val="0"/>
          <w:numId w:val="0"/>
        </w:numPr>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三、中标情况</w:t>
      </w:r>
    </w:p>
    <w:tbl>
      <w:tblPr>
        <w:tblStyle w:val="12"/>
        <w:tblW w:w="10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91"/>
        <w:gridCol w:w="422"/>
        <w:gridCol w:w="1064"/>
        <w:gridCol w:w="627"/>
        <w:gridCol w:w="1671"/>
        <w:gridCol w:w="1149"/>
        <w:gridCol w:w="256"/>
        <w:gridCol w:w="1211"/>
        <w:gridCol w:w="740"/>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998"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采购内容</w:t>
            </w:r>
          </w:p>
        </w:tc>
        <w:tc>
          <w:tcPr>
            <w:tcW w:w="1486"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供应商名称</w:t>
            </w:r>
          </w:p>
        </w:tc>
        <w:tc>
          <w:tcPr>
            <w:tcW w:w="3447" w:type="dxa"/>
            <w:gridSpan w:val="3"/>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地址</w:t>
            </w:r>
          </w:p>
        </w:tc>
        <w:tc>
          <w:tcPr>
            <w:tcW w:w="1467"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中标金额</w:t>
            </w:r>
          </w:p>
        </w:tc>
        <w:tc>
          <w:tcPr>
            <w:tcW w:w="740" w:type="dxa"/>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单位</w:t>
            </w:r>
          </w:p>
        </w:tc>
        <w:tc>
          <w:tcPr>
            <w:tcW w:w="1222" w:type="dxa"/>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备注信息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1998"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r>
              <w:rPr>
                <w:rFonts w:hint="eastAsia" w:asciiTheme="minorEastAsia" w:hAnsiTheme="minorEastAsia" w:eastAsiaTheme="minorEastAsia" w:cstheme="minorEastAsia"/>
                <w:b w:val="0"/>
                <w:bCs w:val="0"/>
                <w:color w:val="auto"/>
                <w:sz w:val="24"/>
                <w:szCs w:val="24"/>
                <w:highlight w:val="none"/>
                <w:lang w:val="en-US" w:eastAsia="zh-CN"/>
              </w:rPr>
              <w:t>详见招标文件一标段采购内容</w:t>
            </w:r>
          </w:p>
        </w:tc>
        <w:tc>
          <w:tcPr>
            <w:tcW w:w="1486"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苏州力顺安全科技有限公司</w:t>
            </w:r>
          </w:p>
        </w:tc>
        <w:tc>
          <w:tcPr>
            <w:tcW w:w="3447" w:type="dxa"/>
            <w:gridSpan w:val="3"/>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苏州市吴中区胥口镇曹丰路299号3幢二楼</w:t>
            </w:r>
          </w:p>
        </w:tc>
        <w:tc>
          <w:tcPr>
            <w:tcW w:w="1467"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722880.00</w:t>
            </w:r>
          </w:p>
        </w:tc>
        <w:tc>
          <w:tcPr>
            <w:tcW w:w="740" w:type="dxa"/>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元</w:t>
            </w:r>
          </w:p>
        </w:tc>
        <w:tc>
          <w:tcPr>
            <w:tcW w:w="1222"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评审总得分:83.05分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707"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i w:val="0"/>
                <w:iCs w:val="0"/>
                <w:color w:val="auto"/>
                <w:sz w:val="24"/>
                <w:szCs w:val="24"/>
                <w:lang w:eastAsia="zh-CN"/>
              </w:rPr>
            </w:pPr>
            <w:r>
              <w:rPr>
                <w:rFonts w:hint="eastAsia" w:asciiTheme="minorEastAsia" w:hAnsiTheme="minorEastAsia" w:eastAsiaTheme="minorEastAsia" w:cstheme="minorEastAsia"/>
                <w:i w:val="0"/>
                <w:iCs w:val="0"/>
                <w:color w:val="auto"/>
                <w:sz w:val="24"/>
                <w:szCs w:val="24"/>
                <w:lang w:eastAsia="zh-CN"/>
              </w:rPr>
              <w:t>序号</w:t>
            </w:r>
          </w:p>
        </w:tc>
        <w:tc>
          <w:tcPr>
            <w:tcW w:w="1713" w:type="dxa"/>
            <w:gridSpan w:val="2"/>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r>
              <w:rPr>
                <w:rFonts w:hint="eastAsia" w:asciiTheme="minorEastAsia" w:hAnsiTheme="minorEastAsia" w:eastAsiaTheme="minorEastAsia" w:cstheme="minorEastAsia"/>
                <w:i w:val="0"/>
                <w:iCs w:val="0"/>
                <w:color w:val="auto"/>
                <w:sz w:val="24"/>
                <w:szCs w:val="24"/>
                <w:lang w:eastAsia="zh-CN"/>
              </w:rPr>
              <w:t>名称</w:t>
            </w:r>
          </w:p>
        </w:tc>
        <w:tc>
          <w:tcPr>
            <w:tcW w:w="1691"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品牌（如有）</w:t>
            </w:r>
          </w:p>
        </w:tc>
        <w:tc>
          <w:tcPr>
            <w:tcW w:w="1671" w:type="dxa"/>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eastAsia="zh-CN"/>
              </w:rPr>
              <w:t>规格型号</w:t>
            </w:r>
          </w:p>
        </w:tc>
        <w:tc>
          <w:tcPr>
            <w:tcW w:w="1405"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数量</w:t>
            </w:r>
          </w:p>
        </w:tc>
        <w:tc>
          <w:tcPr>
            <w:tcW w:w="1951"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单价</w:t>
            </w:r>
          </w:p>
        </w:tc>
        <w:tc>
          <w:tcPr>
            <w:tcW w:w="1222" w:type="dxa"/>
            <w:vMerge w:val="continue"/>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707"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lang w:val="en-US" w:eastAsia="zh-CN"/>
              </w:rPr>
              <w:t>1</w:t>
            </w:r>
          </w:p>
        </w:tc>
        <w:tc>
          <w:tcPr>
            <w:tcW w:w="1713" w:type="dxa"/>
            <w:gridSpan w:val="2"/>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详见附件</w:t>
            </w:r>
          </w:p>
        </w:tc>
        <w:tc>
          <w:tcPr>
            <w:tcW w:w="1691"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详见附件</w:t>
            </w:r>
          </w:p>
        </w:tc>
        <w:tc>
          <w:tcPr>
            <w:tcW w:w="1671" w:type="dxa"/>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详见附件</w:t>
            </w:r>
          </w:p>
        </w:tc>
        <w:tc>
          <w:tcPr>
            <w:tcW w:w="1405"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详见附件</w:t>
            </w:r>
          </w:p>
        </w:tc>
        <w:tc>
          <w:tcPr>
            <w:tcW w:w="1951"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详见附件</w:t>
            </w:r>
          </w:p>
        </w:tc>
        <w:tc>
          <w:tcPr>
            <w:tcW w:w="1222" w:type="dxa"/>
            <w:vMerge w:val="continue"/>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998"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采购内容</w:t>
            </w:r>
          </w:p>
        </w:tc>
        <w:tc>
          <w:tcPr>
            <w:tcW w:w="1486"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供应商名称</w:t>
            </w:r>
          </w:p>
        </w:tc>
        <w:tc>
          <w:tcPr>
            <w:tcW w:w="3447" w:type="dxa"/>
            <w:gridSpan w:val="3"/>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地址</w:t>
            </w:r>
          </w:p>
        </w:tc>
        <w:tc>
          <w:tcPr>
            <w:tcW w:w="1467"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中标金额</w:t>
            </w:r>
          </w:p>
        </w:tc>
        <w:tc>
          <w:tcPr>
            <w:tcW w:w="740" w:type="dxa"/>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单位</w:t>
            </w:r>
          </w:p>
        </w:tc>
        <w:tc>
          <w:tcPr>
            <w:tcW w:w="1222" w:type="dxa"/>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eastAsia="zh-CN"/>
              </w:rPr>
              <w:t>备注信息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1998"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r>
              <w:rPr>
                <w:rFonts w:hint="eastAsia" w:asciiTheme="minorEastAsia" w:hAnsiTheme="minorEastAsia" w:eastAsiaTheme="minorEastAsia" w:cstheme="minorEastAsia"/>
                <w:b w:val="0"/>
                <w:bCs w:val="0"/>
                <w:color w:val="auto"/>
                <w:sz w:val="24"/>
                <w:szCs w:val="24"/>
                <w:highlight w:val="none"/>
                <w:lang w:val="en-US" w:eastAsia="zh-CN"/>
              </w:rPr>
              <w:t>详见招标文件四标段采购内容</w:t>
            </w:r>
          </w:p>
        </w:tc>
        <w:tc>
          <w:tcPr>
            <w:tcW w:w="1486"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欧盾科技有限公司</w:t>
            </w:r>
          </w:p>
        </w:tc>
        <w:tc>
          <w:tcPr>
            <w:tcW w:w="3447" w:type="dxa"/>
            <w:gridSpan w:val="3"/>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浙江省杭州市滨江区西兴街道滨康路219号萌宝大厦</w:t>
            </w:r>
            <w:r>
              <w:rPr>
                <w:rFonts w:hint="default" w:asciiTheme="minorEastAsia" w:hAnsiTheme="minorEastAsia" w:eastAsiaTheme="minorEastAsia" w:cstheme="minorEastAsia"/>
                <w:i w:val="0"/>
                <w:iCs w:val="0"/>
                <w:color w:val="auto"/>
                <w:kern w:val="2"/>
                <w:sz w:val="24"/>
                <w:szCs w:val="24"/>
                <w:lang w:val="en-US" w:eastAsia="zh-CN" w:bidi="ar-SA"/>
              </w:rPr>
              <w:t>1701</w:t>
            </w:r>
            <w:r>
              <w:rPr>
                <w:rFonts w:hint="eastAsia" w:asciiTheme="minorEastAsia" w:hAnsiTheme="minorEastAsia" w:eastAsiaTheme="minorEastAsia" w:cstheme="minorEastAsia"/>
                <w:i w:val="0"/>
                <w:iCs w:val="0"/>
                <w:color w:val="auto"/>
                <w:kern w:val="2"/>
                <w:sz w:val="24"/>
                <w:szCs w:val="24"/>
                <w:lang w:val="en-US" w:eastAsia="zh-CN" w:bidi="ar-SA"/>
              </w:rPr>
              <w:t>室</w:t>
            </w:r>
          </w:p>
        </w:tc>
        <w:tc>
          <w:tcPr>
            <w:tcW w:w="1467"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393794.00</w:t>
            </w:r>
          </w:p>
        </w:tc>
        <w:tc>
          <w:tcPr>
            <w:tcW w:w="740" w:type="dxa"/>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元</w:t>
            </w:r>
          </w:p>
        </w:tc>
        <w:tc>
          <w:tcPr>
            <w:tcW w:w="1222" w:type="dxa"/>
            <w:vMerge w:val="restart"/>
            <w:vAlign w:val="center"/>
          </w:tcPr>
          <w:p>
            <w:pPr>
              <w:keepNext w:val="0"/>
              <w:keepLines w:val="0"/>
              <w:widowControl/>
              <w:suppressLineNumbers w:val="0"/>
              <w:jc w:val="left"/>
              <w:rPr>
                <w:rFonts w:hint="eastAsia" w:asciiTheme="minorEastAsia" w:hAnsiTheme="minorEastAsia" w:eastAsiaTheme="minorEastAsia" w:cstheme="minorEastAsia"/>
                <w:b w:val="0"/>
                <w:bCs w:val="0"/>
                <w:color w:val="auto"/>
                <w:kern w:val="2"/>
                <w:sz w:val="24"/>
                <w:szCs w:val="24"/>
                <w:highlight w:val="none"/>
                <w:lang w:val="en-US" w:eastAsia="zh-CN" w:bidi="ar-SA"/>
              </w:rPr>
            </w:pPr>
            <w:r>
              <w:rPr>
                <w:rFonts w:hint="eastAsia" w:asciiTheme="minorEastAsia" w:hAnsiTheme="minorEastAsia" w:eastAsiaTheme="minorEastAsia" w:cstheme="minorEastAsia"/>
                <w:b w:val="0"/>
                <w:bCs w:val="0"/>
                <w:color w:val="auto"/>
                <w:sz w:val="24"/>
                <w:szCs w:val="24"/>
                <w:highlight w:val="none"/>
                <w:lang w:val="en-US" w:eastAsia="zh-CN"/>
              </w:rPr>
              <w:t>评审总得分:</w:t>
            </w:r>
            <w:r>
              <w:rPr>
                <w:rFonts w:hint="default" w:asciiTheme="minorEastAsia" w:hAnsiTheme="minorEastAsia" w:eastAsiaTheme="minorEastAsia" w:cstheme="minorEastAsia"/>
                <w:b w:val="0"/>
                <w:bCs w:val="0"/>
                <w:color w:val="auto"/>
                <w:sz w:val="24"/>
                <w:szCs w:val="24"/>
                <w:highlight w:val="none"/>
                <w:lang w:val="en-US" w:eastAsia="zh-CN"/>
              </w:rPr>
              <w:t>87.00</w:t>
            </w:r>
            <w:r>
              <w:rPr>
                <w:rFonts w:hint="eastAsia" w:asciiTheme="minorEastAsia" w:hAnsiTheme="minorEastAsia" w:eastAsiaTheme="minorEastAsia" w:cstheme="minorEastAsia"/>
                <w:b w:val="0"/>
                <w:bCs w:val="0"/>
                <w:color w:val="auto"/>
                <w:sz w:val="24"/>
                <w:szCs w:val="24"/>
                <w:highlight w:val="none"/>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707"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i w:val="0"/>
                <w:iCs w:val="0"/>
                <w:color w:val="auto"/>
                <w:sz w:val="24"/>
                <w:szCs w:val="24"/>
                <w:lang w:eastAsia="zh-CN"/>
              </w:rPr>
            </w:pPr>
            <w:r>
              <w:rPr>
                <w:rFonts w:hint="eastAsia" w:asciiTheme="minorEastAsia" w:hAnsiTheme="minorEastAsia" w:eastAsiaTheme="minorEastAsia" w:cstheme="minorEastAsia"/>
                <w:i w:val="0"/>
                <w:iCs w:val="0"/>
                <w:color w:val="auto"/>
                <w:sz w:val="24"/>
                <w:szCs w:val="24"/>
                <w:lang w:eastAsia="zh-CN"/>
              </w:rPr>
              <w:t>序号</w:t>
            </w:r>
          </w:p>
        </w:tc>
        <w:tc>
          <w:tcPr>
            <w:tcW w:w="1713" w:type="dxa"/>
            <w:gridSpan w:val="2"/>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r>
              <w:rPr>
                <w:rFonts w:hint="eastAsia" w:asciiTheme="minorEastAsia" w:hAnsiTheme="minorEastAsia" w:eastAsiaTheme="minorEastAsia" w:cstheme="minorEastAsia"/>
                <w:i w:val="0"/>
                <w:iCs w:val="0"/>
                <w:color w:val="auto"/>
                <w:sz w:val="24"/>
                <w:szCs w:val="24"/>
                <w:lang w:eastAsia="zh-CN"/>
              </w:rPr>
              <w:t>名称</w:t>
            </w:r>
          </w:p>
        </w:tc>
        <w:tc>
          <w:tcPr>
            <w:tcW w:w="1691"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品牌（如有）</w:t>
            </w:r>
          </w:p>
        </w:tc>
        <w:tc>
          <w:tcPr>
            <w:tcW w:w="1671" w:type="dxa"/>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eastAsia="zh-CN"/>
              </w:rPr>
              <w:t>规格型号</w:t>
            </w:r>
          </w:p>
        </w:tc>
        <w:tc>
          <w:tcPr>
            <w:tcW w:w="1405"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数量</w:t>
            </w:r>
          </w:p>
        </w:tc>
        <w:tc>
          <w:tcPr>
            <w:tcW w:w="1951"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单价</w:t>
            </w:r>
          </w:p>
        </w:tc>
        <w:tc>
          <w:tcPr>
            <w:tcW w:w="1222" w:type="dxa"/>
            <w:vMerge w:val="continue"/>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5" w:hRule="atLeast"/>
          <w:jc w:val="center"/>
        </w:trPr>
        <w:tc>
          <w:tcPr>
            <w:tcW w:w="707"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lang w:val="en-US" w:eastAsia="zh-CN"/>
              </w:rPr>
              <w:t>1</w:t>
            </w:r>
          </w:p>
        </w:tc>
        <w:tc>
          <w:tcPr>
            <w:tcW w:w="1713" w:type="dxa"/>
            <w:gridSpan w:val="2"/>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详见附件</w:t>
            </w:r>
          </w:p>
        </w:tc>
        <w:tc>
          <w:tcPr>
            <w:tcW w:w="1691"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详见附件</w:t>
            </w:r>
          </w:p>
        </w:tc>
        <w:tc>
          <w:tcPr>
            <w:tcW w:w="1671" w:type="dxa"/>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详见附件</w:t>
            </w:r>
          </w:p>
        </w:tc>
        <w:tc>
          <w:tcPr>
            <w:tcW w:w="1405"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详见附件</w:t>
            </w:r>
          </w:p>
        </w:tc>
        <w:tc>
          <w:tcPr>
            <w:tcW w:w="1951"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i w:val="0"/>
                <w:iCs w:val="0"/>
                <w:color w:val="auto"/>
                <w:kern w:val="2"/>
                <w:sz w:val="24"/>
                <w:szCs w:val="24"/>
                <w:lang w:val="en-US" w:eastAsia="zh-CN" w:bidi="ar-SA"/>
              </w:rPr>
              <w:t>详见附件</w:t>
            </w:r>
          </w:p>
        </w:tc>
        <w:tc>
          <w:tcPr>
            <w:tcW w:w="1222" w:type="dxa"/>
            <w:vMerge w:val="continue"/>
            <w:vAlign w:val="center"/>
          </w:tcPr>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Theme="minorEastAsia" w:hAnsiTheme="minorEastAsia" w:eastAsiaTheme="minorEastAsia" w:cstheme="minorEastAsia"/>
                <w:i w:val="0"/>
                <w:iCs w:val="0"/>
                <w:color w:val="auto"/>
                <w:kern w:val="2"/>
                <w:sz w:val="24"/>
                <w:szCs w:val="24"/>
                <w:lang w:val="en-US" w:eastAsia="zh-CN" w:bidi="ar-SA"/>
              </w:rPr>
            </w:pPr>
          </w:p>
        </w:tc>
      </w:tr>
    </w:tbl>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eastAsia="zh-CN"/>
        </w:rPr>
        <w:t>四</w:t>
      </w:r>
      <w:r>
        <w:rPr>
          <w:rFonts w:hint="eastAsia" w:asciiTheme="minorEastAsia" w:hAnsiTheme="minorEastAsia" w:eastAsiaTheme="minorEastAsia" w:cstheme="minorEastAsia"/>
          <w:color w:val="auto"/>
          <w:sz w:val="24"/>
          <w:szCs w:val="24"/>
        </w:rPr>
        <w:t>、评审专家名单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 xml:space="preserve">李胜利、卢海梅、吴新学、高飞、马晓喃（采购人代表）  </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五</w:t>
      </w:r>
      <w:r>
        <w:rPr>
          <w:rFonts w:hint="eastAsia" w:asciiTheme="minorEastAsia" w:hAnsiTheme="minorEastAsia" w:eastAsiaTheme="minorEastAsia" w:cstheme="minorEastAsia"/>
          <w:color w:val="auto"/>
          <w:sz w:val="24"/>
          <w:szCs w:val="24"/>
        </w:rPr>
        <w:t>、代理服务收费标准及金额</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收费标准：参照《河南省招标代理服务收费指导意见》（豫招协[2023]002号）标准收取。由中标人领取中标通知书前以现金或转账方式向采购代理机构交纳。一标段:13368.00元；四标段：8808.00元。</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收费金额：22176.00元</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六</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eastAsia="zh-CN"/>
        </w:rPr>
        <w:t>中标</w:t>
      </w:r>
      <w:r>
        <w:rPr>
          <w:rFonts w:hint="eastAsia" w:asciiTheme="minorEastAsia" w:hAnsiTheme="minorEastAsia" w:eastAsiaTheme="minorEastAsia" w:cstheme="minorEastAsia"/>
          <w:color w:val="auto"/>
          <w:sz w:val="24"/>
          <w:szCs w:val="24"/>
        </w:rPr>
        <w:t>公告发布的媒介及</w:t>
      </w:r>
      <w:r>
        <w:rPr>
          <w:rFonts w:hint="eastAsia" w:asciiTheme="minorEastAsia" w:hAnsiTheme="minorEastAsia" w:eastAsiaTheme="minorEastAsia" w:cstheme="minorEastAsia"/>
          <w:color w:val="auto"/>
          <w:sz w:val="24"/>
          <w:szCs w:val="24"/>
          <w:lang w:eastAsia="zh-CN"/>
        </w:rPr>
        <w:t>中标</w:t>
      </w:r>
      <w:r>
        <w:rPr>
          <w:rFonts w:hint="eastAsia" w:asciiTheme="minorEastAsia" w:hAnsiTheme="minorEastAsia" w:eastAsiaTheme="minorEastAsia" w:cstheme="minorEastAsia"/>
          <w:color w:val="auto"/>
          <w:sz w:val="24"/>
          <w:szCs w:val="24"/>
        </w:rPr>
        <w:t>公告期限</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本次</w:t>
      </w:r>
      <w:r>
        <w:rPr>
          <w:rFonts w:hint="eastAsia" w:asciiTheme="minorEastAsia" w:hAnsiTheme="minorEastAsia" w:eastAsiaTheme="minorEastAsia" w:cstheme="minorEastAsia"/>
          <w:color w:val="auto"/>
          <w:sz w:val="24"/>
          <w:szCs w:val="24"/>
          <w:lang w:eastAsia="zh-CN"/>
        </w:rPr>
        <w:t>中标</w:t>
      </w:r>
      <w:r>
        <w:rPr>
          <w:rFonts w:hint="eastAsia" w:asciiTheme="minorEastAsia" w:hAnsiTheme="minorEastAsia" w:eastAsiaTheme="minorEastAsia" w:cstheme="minorEastAsia"/>
          <w:color w:val="auto"/>
          <w:sz w:val="24"/>
          <w:szCs w:val="24"/>
        </w:rPr>
        <w:t>公告在</w:t>
      </w:r>
      <w:r>
        <w:rPr>
          <w:rFonts w:hint="eastAsia" w:asciiTheme="minorEastAsia" w:hAnsiTheme="minorEastAsia" w:eastAsiaTheme="minorEastAsia" w:cstheme="minorEastAsia"/>
          <w:color w:val="auto"/>
          <w:sz w:val="24"/>
          <w:szCs w:val="24"/>
          <w:highlight w:val="none"/>
        </w:rPr>
        <w:t>《中国政府采购网》、《河南省政府采购网》、《鹤壁市政府采购网》、《鹤壁市公共资源交易公共服务平台》</w:t>
      </w:r>
      <w:r>
        <w:rPr>
          <w:rFonts w:hint="eastAsia" w:asciiTheme="minorEastAsia" w:hAnsiTheme="minorEastAsia" w:eastAsiaTheme="minorEastAsia" w:cstheme="minorEastAsia"/>
          <w:color w:val="auto"/>
          <w:sz w:val="24"/>
          <w:szCs w:val="24"/>
        </w:rPr>
        <w:t>上发布</w:t>
      </w:r>
      <w:r>
        <w:rPr>
          <w:rFonts w:hint="eastAsia" w:asciiTheme="minorEastAsia" w:hAnsiTheme="minorEastAsia" w:eastAsiaTheme="minorEastAsia" w:cstheme="minorEastAsia"/>
          <w:color w:val="auto"/>
          <w:sz w:val="24"/>
          <w:szCs w:val="24"/>
          <w:lang w:eastAsia="zh-CN"/>
        </w:rPr>
        <w:t>，中标</w:t>
      </w:r>
      <w:r>
        <w:rPr>
          <w:rFonts w:hint="eastAsia" w:asciiTheme="minorEastAsia" w:hAnsiTheme="minorEastAsia" w:eastAsiaTheme="minorEastAsia" w:cstheme="minorEastAsia"/>
          <w:color w:val="auto"/>
          <w:sz w:val="24"/>
          <w:szCs w:val="24"/>
        </w:rPr>
        <w:t>公告</w:t>
      </w:r>
      <w:r>
        <w:rPr>
          <w:rFonts w:hint="eastAsia" w:asciiTheme="minorEastAsia" w:hAnsiTheme="minorEastAsia" w:eastAsiaTheme="minorEastAsia" w:cstheme="minorEastAsia"/>
          <w:color w:val="auto"/>
          <w:sz w:val="24"/>
          <w:szCs w:val="24"/>
          <w:lang w:eastAsia="zh-CN"/>
        </w:rPr>
        <w:t>公示</w:t>
      </w:r>
      <w:r>
        <w:rPr>
          <w:rFonts w:hint="eastAsia" w:asciiTheme="minorEastAsia" w:hAnsiTheme="minorEastAsia" w:eastAsiaTheme="minorEastAsia" w:cstheme="minorEastAsia"/>
          <w:color w:val="auto"/>
          <w:sz w:val="24"/>
          <w:szCs w:val="24"/>
        </w:rPr>
        <w:t>期限为1个工作日。</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七</w:t>
      </w:r>
      <w:r>
        <w:rPr>
          <w:rFonts w:hint="eastAsia" w:asciiTheme="minorEastAsia" w:hAnsiTheme="minorEastAsia" w:eastAsiaTheme="minorEastAsia" w:cstheme="minorEastAsia"/>
          <w:color w:val="auto"/>
          <w:sz w:val="24"/>
          <w:szCs w:val="24"/>
        </w:rPr>
        <w:t>、其他补充事宜</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lang w:val="en-US" w:eastAsia="zh-CN"/>
        </w:rPr>
        <w:t>1、专</w:t>
      </w:r>
      <w:r>
        <w:rPr>
          <w:rFonts w:hint="eastAsia" w:asciiTheme="minorEastAsia" w:hAnsiTheme="minorEastAsia" w:eastAsiaTheme="minorEastAsia" w:cstheme="minorEastAsia"/>
          <w:color w:val="auto"/>
          <w:sz w:val="24"/>
          <w:szCs w:val="24"/>
          <w:highlight w:val="none"/>
          <w:lang w:val="en-US" w:eastAsia="zh-CN"/>
        </w:rPr>
        <w:t>家评审结果及其他供应商未中标信息告知：详见附件。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highlight w:val="none"/>
          <w:lang w:val="en-US" w:eastAsia="zh-CN"/>
        </w:rPr>
        <w:t>2、中标</w:t>
      </w:r>
      <w:r>
        <w:rPr>
          <w:rFonts w:hint="eastAsia" w:asciiTheme="minorEastAsia" w:hAnsiTheme="minorEastAsia" w:eastAsiaTheme="minorEastAsia" w:cstheme="minorEastAsia"/>
          <w:color w:val="auto"/>
          <w:sz w:val="24"/>
          <w:szCs w:val="24"/>
          <w:lang w:val="en-US" w:eastAsia="zh-CN"/>
        </w:rPr>
        <w:t xml:space="preserve">供应商有政府采购合同融资意向的，请登录鹤壁市政府采购网进行供应商融资意向登记或者在通知公告栏目中获取融资渠道和联系方式。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 xml:space="preserve">3、各有关当事人对结果有异议的，可以在中标公告发布之日起七个工作日内，按中华人民共和国财政部令第94号《政府采购质疑和投诉办法》的相关规定，以书面形式同时向采购人和采购代理机构提出质疑(加盖单位公章且法人签字)，由其授权代表携带法人授权书及本人身份证件提交（邮寄、传真件不予受理），逾期未提交或未按照要求提交的质疑函将不予受理。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eastAsia="zh-CN"/>
        </w:rPr>
        <w:t>八、</w:t>
      </w:r>
      <w:r>
        <w:rPr>
          <w:rFonts w:hint="eastAsia" w:asciiTheme="minorEastAsia" w:hAnsiTheme="minorEastAsia" w:eastAsiaTheme="minorEastAsia" w:cstheme="minorEastAsia"/>
          <w:color w:val="auto"/>
          <w:kern w:val="0"/>
          <w:sz w:val="24"/>
          <w:szCs w:val="24"/>
        </w:rPr>
        <w:t>凡对本次公告内容提出询问，请按以下方式联系。</w:t>
      </w:r>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1.采购人信息</w:t>
      </w:r>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名    称：鹤壁市消防救援支队</w:t>
      </w:r>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地    址：河南省鹤壁市淇滨区漓江路7号</w:t>
      </w:r>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 xml:space="preserve">联 系 人：马先生  </w:t>
      </w:r>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联系方式：</w:t>
      </w:r>
      <w:bookmarkStart w:id="4" w:name="OLE_LINK6"/>
      <w:bookmarkStart w:id="5" w:name="OLE_LINK2"/>
      <w:r>
        <w:rPr>
          <w:rFonts w:hint="eastAsia" w:asciiTheme="minorEastAsia" w:hAnsiTheme="minorEastAsia" w:eastAsiaTheme="minorEastAsia" w:cstheme="minorEastAsia"/>
          <w:b w:val="0"/>
          <w:bCs w:val="0"/>
          <w:color w:val="auto"/>
          <w:kern w:val="2"/>
          <w:sz w:val="24"/>
          <w:szCs w:val="24"/>
          <w:lang w:val="en-US" w:eastAsia="zh-CN" w:bidi="ar-SA"/>
        </w:rPr>
        <w:t>18803922119</w:t>
      </w:r>
      <w:bookmarkEnd w:id="4"/>
      <w:r>
        <w:rPr>
          <w:rFonts w:hint="eastAsia" w:asciiTheme="minorEastAsia" w:hAnsiTheme="minorEastAsia" w:eastAsiaTheme="minorEastAsia" w:cstheme="minorEastAsia"/>
          <w:b w:val="0"/>
          <w:bCs w:val="0"/>
          <w:color w:val="auto"/>
          <w:kern w:val="2"/>
          <w:sz w:val="24"/>
          <w:szCs w:val="24"/>
          <w:lang w:val="en-US" w:eastAsia="zh-CN" w:bidi="ar-SA"/>
        </w:rPr>
        <w:t xml:space="preserve">  </w:t>
      </w:r>
      <w:bookmarkEnd w:id="5"/>
      <w:r>
        <w:rPr>
          <w:rFonts w:hint="eastAsia" w:asciiTheme="minorEastAsia" w:hAnsiTheme="minorEastAsia" w:eastAsiaTheme="minorEastAsia" w:cstheme="minorEastAsia"/>
          <w:b w:val="0"/>
          <w:bCs w:val="0"/>
          <w:color w:val="auto"/>
          <w:kern w:val="2"/>
          <w:sz w:val="24"/>
          <w:szCs w:val="24"/>
          <w:lang w:val="en-US" w:eastAsia="zh-CN" w:bidi="ar-SA"/>
        </w:rPr>
        <w:t xml:space="preserve">　　 </w:t>
      </w:r>
      <w:bookmarkStart w:id="16" w:name="_GoBack"/>
      <w:bookmarkEnd w:id="16"/>
      <w:r>
        <w:rPr>
          <w:rFonts w:hint="eastAsia" w:asciiTheme="minorEastAsia" w:hAnsiTheme="minorEastAsia" w:eastAsiaTheme="minorEastAsia" w:cstheme="minorEastAsia"/>
          <w:b w:val="0"/>
          <w:bCs w:val="0"/>
          <w:color w:val="auto"/>
          <w:kern w:val="2"/>
          <w:sz w:val="24"/>
          <w:szCs w:val="24"/>
          <w:lang w:val="en-US" w:eastAsia="zh-CN" w:bidi="ar-SA"/>
        </w:rPr>
        <w:t xml:space="preserve">　　　 </w:t>
      </w:r>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bookmarkStart w:id="6" w:name="_Toc35393807"/>
      <w:bookmarkStart w:id="7" w:name="_Toc35393638"/>
      <w:bookmarkStart w:id="8" w:name="_Toc28359097"/>
      <w:bookmarkStart w:id="9" w:name="_Toc6472"/>
      <w:bookmarkStart w:id="10" w:name="_Toc28359020"/>
      <w:r>
        <w:rPr>
          <w:rFonts w:hint="eastAsia" w:asciiTheme="minorEastAsia" w:hAnsiTheme="minorEastAsia" w:eastAsiaTheme="minorEastAsia" w:cstheme="minorEastAsia"/>
          <w:b w:val="0"/>
          <w:bCs w:val="0"/>
          <w:color w:val="auto"/>
          <w:kern w:val="2"/>
          <w:sz w:val="24"/>
          <w:szCs w:val="24"/>
          <w:lang w:val="en-US" w:eastAsia="zh-CN" w:bidi="ar-SA"/>
        </w:rPr>
        <w:t>2.采购代理机构信息</w:t>
      </w:r>
      <w:bookmarkEnd w:id="6"/>
      <w:bookmarkEnd w:id="7"/>
      <w:bookmarkEnd w:id="8"/>
      <w:bookmarkEnd w:id="9"/>
      <w:bookmarkEnd w:id="10"/>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名    称：中旭腾飞工程管理有限公司</w:t>
      </w:r>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地　　址：郑州市金水区文化路82号硅谷广场A座19层1915</w:t>
      </w:r>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联 系 人：代家祥　　　　　　　　　　　</w:t>
      </w:r>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联系方式：18737034310　　　　　</w:t>
      </w:r>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bookmarkStart w:id="11" w:name="_Toc35393808"/>
      <w:bookmarkStart w:id="12" w:name="_Toc5159"/>
      <w:bookmarkStart w:id="13" w:name="_Toc28359021"/>
      <w:bookmarkStart w:id="14" w:name="_Toc35393639"/>
      <w:bookmarkStart w:id="15" w:name="_Toc28359098"/>
      <w:r>
        <w:rPr>
          <w:rFonts w:hint="eastAsia" w:asciiTheme="minorEastAsia" w:hAnsiTheme="minorEastAsia" w:eastAsiaTheme="minorEastAsia" w:cstheme="minorEastAsia"/>
          <w:b w:val="0"/>
          <w:bCs w:val="0"/>
          <w:color w:val="auto"/>
          <w:kern w:val="2"/>
          <w:sz w:val="24"/>
          <w:szCs w:val="24"/>
          <w:lang w:val="en-US" w:eastAsia="zh-CN" w:bidi="ar-SA"/>
        </w:rPr>
        <w:t>3.项目联系方式</w:t>
      </w:r>
      <w:bookmarkEnd w:id="11"/>
      <w:bookmarkEnd w:id="12"/>
      <w:bookmarkEnd w:id="13"/>
      <w:bookmarkEnd w:id="14"/>
      <w:bookmarkEnd w:id="15"/>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项目联系人：马先生 　　</w:t>
      </w:r>
    </w:p>
    <w:p>
      <w:pPr>
        <w:pStyle w:val="2"/>
        <w:keepNext w:val="0"/>
        <w:keepLines w:val="0"/>
        <w:pageBreakBefore w:val="0"/>
        <w:widowControl w:val="0"/>
        <w:kinsoku/>
        <w:wordWrap/>
        <w:overflowPunct/>
        <w:topLinePunct w:val="0"/>
        <w:autoSpaceDE/>
        <w:autoSpaceDN/>
        <w:bidi w:val="0"/>
        <w:adjustRightInd/>
        <w:snapToGrid/>
        <w:spacing w:line="440" w:lineRule="exact"/>
        <w:ind w:left="420" w:left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color w:val="auto"/>
          <w:kern w:val="2"/>
          <w:sz w:val="24"/>
          <w:szCs w:val="24"/>
          <w:lang w:val="en-US" w:eastAsia="zh-CN" w:bidi="ar-SA"/>
        </w:rPr>
        <w:t>电　　 话：18803922119</w:t>
      </w:r>
      <w:r>
        <w:rPr>
          <w:rFonts w:hint="eastAsia" w:asciiTheme="minorEastAsia" w:hAnsiTheme="minorEastAsia" w:eastAsiaTheme="minorEastAsia" w:cstheme="minorEastAsia"/>
          <w:color w:val="auto"/>
          <w:sz w:val="24"/>
          <w:szCs w:val="24"/>
          <w:highlight w:val="none"/>
          <w:lang w:val="en-US" w:eastAsia="zh-CN"/>
        </w:rPr>
        <w:t xml:space="preserve"> </w:t>
      </w:r>
    </w:p>
    <w:sectPr>
      <w:pgSz w:w="11906" w:h="16838"/>
      <w:pgMar w:top="1327" w:right="1247" w:bottom="1327"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NTFjYWU5NDc3YjQ2ZjI4Y2Q3MmU5ZjA2YjliZWE0OTEifQ=="/>
    <w:docVar w:name="KSO_WPS_MARK_KEY" w:val="82270b42-63cb-4607-84fe-037c1df28baf"/>
  </w:docVars>
  <w:rsids>
    <w:rsidRoot w:val="30483050"/>
    <w:rsid w:val="00783EF8"/>
    <w:rsid w:val="016A14AF"/>
    <w:rsid w:val="045616A0"/>
    <w:rsid w:val="09E37B35"/>
    <w:rsid w:val="0A226664"/>
    <w:rsid w:val="0ADA3B72"/>
    <w:rsid w:val="0B01602B"/>
    <w:rsid w:val="0B4B1C27"/>
    <w:rsid w:val="0B720CBA"/>
    <w:rsid w:val="0C9C5E89"/>
    <w:rsid w:val="0D57649A"/>
    <w:rsid w:val="0DFE0FE4"/>
    <w:rsid w:val="0E075FAF"/>
    <w:rsid w:val="0E2004CB"/>
    <w:rsid w:val="0FEB6FF3"/>
    <w:rsid w:val="106F460A"/>
    <w:rsid w:val="115C4293"/>
    <w:rsid w:val="128A2B26"/>
    <w:rsid w:val="12B32B5F"/>
    <w:rsid w:val="13800602"/>
    <w:rsid w:val="139018C0"/>
    <w:rsid w:val="14452C3F"/>
    <w:rsid w:val="16B74615"/>
    <w:rsid w:val="16B94078"/>
    <w:rsid w:val="172611EF"/>
    <w:rsid w:val="18796993"/>
    <w:rsid w:val="1AA13B16"/>
    <w:rsid w:val="1ACD14F1"/>
    <w:rsid w:val="1AD54A33"/>
    <w:rsid w:val="1B6554E0"/>
    <w:rsid w:val="1C116575"/>
    <w:rsid w:val="1C3128DA"/>
    <w:rsid w:val="1C4B0FF2"/>
    <w:rsid w:val="1E2D77AD"/>
    <w:rsid w:val="1F6D4F3F"/>
    <w:rsid w:val="20333ADC"/>
    <w:rsid w:val="21E85FCA"/>
    <w:rsid w:val="224F6049"/>
    <w:rsid w:val="265C72B6"/>
    <w:rsid w:val="26D56075"/>
    <w:rsid w:val="26FB02D3"/>
    <w:rsid w:val="289B4E03"/>
    <w:rsid w:val="28F2659B"/>
    <w:rsid w:val="2A91145B"/>
    <w:rsid w:val="2AF66DAE"/>
    <w:rsid w:val="2B297D0D"/>
    <w:rsid w:val="2CB341CB"/>
    <w:rsid w:val="2CB77317"/>
    <w:rsid w:val="2D300825"/>
    <w:rsid w:val="2FB3107F"/>
    <w:rsid w:val="30483050"/>
    <w:rsid w:val="30BE3757"/>
    <w:rsid w:val="30CE471F"/>
    <w:rsid w:val="32FE3D96"/>
    <w:rsid w:val="33110684"/>
    <w:rsid w:val="35533BD5"/>
    <w:rsid w:val="35915134"/>
    <w:rsid w:val="35C0308E"/>
    <w:rsid w:val="374807E8"/>
    <w:rsid w:val="3B4D7717"/>
    <w:rsid w:val="3BA21F99"/>
    <w:rsid w:val="3D9244CD"/>
    <w:rsid w:val="3EA03BF2"/>
    <w:rsid w:val="3EC15D4E"/>
    <w:rsid w:val="3ECB52FB"/>
    <w:rsid w:val="3EE651E8"/>
    <w:rsid w:val="3F06588A"/>
    <w:rsid w:val="3F466815"/>
    <w:rsid w:val="3FBB23E6"/>
    <w:rsid w:val="41217879"/>
    <w:rsid w:val="41BE575B"/>
    <w:rsid w:val="41DB4DAC"/>
    <w:rsid w:val="43000262"/>
    <w:rsid w:val="43417D84"/>
    <w:rsid w:val="43734903"/>
    <w:rsid w:val="43AD01A6"/>
    <w:rsid w:val="443A1503"/>
    <w:rsid w:val="44A011C3"/>
    <w:rsid w:val="46312BC0"/>
    <w:rsid w:val="46632671"/>
    <w:rsid w:val="49787830"/>
    <w:rsid w:val="4A636153"/>
    <w:rsid w:val="4A9F5C76"/>
    <w:rsid w:val="4B271EFF"/>
    <w:rsid w:val="4B2F32E7"/>
    <w:rsid w:val="4B977F95"/>
    <w:rsid w:val="4BC068DB"/>
    <w:rsid w:val="4C341480"/>
    <w:rsid w:val="4C3E67FC"/>
    <w:rsid w:val="4C4241F9"/>
    <w:rsid w:val="4E2B70BB"/>
    <w:rsid w:val="54714BDF"/>
    <w:rsid w:val="54970A9F"/>
    <w:rsid w:val="54DC1AB0"/>
    <w:rsid w:val="555044AF"/>
    <w:rsid w:val="58B8480D"/>
    <w:rsid w:val="5A9F79EB"/>
    <w:rsid w:val="5CD32C22"/>
    <w:rsid w:val="5ED052C1"/>
    <w:rsid w:val="60085DAB"/>
    <w:rsid w:val="60D43B52"/>
    <w:rsid w:val="6370314E"/>
    <w:rsid w:val="641E45B2"/>
    <w:rsid w:val="643F4B95"/>
    <w:rsid w:val="64642FE3"/>
    <w:rsid w:val="64E03C20"/>
    <w:rsid w:val="65AB2698"/>
    <w:rsid w:val="65DC5B8F"/>
    <w:rsid w:val="66222D83"/>
    <w:rsid w:val="66BC4C81"/>
    <w:rsid w:val="67F05C6C"/>
    <w:rsid w:val="68254BB5"/>
    <w:rsid w:val="68A044D6"/>
    <w:rsid w:val="68E45631"/>
    <w:rsid w:val="697718D9"/>
    <w:rsid w:val="6AA17770"/>
    <w:rsid w:val="6AE6017E"/>
    <w:rsid w:val="6B1856DA"/>
    <w:rsid w:val="6B511AB7"/>
    <w:rsid w:val="6C6E6A18"/>
    <w:rsid w:val="6D2154B9"/>
    <w:rsid w:val="6D996962"/>
    <w:rsid w:val="6EDC1C12"/>
    <w:rsid w:val="6EFB6F35"/>
    <w:rsid w:val="6F9F44AC"/>
    <w:rsid w:val="70135758"/>
    <w:rsid w:val="707A702F"/>
    <w:rsid w:val="70951163"/>
    <w:rsid w:val="70B05372"/>
    <w:rsid w:val="714F0906"/>
    <w:rsid w:val="73711ECC"/>
    <w:rsid w:val="73823836"/>
    <w:rsid w:val="74B454CD"/>
    <w:rsid w:val="766F741D"/>
    <w:rsid w:val="767B3A12"/>
    <w:rsid w:val="76AB5344"/>
    <w:rsid w:val="776306F9"/>
    <w:rsid w:val="787747B0"/>
    <w:rsid w:val="79695D01"/>
    <w:rsid w:val="7973709D"/>
    <w:rsid w:val="79B923E7"/>
    <w:rsid w:val="79E17EAF"/>
    <w:rsid w:val="7A333D5E"/>
    <w:rsid w:val="7B2C641C"/>
    <w:rsid w:val="7C18512E"/>
    <w:rsid w:val="7C2F56E2"/>
    <w:rsid w:val="7E45163A"/>
    <w:rsid w:val="7E8C0F0E"/>
    <w:rsid w:val="7EBB4023"/>
    <w:rsid w:val="7F32566B"/>
    <w:rsid w:val="7F4C1B24"/>
    <w:rsid w:val="7F9D27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Body Text Indent"/>
    <w:basedOn w:val="1"/>
    <w:next w:val="6"/>
    <w:semiHidden/>
    <w:qFormat/>
    <w:uiPriority w:val="99"/>
    <w:pPr>
      <w:snapToGrid w:val="0"/>
      <w:spacing w:line="312" w:lineRule="auto"/>
      <w:ind w:firstLine="480" w:firstLineChars="200"/>
    </w:pPr>
    <w:rPr>
      <w:rFonts w:ascii="宋体"/>
      <w:kern w:val="0"/>
      <w:sz w:val="24"/>
      <w:szCs w:val="20"/>
    </w:rPr>
  </w:style>
  <w:style w:type="paragraph" w:styleId="6">
    <w:name w:val="envelope return"/>
    <w:basedOn w:val="1"/>
    <w:qFormat/>
    <w:uiPriority w:val="0"/>
    <w:pPr>
      <w:snapToGrid w:val="0"/>
    </w:pPr>
    <w:rPr>
      <w:rFonts w:ascii="Arial" w:hAnsi="Arial" w:cs="Arial"/>
    </w:rPr>
  </w:style>
  <w:style w:type="paragraph" w:styleId="7">
    <w:name w:val="Plain Text"/>
    <w:basedOn w:val="1"/>
    <w:qFormat/>
    <w:uiPriority w:val="0"/>
    <w:rPr>
      <w:rFonts w:ascii="宋体" w:hAnsi="Courier New" w:eastAsia="宋体" w:cs="Times New Roman"/>
      <w:szCs w:val="22"/>
    </w:rPr>
  </w:style>
  <w:style w:type="paragraph" w:styleId="8">
    <w:name w:val="Body Text 2"/>
    <w:basedOn w:val="1"/>
    <w:next w:val="2"/>
    <w:qFormat/>
    <w:uiPriority w:val="0"/>
    <w:pPr>
      <w:jc w:val="left"/>
    </w:pPr>
    <w:rPr>
      <w:rFonts w:ascii="仿宋_GB2312" w:hAnsi="宋体" w:eastAsia="仿宋_GB2312"/>
    </w:rPr>
  </w:style>
  <w:style w:type="paragraph" w:styleId="9">
    <w:name w:val="Body Text First Indent"/>
    <w:basedOn w:val="2"/>
    <w:next w:val="10"/>
    <w:unhideWhenUsed/>
    <w:qFormat/>
    <w:uiPriority w:val="99"/>
    <w:pPr>
      <w:ind w:firstLine="420" w:firstLineChars="100"/>
    </w:pPr>
  </w:style>
  <w:style w:type="paragraph" w:styleId="10">
    <w:name w:val="Body Text First Indent 2"/>
    <w:basedOn w:val="5"/>
    <w:next w:val="1"/>
    <w:unhideWhenUsed/>
    <w:qFormat/>
    <w:uiPriority w:val="99"/>
    <w:pPr>
      <w:widowControl/>
      <w:snapToGrid/>
      <w:spacing w:after="120" w:line="357" w:lineRule="atLeast"/>
      <w:ind w:left="420" w:leftChars="200" w:firstLine="420"/>
    </w:pPr>
    <w:rPr>
      <w:sz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basedOn w:val="13"/>
    <w:qFormat/>
    <w:uiPriority w:val="0"/>
    <w:rPr>
      <w:color w:val="444444"/>
      <w:sz w:val="21"/>
      <w:szCs w:val="21"/>
      <w:u w:val="none"/>
    </w:rPr>
  </w:style>
  <w:style w:type="character" w:styleId="15">
    <w:name w:val="Emphasis"/>
    <w:basedOn w:val="13"/>
    <w:qFormat/>
    <w:uiPriority w:val="0"/>
  </w:style>
  <w:style w:type="character" w:styleId="16">
    <w:name w:val="HTML Definition"/>
    <w:basedOn w:val="13"/>
    <w:qFormat/>
    <w:uiPriority w:val="0"/>
  </w:style>
  <w:style w:type="character" w:styleId="17">
    <w:name w:val="HTML Typewriter"/>
    <w:basedOn w:val="13"/>
    <w:qFormat/>
    <w:uiPriority w:val="0"/>
    <w:rPr>
      <w:rFonts w:hint="default" w:ascii="monospace" w:hAnsi="monospace" w:eastAsia="monospace" w:cs="monospace"/>
      <w:sz w:val="20"/>
    </w:rPr>
  </w:style>
  <w:style w:type="character" w:styleId="18">
    <w:name w:val="HTML Acronym"/>
    <w:basedOn w:val="13"/>
    <w:qFormat/>
    <w:uiPriority w:val="0"/>
  </w:style>
  <w:style w:type="character" w:styleId="19">
    <w:name w:val="HTML Variable"/>
    <w:basedOn w:val="13"/>
    <w:qFormat/>
    <w:uiPriority w:val="0"/>
  </w:style>
  <w:style w:type="character" w:styleId="20">
    <w:name w:val="Hyperlink"/>
    <w:basedOn w:val="13"/>
    <w:qFormat/>
    <w:uiPriority w:val="0"/>
    <w:rPr>
      <w:color w:val="444444"/>
      <w:sz w:val="21"/>
      <w:szCs w:val="21"/>
      <w:u w:val="none"/>
    </w:rPr>
  </w:style>
  <w:style w:type="character" w:styleId="21">
    <w:name w:val="HTML Code"/>
    <w:basedOn w:val="13"/>
    <w:qFormat/>
    <w:uiPriority w:val="0"/>
    <w:rPr>
      <w:rFonts w:ascii="monospace" w:hAnsi="monospace" w:eastAsia="monospace" w:cs="monospace"/>
      <w:sz w:val="20"/>
    </w:rPr>
  </w:style>
  <w:style w:type="character" w:styleId="22">
    <w:name w:val="HTML Cite"/>
    <w:basedOn w:val="13"/>
    <w:qFormat/>
    <w:uiPriority w:val="0"/>
  </w:style>
  <w:style w:type="character" w:styleId="23">
    <w:name w:val="HTML Keyboard"/>
    <w:basedOn w:val="13"/>
    <w:qFormat/>
    <w:uiPriority w:val="0"/>
    <w:rPr>
      <w:rFonts w:hint="default" w:ascii="monospace" w:hAnsi="monospace" w:eastAsia="monospace" w:cs="monospace"/>
      <w:sz w:val="20"/>
    </w:rPr>
  </w:style>
  <w:style w:type="character" w:styleId="24">
    <w:name w:val="HTML Sample"/>
    <w:basedOn w:val="13"/>
    <w:qFormat/>
    <w:uiPriority w:val="0"/>
    <w:rPr>
      <w:rFonts w:hint="default" w:ascii="monospace" w:hAnsi="monospace" w:eastAsia="monospace" w:cs="monospace"/>
    </w:rPr>
  </w:style>
  <w:style w:type="paragraph" w:customStyle="1" w:styleId="25">
    <w:name w:val="Default"/>
    <w:basedOn w:val="1"/>
    <w:next w:val="1"/>
    <w:qFormat/>
    <w:uiPriority w:val="0"/>
    <w:pPr>
      <w:autoSpaceDE w:val="0"/>
      <w:autoSpaceDN w:val="0"/>
      <w:adjustRightInd w:val="0"/>
      <w:jc w:val="left"/>
    </w:pPr>
    <w:rPr>
      <w:rFonts w:hint="eastAsia" w:ascii="宋体" w:hAnsi="宋体" w:eastAsia="宋体" w:cs="Times New Roman"/>
      <w:color w:val="000000"/>
      <w:kern w:val="0"/>
      <w:sz w:val="24"/>
      <w:szCs w:val="24"/>
    </w:rPr>
  </w:style>
  <w:style w:type="paragraph" w:customStyle="1" w:styleId="26">
    <w:name w:val="Table Text"/>
    <w:basedOn w:val="1"/>
    <w:semiHidden/>
    <w:qFormat/>
    <w:uiPriority w:val="0"/>
    <w:rPr>
      <w:rFonts w:ascii="宋体" w:hAnsi="宋体" w:eastAsia="宋体" w:cs="宋体"/>
      <w:sz w:val="20"/>
      <w:szCs w:val="20"/>
      <w:lang w:val="en-US" w:eastAsia="en-US" w:bidi="ar-SA"/>
    </w:rPr>
  </w:style>
  <w:style w:type="character" w:customStyle="1" w:styleId="27">
    <w:name w:val="hover17"/>
    <w:basedOn w:val="13"/>
    <w:qFormat/>
    <w:uiPriority w:val="0"/>
  </w:style>
  <w:style w:type="character" w:customStyle="1" w:styleId="28">
    <w:name w:val="hover16"/>
    <w:basedOn w:val="13"/>
    <w:qFormat/>
    <w:uiPriority w:val="0"/>
  </w:style>
  <w:style w:type="character" w:customStyle="1" w:styleId="29">
    <w:name w:val="hover"/>
    <w:basedOn w:val="13"/>
    <w:qFormat/>
    <w:uiPriority w:val="0"/>
  </w:style>
  <w:style w:type="character" w:customStyle="1" w:styleId="30">
    <w:name w:val="first-child"/>
    <w:basedOn w:val="13"/>
    <w:qFormat/>
    <w:uiPriority w:val="0"/>
  </w:style>
  <w:style w:type="character" w:customStyle="1" w:styleId="31">
    <w:name w:val="nth-child(4)"/>
    <w:basedOn w:val="13"/>
    <w:qFormat/>
    <w:uiPriority w:val="0"/>
  </w:style>
  <w:style w:type="character" w:customStyle="1" w:styleId="32">
    <w:name w:val="nth-child(3)"/>
    <w:basedOn w:val="13"/>
    <w:qFormat/>
    <w:uiPriority w:val="0"/>
  </w:style>
  <w:style w:type="character" w:customStyle="1" w:styleId="33">
    <w:name w:val="nth-child(1)"/>
    <w:basedOn w:val="13"/>
    <w:qFormat/>
    <w:uiPriority w:val="0"/>
  </w:style>
  <w:style w:type="character" w:customStyle="1" w:styleId="34">
    <w:name w:val="nth-child(5)"/>
    <w:basedOn w:val="13"/>
    <w:qFormat/>
    <w:uiPriority w:val="0"/>
  </w:style>
  <w:style w:type="character" w:customStyle="1" w:styleId="35">
    <w:name w:val="nth-child(2)"/>
    <w:basedOn w:val="13"/>
    <w:qFormat/>
    <w:uiPriority w:val="0"/>
  </w:style>
  <w:style w:type="character" w:customStyle="1" w:styleId="36">
    <w:name w:val="layui-layer-tabnow"/>
    <w:basedOn w:val="13"/>
    <w:qFormat/>
    <w:uiPriority w:val="0"/>
    <w:rPr>
      <w:bdr w:val="single" w:color="CCCCCC" w:sz="4" w:space="0"/>
      <w:shd w:val="clear" w:color="010000" w:fill="FFFFFF"/>
    </w:rPr>
  </w:style>
  <w:style w:type="character" w:customStyle="1" w:styleId="37">
    <w:name w:val="first-child1"/>
    <w:basedOn w:val="13"/>
    <w:qFormat/>
    <w:uiPriority w:val="0"/>
  </w:style>
  <w:style w:type="character" w:customStyle="1" w:styleId="38">
    <w:name w:val="label"/>
    <w:basedOn w:val="13"/>
    <w:qFormat/>
    <w:uiPriority w:val="0"/>
    <w:rPr>
      <w:sz w:val="27"/>
      <w:szCs w:val="27"/>
    </w:rPr>
  </w:style>
  <w:style w:type="character" w:customStyle="1" w:styleId="39">
    <w:name w:val="label1"/>
    <w:basedOn w:val="13"/>
    <w:qFormat/>
    <w:uiPriority w:val="0"/>
    <w:rPr>
      <w:color w:val="000000"/>
      <w:sz w:val="24"/>
      <w:szCs w:val="24"/>
    </w:rPr>
  </w:style>
  <w:style w:type="character" w:customStyle="1" w:styleId="40">
    <w:name w:val="warning"/>
    <w:basedOn w:val="13"/>
    <w:qFormat/>
    <w:uiPriority w:val="0"/>
    <w:rPr>
      <w:color w:val="E60012"/>
      <w:sz w:val="18"/>
      <w:szCs w:val="18"/>
    </w:rPr>
  </w:style>
  <w:style w:type="character" w:customStyle="1" w:styleId="41">
    <w:name w:val="label-text"/>
    <w:basedOn w:val="13"/>
    <w:qFormat/>
    <w:uiPriority w:val="0"/>
    <w:rPr>
      <w:color w:val="8A8383"/>
    </w:rPr>
  </w:style>
  <w:style w:type="character" w:customStyle="1" w:styleId="42">
    <w:name w:val="paging-omit"/>
    <w:basedOn w:val="13"/>
    <w:qFormat/>
    <w:uiPriority w:val="0"/>
    <w:rPr>
      <w:shd w:val="clear" w:color="000000" w:fill="E1E1E1"/>
    </w:rPr>
  </w:style>
  <w:style w:type="paragraph" w:customStyle="1" w:styleId="43">
    <w:name w:val="_Style 42"/>
    <w:basedOn w:val="1"/>
    <w:next w:val="1"/>
    <w:qFormat/>
    <w:uiPriority w:val="0"/>
    <w:pPr>
      <w:pBdr>
        <w:bottom w:val="single" w:color="auto" w:sz="6" w:space="1"/>
      </w:pBdr>
      <w:jc w:val="center"/>
    </w:pPr>
    <w:rPr>
      <w:rFonts w:ascii="Arial" w:eastAsia="宋体"/>
      <w:vanish/>
      <w:sz w:val="16"/>
    </w:rPr>
  </w:style>
  <w:style w:type="paragraph" w:customStyle="1" w:styleId="44">
    <w:name w:val="_Style 43"/>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1132</Words>
  <Characters>1255</Characters>
  <Lines>0</Lines>
  <Paragraphs>0</Paragraphs>
  <TotalTime>4</TotalTime>
  <ScaleCrop>false</ScaleCrop>
  <LinksUpToDate>false</LinksUpToDate>
  <CharactersWithSpaces>1311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2020-11-18T08:30:00Z</dcterms:created>
  <dc:creator>Madness  kang</dc:creator>
  <cp:lastModifiedBy>Administrator</cp:lastModifiedBy>
  <cp:lastPrinted>2025-11-11T11:01:56Z</cp:lastPrinted>
  <dcterms:modified xsi:type="dcterms:W3CDTF">2025-11-11T11:05:00Z</dcterms:modified>
  <dc:title>鹤壁市消防救援支队各基层站器材及水域救援器材采购项目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B7A6DA05DE1942D5802E93155A466349</vt:lpwstr>
  </property>
  <property fmtid="{D5CDD505-2E9C-101B-9397-08002B2CF9AE}" pid="4" name="KSOTemplateDocerSaveRecord">
    <vt:lpwstr>eyJoZGlkIjoiOWJiM2M3ZDQ3MzkzYzMyNDQwMDhjYjI4MDdiNWI4ZDciLCJ1c2VySWQiOiIzOTkzNzY4NTkifQ==</vt:lpwstr>
  </property>
</Properties>
</file>