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6BC43">
      <w:pPr>
        <w:pStyle w:val="2"/>
        <w:numPr>
          <w:ilvl w:val="0"/>
          <w:numId w:val="0"/>
        </w:numPr>
        <w:spacing w:before="120" w:beforeLines="0" w:after="120" w:afterLines="0" w:line="360" w:lineRule="auto"/>
        <w:jc w:val="center"/>
        <w:rPr>
          <w:rFonts w:hint="eastAsia" w:ascii="宋体" w:hAnsi="宋体" w:cs="宋体"/>
          <w:bCs w:val="0"/>
          <w:color w:val="auto"/>
          <w:highlight w:val="none"/>
        </w:rPr>
      </w:pPr>
      <w:r>
        <w:rPr>
          <w:rFonts w:hint="eastAsia" w:ascii="宋体" w:hAnsi="宋体" w:cs="宋体"/>
          <w:b/>
          <w:bCs/>
          <w:color w:val="auto"/>
          <w:sz w:val="32"/>
          <w:highlight w:val="none"/>
        </w:rPr>
        <w:t>项目概况及采购要求</w:t>
      </w:r>
    </w:p>
    <w:p w14:paraId="4469F39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ascii="宋体" w:hAnsi="宋体" w:cs="宋体"/>
          <w:color w:val="auto"/>
          <w:szCs w:val="21"/>
          <w:highlight w:val="none"/>
        </w:rPr>
      </w:pPr>
    </w:p>
    <w:p w14:paraId="343CDD8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1、本次磋商项目：</w:t>
      </w:r>
      <w:r>
        <w:rPr>
          <w:rFonts w:hint="eastAsia" w:ascii="宋体" w:hAnsi="宋体" w:cs="宋体"/>
          <w:color w:val="auto"/>
          <w:szCs w:val="21"/>
          <w:highlight w:val="none"/>
          <w:lang w:eastAsia="zh-CN"/>
        </w:rPr>
        <w:t>中国共产党郑州市金水区委员会政法委员会采购巡防队员、网格辅警等辅助人员政府购买服务项目</w:t>
      </w:r>
      <w:r>
        <w:rPr>
          <w:rFonts w:hint="eastAsia" w:ascii="宋体" w:hAnsi="宋体" w:cs="宋体"/>
          <w:color w:val="auto"/>
          <w:szCs w:val="21"/>
          <w:highlight w:val="none"/>
        </w:rPr>
        <w:t>。</w:t>
      </w:r>
    </w:p>
    <w:p w14:paraId="25A135E8">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2、控制预算价（最高限价）：</w:t>
      </w:r>
      <w:r>
        <w:rPr>
          <w:rFonts w:hint="eastAsia" w:ascii="宋体" w:hAnsi="宋体" w:cs="宋体"/>
          <w:color w:val="auto"/>
          <w:szCs w:val="21"/>
          <w:highlight w:val="none"/>
          <w:lang w:eastAsia="zh-CN"/>
        </w:rPr>
        <w:t>1514496元</w:t>
      </w:r>
      <w:r>
        <w:rPr>
          <w:rFonts w:hint="eastAsia" w:ascii="宋体" w:hAnsi="宋体" w:cs="宋体"/>
          <w:color w:val="auto"/>
          <w:szCs w:val="21"/>
          <w:highlight w:val="none"/>
        </w:rPr>
        <w:t>。</w:t>
      </w:r>
    </w:p>
    <w:p w14:paraId="28FAF11D">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20" w:firstLineChars="200"/>
        <w:jc w:val="both"/>
        <w:textAlignment w:val="auto"/>
        <w:outlineLvl w:val="9"/>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3、</w:t>
      </w:r>
      <w:r>
        <w:rPr>
          <w:rFonts w:hint="eastAsia" w:ascii="宋体" w:hAnsi="宋体" w:cs="宋体"/>
          <w:color w:val="auto"/>
          <w:szCs w:val="21"/>
          <w:highlight w:val="none"/>
          <w:lang w:val="en-US" w:eastAsia="zh-CN"/>
        </w:rPr>
        <w:t>磋商</w:t>
      </w:r>
      <w:r>
        <w:rPr>
          <w:rFonts w:hint="default" w:ascii="宋体" w:hAnsi="宋体" w:cs="宋体"/>
          <w:color w:val="auto"/>
          <w:szCs w:val="21"/>
          <w:highlight w:val="none"/>
          <w:lang w:val="en-US" w:eastAsia="zh-CN"/>
        </w:rPr>
        <w:t>报价应是完成</w:t>
      </w:r>
      <w:r>
        <w:rPr>
          <w:rFonts w:hint="eastAsia" w:ascii="宋体" w:hAnsi="宋体" w:cs="宋体"/>
          <w:color w:val="auto"/>
          <w:szCs w:val="21"/>
          <w:highlight w:val="none"/>
          <w:lang w:val="en-US" w:eastAsia="zh-CN"/>
        </w:rPr>
        <w:t>磋商采购</w:t>
      </w:r>
      <w:r>
        <w:rPr>
          <w:rFonts w:hint="default" w:ascii="宋体" w:hAnsi="宋体" w:cs="宋体"/>
          <w:color w:val="auto"/>
          <w:szCs w:val="21"/>
          <w:highlight w:val="none"/>
          <w:lang w:val="en-US" w:eastAsia="zh-CN"/>
        </w:rPr>
        <w:t>文件规定的服务</w:t>
      </w:r>
      <w:r>
        <w:rPr>
          <w:rFonts w:hint="eastAsia" w:ascii="宋体" w:hAnsi="宋体" w:cs="宋体"/>
          <w:color w:val="auto"/>
          <w:szCs w:val="21"/>
          <w:highlight w:val="none"/>
          <w:lang w:val="en-US" w:eastAsia="zh-CN"/>
        </w:rPr>
        <w:t>范围内</w:t>
      </w:r>
      <w:r>
        <w:rPr>
          <w:rFonts w:hint="default" w:ascii="宋体" w:hAnsi="宋体" w:cs="宋体"/>
          <w:color w:val="auto"/>
          <w:szCs w:val="21"/>
          <w:highlight w:val="none"/>
          <w:lang w:val="en-US" w:eastAsia="zh-CN"/>
        </w:rPr>
        <w:t>的所有费用，包括由投标人承担的各类费用、税金以及应由投标人承担的义务、责任和风险所发生的一切费用。</w:t>
      </w:r>
    </w:p>
    <w:p w14:paraId="37E57EB1">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4、供应商应具备的条件：见供应商须知前附表1.5.1。</w:t>
      </w:r>
    </w:p>
    <w:p w14:paraId="5517F6C3">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20" w:firstLineChars="200"/>
        <w:jc w:val="both"/>
        <w:textAlignment w:val="auto"/>
        <w:outlineLvl w:val="9"/>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服务期限</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服务期两年。</w:t>
      </w:r>
    </w:p>
    <w:p w14:paraId="571D4FE9">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20" w:firstLineChars="200"/>
        <w:jc w:val="both"/>
        <w:textAlignment w:val="auto"/>
        <w:outlineLvl w:val="9"/>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6、成交供应商根据磋商文件的条款和响应文件的承诺与采购人签订合同。</w:t>
      </w:r>
    </w:p>
    <w:p w14:paraId="0EF3B6FA">
      <w:pPr>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420" w:firstLineChars="200"/>
        <w:jc w:val="both"/>
        <w:textAlignment w:val="auto"/>
        <w:outlineLvl w:val="9"/>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7、采购人在项目达到合同要求后，要组织专业人员对此进行验收，填写验收证明。</w:t>
      </w:r>
    </w:p>
    <w:p w14:paraId="258144DD">
      <w:pPr>
        <w:pStyle w:val="9"/>
        <w:rPr>
          <w:rFonts w:hint="eastAsia"/>
          <w:color w:val="auto"/>
          <w:highlight w:val="none"/>
        </w:rPr>
      </w:pPr>
    </w:p>
    <w:p w14:paraId="426FE923">
      <w:pPr>
        <w:rPr>
          <w:rFonts w:hint="eastAsia"/>
          <w:color w:val="auto"/>
          <w:highlight w:val="none"/>
        </w:rPr>
      </w:pPr>
    </w:p>
    <w:p w14:paraId="0CF3DB1D">
      <w:pPr>
        <w:rPr>
          <w:rFonts w:hint="eastAsia"/>
          <w:color w:val="auto"/>
          <w:highlight w:val="none"/>
        </w:rPr>
      </w:pPr>
    </w:p>
    <w:p w14:paraId="403416B5">
      <w:pPr>
        <w:rPr>
          <w:rFonts w:hint="eastAsia"/>
          <w:color w:val="auto"/>
          <w:highlight w:val="none"/>
        </w:rPr>
      </w:pPr>
    </w:p>
    <w:p w14:paraId="5F878453">
      <w:pPr>
        <w:rPr>
          <w:rFonts w:hint="eastAsia"/>
          <w:color w:val="auto"/>
          <w:highlight w:val="none"/>
        </w:rPr>
      </w:pPr>
    </w:p>
    <w:p w14:paraId="3B9A27A8">
      <w:pPr>
        <w:rPr>
          <w:rFonts w:hint="eastAsia"/>
          <w:color w:val="auto"/>
          <w:highlight w:val="none"/>
        </w:rPr>
      </w:pPr>
    </w:p>
    <w:p w14:paraId="28DF64D8">
      <w:pPr>
        <w:rPr>
          <w:rFonts w:hint="eastAsia"/>
          <w:color w:val="auto"/>
          <w:highlight w:val="none"/>
        </w:rPr>
      </w:pPr>
    </w:p>
    <w:p w14:paraId="4F18BAC6">
      <w:pPr>
        <w:rPr>
          <w:rFonts w:hint="eastAsia"/>
          <w:color w:val="auto"/>
          <w:highlight w:val="none"/>
        </w:rPr>
      </w:pPr>
    </w:p>
    <w:p w14:paraId="0FB6DDE2">
      <w:pPr>
        <w:rPr>
          <w:rFonts w:hint="eastAsia"/>
          <w:color w:val="auto"/>
          <w:highlight w:val="none"/>
        </w:rPr>
      </w:pPr>
    </w:p>
    <w:p w14:paraId="44A15D32">
      <w:pPr>
        <w:rPr>
          <w:rFonts w:hint="eastAsia"/>
          <w:color w:val="auto"/>
          <w:highlight w:val="none"/>
        </w:rPr>
      </w:pPr>
    </w:p>
    <w:p w14:paraId="56668D53">
      <w:pPr>
        <w:rPr>
          <w:rFonts w:hint="eastAsia"/>
          <w:color w:val="auto"/>
          <w:highlight w:val="none"/>
        </w:rPr>
      </w:pPr>
    </w:p>
    <w:p w14:paraId="054067DD">
      <w:pPr>
        <w:rPr>
          <w:rFonts w:hint="eastAsia"/>
          <w:color w:val="auto"/>
          <w:highlight w:val="none"/>
        </w:rPr>
      </w:pPr>
    </w:p>
    <w:p w14:paraId="1437F06F">
      <w:pPr>
        <w:rPr>
          <w:rFonts w:hint="eastAsia"/>
          <w:color w:val="auto"/>
          <w:highlight w:val="none"/>
        </w:rPr>
      </w:pPr>
    </w:p>
    <w:p w14:paraId="657A7374">
      <w:pPr>
        <w:rPr>
          <w:rFonts w:hint="eastAsia"/>
          <w:color w:val="auto"/>
          <w:highlight w:val="none"/>
        </w:rPr>
      </w:pPr>
    </w:p>
    <w:p w14:paraId="6B4AD640">
      <w:pPr>
        <w:rPr>
          <w:rFonts w:hint="eastAsia"/>
          <w:color w:val="auto"/>
          <w:highlight w:val="none"/>
        </w:rPr>
      </w:pPr>
    </w:p>
    <w:p w14:paraId="51D32503">
      <w:pPr>
        <w:rPr>
          <w:rFonts w:hint="eastAsia"/>
          <w:color w:val="auto"/>
          <w:highlight w:val="none"/>
        </w:rPr>
      </w:pPr>
      <w:bookmarkStart w:id="0" w:name="_GoBack"/>
      <w:bookmarkEnd w:id="0"/>
    </w:p>
    <w:p w14:paraId="450CF1C5">
      <w:pPr>
        <w:rPr>
          <w:rFonts w:hint="eastAsia"/>
          <w:color w:val="auto"/>
          <w:highlight w:val="none"/>
        </w:rPr>
      </w:pPr>
    </w:p>
    <w:p w14:paraId="50104853">
      <w:pPr>
        <w:rPr>
          <w:rFonts w:hint="eastAsia"/>
          <w:color w:val="auto"/>
          <w:highlight w:val="none"/>
        </w:rPr>
      </w:pPr>
    </w:p>
    <w:p w14:paraId="7A89C40B">
      <w:pPr>
        <w:rPr>
          <w:rFonts w:hint="eastAsia"/>
          <w:color w:val="auto"/>
          <w:highlight w:val="none"/>
        </w:rPr>
      </w:pPr>
    </w:p>
    <w:p w14:paraId="1F5C1B16">
      <w:pPr>
        <w:rPr>
          <w:rFonts w:hint="eastAsia"/>
          <w:color w:val="auto"/>
          <w:highlight w:val="none"/>
        </w:rPr>
      </w:pPr>
    </w:p>
    <w:p w14:paraId="3AC8625B">
      <w:pPr>
        <w:rPr>
          <w:rFonts w:hint="eastAsia"/>
          <w:color w:val="auto"/>
          <w:highlight w:val="none"/>
        </w:rPr>
      </w:pPr>
    </w:p>
    <w:p w14:paraId="53305E0C">
      <w:pPr>
        <w:rPr>
          <w:rFonts w:hint="eastAsia"/>
          <w:color w:val="auto"/>
          <w:highlight w:val="none"/>
        </w:rPr>
      </w:pPr>
    </w:p>
    <w:p w14:paraId="7DC8F25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b/>
          <w:bCs/>
          <w:color w:val="auto"/>
          <w:sz w:val="24"/>
          <w:szCs w:val="24"/>
          <w:highlight w:val="none"/>
        </w:rPr>
      </w:pPr>
      <w:r>
        <w:rPr>
          <w:rFonts w:hint="eastAsia"/>
          <w:b/>
          <w:bCs/>
          <w:color w:val="auto"/>
          <w:sz w:val="24"/>
          <w:szCs w:val="24"/>
          <w:highlight w:val="none"/>
        </w:rPr>
        <w:t>中国共产党郑州市金水区委员会政法委员会采购巡防队员、网格辅警等辅助人员</w:t>
      </w:r>
    </w:p>
    <w:p w14:paraId="77A9695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b/>
          <w:bCs/>
          <w:color w:val="auto"/>
          <w:sz w:val="24"/>
          <w:szCs w:val="24"/>
          <w:highlight w:val="none"/>
          <w:lang w:val="en-US" w:eastAsia="zh-CN"/>
        </w:rPr>
      </w:pPr>
      <w:r>
        <w:rPr>
          <w:rFonts w:hint="eastAsia"/>
          <w:b/>
          <w:bCs/>
          <w:color w:val="auto"/>
          <w:sz w:val="24"/>
          <w:szCs w:val="24"/>
          <w:highlight w:val="none"/>
        </w:rPr>
        <w:t>政府购买服务项目</w:t>
      </w:r>
      <w:r>
        <w:rPr>
          <w:rFonts w:hint="eastAsia"/>
          <w:b/>
          <w:bCs/>
          <w:color w:val="auto"/>
          <w:sz w:val="24"/>
          <w:szCs w:val="24"/>
          <w:highlight w:val="none"/>
          <w:lang w:val="en-US" w:eastAsia="zh-CN"/>
        </w:rPr>
        <w:t>服务要求</w:t>
      </w:r>
    </w:p>
    <w:p w14:paraId="0DB47354">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rPr>
      </w:pPr>
      <w:r>
        <w:rPr>
          <w:rFonts w:hint="eastAsia"/>
          <w:color w:val="auto"/>
          <w:highlight w:val="none"/>
          <w:lang w:val="en-US" w:eastAsia="zh-CN"/>
        </w:rPr>
        <w:t>本次采购拟确定一名中标供应商，负责金水区巡防队员和网格辅警等辅助人员共2176人代发工资、足额缴纳个人所得税及社保等。</w:t>
      </w:r>
    </w:p>
    <w:p w14:paraId="28521092">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一、服务内容及要求</w:t>
      </w:r>
    </w:p>
    <w:p w14:paraId="4F25C278">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1、根据采购人每月核定的人员考勤、薪酬标准、绩效核算结果，发放辅助人员工资。</w:t>
      </w:r>
    </w:p>
    <w:p w14:paraId="247960E1">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2、在规定的期限内协助办理缴纳个人所得税、各项社会保险的增减变化等相关手续。</w:t>
      </w:r>
    </w:p>
    <w:p w14:paraId="7A52ED0F">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3、及时向采购人通报当地工资政策及各项保险基数调整等信息。</w:t>
      </w:r>
    </w:p>
    <w:p w14:paraId="0F4E3E4E">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4、按约定时间提供工资发放、缴纳各项保险的结算明细表服务。</w:t>
      </w:r>
    </w:p>
    <w:p w14:paraId="16224784">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5、向采购人及时通报当地有关人事劳动政策的规定并提供有关的政策咨询服务。</w:t>
      </w:r>
    </w:p>
    <w:p w14:paraId="0A27EF6B">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6、未得到采购人书面通知，不得私自调转辅助人员人事档案或出具有关人事证明；</w:t>
      </w:r>
    </w:p>
    <w:p w14:paraId="067829A4">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7、妥善保管辅助人员的全部信息资料，不得擅自以任何方式公开辅助人员的信息资料，并于协议终止后返还全部信息资料并不得以任何方式留存。</w:t>
      </w:r>
    </w:p>
    <w:p w14:paraId="11833721">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8、供应商为采购人提供的服务内容包括但不仅限于以下内容：</w:t>
      </w:r>
    </w:p>
    <w:p w14:paraId="7450EC70">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1）档案保管及相关材料归档等服务；</w:t>
      </w:r>
    </w:p>
    <w:p w14:paraId="580DB1E6">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2）工资发放、个人所得税申报、社保缴纳等服务；</w:t>
      </w:r>
    </w:p>
    <w:p w14:paraId="5E378122">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3）工资调整、退休手续办理；</w:t>
      </w:r>
    </w:p>
    <w:p w14:paraId="5F711E65">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4）工伤处理；</w:t>
      </w:r>
    </w:p>
    <w:p w14:paraId="08D1ACDF">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5）劳动纠纷处理。</w:t>
      </w:r>
    </w:p>
    <w:p w14:paraId="23840384">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9、提供上门服务，每月最少一次到采购人指定的地点上门服务。遇到集中业务，供应商派专业团队提供上门服务，直至业务办理完结。</w:t>
      </w:r>
    </w:p>
    <w:p w14:paraId="69C3E763">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二、商务要求</w:t>
      </w:r>
    </w:p>
    <w:p w14:paraId="442F7C70">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1、服务期限：两年</w:t>
      </w:r>
    </w:p>
    <w:p w14:paraId="434A8C0E">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2、服务标准：满足国家、省、市相关法律法规的规定，满足采购人要求。</w:t>
      </w:r>
    </w:p>
    <w:p w14:paraId="7701C55B">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 xml:space="preserve">3、付款方式： </w:t>
      </w:r>
      <w:r>
        <w:rPr>
          <w:rFonts w:hint="eastAsia" w:ascii="Times New Roman" w:hAnsi="Times New Roman" w:eastAsia="宋体" w:cs="Times New Roman"/>
          <w:color w:val="auto"/>
          <w:highlight w:val="none"/>
          <w:lang w:val="en-US" w:eastAsia="zh-CN"/>
        </w:rPr>
        <w:t>按月据实结算。</w:t>
      </w:r>
      <w:r>
        <w:rPr>
          <w:rFonts w:hint="eastAsia"/>
          <w:color w:val="auto"/>
          <w:highlight w:val="none"/>
          <w:lang w:val="en-US" w:eastAsia="zh-CN"/>
        </w:rPr>
        <w:t xml:space="preserve"> </w:t>
      </w:r>
    </w:p>
    <w:p w14:paraId="4B8A9B00">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4、 本项目需配备专属项目负责人和专职经办人员，团队人员具备相关工作经验，熟悉巡防队员、警务辅助人员用工管理流程。供应商需具备固定办公场所、完善的档案存储设备。具备完善的服务体系，能够长期稳定承接本项目全流程服务。</w:t>
      </w:r>
    </w:p>
    <w:p w14:paraId="11FEA65D">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5、供应商需对服务做出承诺，包括但不仅限于以下内容：</w:t>
      </w:r>
    </w:p>
    <w:p w14:paraId="3829F02C">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1）服务时效性承诺：对上门服务、办事效能等进行承诺；</w:t>
      </w:r>
    </w:p>
    <w:p w14:paraId="410BB9A2">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2）文明服务、诚信服务承诺：对工作接待、业务咨询、业务风险告知、依法依规服务等进行承诺；</w:t>
      </w:r>
    </w:p>
    <w:p w14:paraId="5F844989">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3）信息保密承诺：对档案管理查阅、社保办理过程中涉及个人信息的保密承诺。</w:t>
      </w:r>
    </w:p>
    <w:p w14:paraId="66BDC767">
      <w:pPr>
        <w:keepNext w:val="0"/>
        <w:keepLines w:val="0"/>
        <w:pageBreakBefore w:val="0"/>
        <w:widowControl w:val="0"/>
        <w:kinsoku/>
        <w:wordWrap/>
        <w:overflowPunct/>
        <w:topLinePunct w:val="0"/>
        <w:autoSpaceDE/>
        <w:autoSpaceDN/>
        <w:bidi w:val="0"/>
        <w:adjustRightInd/>
        <w:snapToGrid/>
        <w:spacing w:line="520" w:lineRule="exact"/>
        <w:ind w:left="0" w:leftChars="0" w:firstLine="420" w:firstLineChars="200"/>
        <w:textAlignment w:val="auto"/>
        <w:rPr>
          <w:rFonts w:hint="eastAsia"/>
          <w:color w:val="auto"/>
          <w:highlight w:val="none"/>
          <w:lang w:val="en-US" w:eastAsia="zh-CN"/>
        </w:rPr>
      </w:pPr>
      <w:r>
        <w:rPr>
          <w:rFonts w:hint="eastAsia"/>
          <w:color w:val="auto"/>
          <w:highlight w:val="none"/>
          <w:lang w:val="en-US" w:eastAsia="zh-CN"/>
        </w:rPr>
        <w:t>6、供应商应具有类似服务经验。</w:t>
      </w:r>
    </w:p>
    <w:p w14:paraId="5D3DAD6F">
      <w:pPr>
        <w:keepNext w:val="0"/>
        <w:keepLines w:val="0"/>
        <w:pageBreakBefore w:val="0"/>
        <w:widowControl w:val="0"/>
        <w:kinsoku/>
        <w:wordWrap/>
        <w:overflowPunct/>
        <w:topLinePunct w:val="0"/>
        <w:autoSpaceDE/>
        <w:autoSpaceDN/>
        <w:bidi w:val="0"/>
        <w:adjustRightInd/>
        <w:snapToGrid/>
        <w:spacing w:line="520" w:lineRule="exact"/>
        <w:ind w:left="420" w:leftChars="200"/>
        <w:textAlignment w:val="auto"/>
        <w:rPr>
          <w:rFonts w:hint="eastAsia"/>
          <w:color w:val="auto"/>
          <w:highlight w:val="none"/>
        </w:rPr>
      </w:pPr>
    </w:p>
    <w:p w14:paraId="14FC803A">
      <w:pPr>
        <w:rPr>
          <w:rFonts w:hint="eastAsia"/>
          <w:color w:val="auto"/>
          <w:highlight w:val="none"/>
          <w:lang w:val="en-US" w:eastAsia="zh-CN"/>
        </w:rPr>
      </w:pPr>
    </w:p>
    <w:sectPr>
      <w:foot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F9E48">
    <w:pPr>
      <w:pStyle w:val="5"/>
    </w:pPr>
    <w:r>
      <w:rPr>
        <w:rFonts w:ascii="Times New Roman" w:hAnsi="Times New Roman" w:eastAsia="宋体"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B5646F">
                          <w:pPr>
                            <w:snapToGrid w:val="0"/>
                            <w:rPr>
                              <w:rFonts w:hint="default" w:ascii="Times New Roman" w:hAnsi="Times New Roman" w:eastAsia="宋体" w:cs="Times New Roman"/>
                              <w:sz w:val="24"/>
                              <w:szCs w:val="24"/>
                              <w:lang w:eastAsia="zh-CN"/>
                            </w:rPr>
                          </w:pPr>
                          <w:r>
                            <w:rPr>
                              <w:rFonts w:hint="eastAsia" w:cs="Times New Roman"/>
                              <w:sz w:val="24"/>
                              <w:szCs w:val="24"/>
                              <w:lang w:eastAsia="zh-CN"/>
                            </w:rPr>
                            <w:t>—</w:t>
                          </w:r>
                          <w:r>
                            <w:rPr>
                              <w:rFonts w:hint="eastAsia" w:cs="Times New Roman"/>
                              <w:sz w:val="24"/>
                              <w:szCs w:val="24"/>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sz w:val="28"/>
                              <w:szCs w:val="28"/>
                            </w:rPr>
                            <w:t>1</w:t>
                          </w:r>
                          <w:r>
                            <w:rPr>
                              <w:rFonts w:hint="default" w:ascii="Times New Roman" w:hAnsi="Times New Roman" w:cs="Times New Roman"/>
                              <w:sz w:val="28"/>
                              <w:szCs w:val="28"/>
                              <w:lang w:eastAsia="zh-CN"/>
                            </w:rPr>
                            <w:fldChar w:fldCharType="end"/>
                          </w:r>
                          <w:r>
                            <w:rPr>
                              <w:rFonts w:hint="eastAsia" w:cs="Times New Roman"/>
                              <w:sz w:val="24"/>
                              <w:szCs w:val="24"/>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FB5646F">
                    <w:pPr>
                      <w:snapToGrid w:val="0"/>
                      <w:rPr>
                        <w:rFonts w:hint="default" w:ascii="Times New Roman" w:hAnsi="Times New Roman" w:eastAsia="宋体" w:cs="Times New Roman"/>
                        <w:sz w:val="24"/>
                        <w:szCs w:val="24"/>
                        <w:lang w:eastAsia="zh-CN"/>
                      </w:rPr>
                    </w:pPr>
                    <w:r>
                      <w:rPr>
                        <w:rFonts w:hint="eastAsia" w:cs="Times New Roman"/>
                        <w:sz w:val="24"/>
                        <w:szCs w:val="24"/>
                        <w:lang w:eastAsia="zh-CN"/>
                      </w:rPr>
                      <w:t>—</w:t>
                    </w:r>
                    <w:r>
                      <w:rPr>
                        <w:rFonts w:hint="eastAsia" w:cs="Times New Roman"/>
                        <w:sz w:val="24"/>
                        <w:szCs w:val="24"/>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sz w:val="28"/>
                        <w:szCs w:val="28"/>
                      </w:rPr>
                      <w:t>1</w:t>
                    </w:r>
                    <w:r>
                      <w:rPr>
                        <w:rFonts w:hint="default" w:ascii="Times New Roman" w:hAnsi="Times New Roman" w:cs="Times New Roman"/>
                        <w:sz w:val="28"/>
                        <w:szCs w:val="28"/>
                        <w:lang w:eastAsia="zh-CN"/>
                      </w:rPr>
                      <w:fldChar w:fldCharType="end"/>
                    </w:r>
                    <w:r>
                      <w:rPr>
                        <w:rFonts w:hint="eastAsia" w:cs="Times New Roman"/>
                        <w:sz w:val="24"/>
                        <w:szCs w:val="24"/>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82DEE"/>
    <w:rsid w:val="011B675B"/>
    <w:rsid w:val="06AD01A6"/>
    <w:rsid w:val="07F47AA9"/>
    <w:rsid w:val="080F3867"/>
    <w:rsid w:val="0A0C0656"/>
    <w:rsid w:val="0DEC43B7"/>
    <w:rsid w:val="0E116E7B"/>
    <w:rsid w:val="0EF7627F"/>
    <w:rsid w:val="11046F6E"/>
    <w:rsid w:val="12BA3A2B"/>
    <w:rsid w:val="12D479CA"/>
    <w:rsid w:val="188B4249"/>
    <w:rsid w:val="18B352B0"/>
    <w:rsid w:val="19053D5D"/>
    <w:rsid w:val="1E3D7AF5"/>
    <w:rsid w:val="25F43C92"/>
    <w:rsid w:val="26D11723"/>
    <w:rsid w:val="291678C1"/>
    <w:rsid w:val="292B5BCE"/>
    <w:rsid w:val="29387837"/>
    <w:rsid w:val="29D02E6F"/>
    <w:rsid w:val="29DC3A9C"/>
    <w:rsid w:val="29FB4D4C"/>
    <w:rsid w:val="2ED2625B"/>
    <w:rsid w:val="2EDF2503"/>
    <w:rsid w:val="3089305D"/>
    <w:rsid w:val="310B12FD"/>
    <w:rsid w:val="32E40DE6"/>
    <w:rsid w:val="33810621"/>
    <w:rsid w:val="34DB15D1"/>
    <w:rsid w:val="36A173AE"/>
    <w:rsid w:val="392E7842"/>
    <w:rsid w:val="3BA44595"/>
    <w:rsid w:val="41FB21AC"/>
    <w:rsid w:val="45AC3E71"/>
    <w:rsid w:val="46436984"/>
    <w:rsid w:val="46BE78FE"/>
    <w:rsid w:val="4D3079B8"/>
    <w:rsid w:val="51706AA8"/>
    <w:rsid w:val="55571B27"/>
    <w:rsid w:val="55A470B2"/>
    <w:rsid w:val="55F73C69"/>
    <w:rsid w:val="5962211A"/>
    <w:rsid w:val="5A6C2F4C"/>
    <w:rsid w:val="5ABE569B"/>
    <w:rsid w:val="5B9B5880"/>
    <w:rsid w:val="5C3147BE"/>
    <w:rsid w:val="5E720869"/>
    <w:rsid w:val="62D51868"/>
    <w:rsid w:val="6679056C"/>
    <w:rsid w:val="66C561B0"/>
    <w:rsid w:val="689F0E86"/>
    <w:rsid w:val="6B134956"/>
    <w:rsid w:val="6C1F7C61"/>
    <w:rsid w:val="6E126278"/>
    <w:rsid w:val="71470D84"/>
    <w:rsid w:val="72AF242F"/>
    <w:rsid w:val="74157F65"/>
    <w:rsid w:val="7AAA248A"/>
    <w:rsid w:val="7B1631B1"/>
    <w:rsid w:val="7C1A1561"/>
    <w:rsid w:val="7F6E5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character" w:styleId="8">
    <w:name w:val="Strong"/>
    <w:basedOn w:val="7"/>
    <w:qFormat/>
    <w:uiPriority w:val="0"/>
    <w:rPr>
      <w:b/>
    </w:rPr>
  </w:style>
  <w:style w:type="paragraph" w:customStyle="1" w:styleId="9">
    <w:name w:val="列表段落1"/>
    <w:basedOn w:val="1"/>
    <w:next w:val="1"/>
    <w:qFormat/>
    <w:uiPriority w:val="0"/>
    <w:pPr>
      <w:ind w:firstLine="420" w:firstLineChars="200"/>
    </w:pPr>
    <w:rPr>
      <w:rFonts w:ascii="Calibri" w:hAnsi="Calibri" w:cs="Times New Roman"/>
      <w:szCs w:val="22"/>
    </w:rPr>
  </w:style>
  <w:style w:type="paragraph" w:customStyle="1" w:styleId="10">
    <w:name w:val="Table Paragraph"/>
    <w:basedOn w:val="1"/>
    <w:qFormat/>
    <w:uiPriority w:val="1"/>
    <w:rPr>
      <w:rFonts w:ascii="宋体" w:hAnsi="宋体" w:cs="宋体"/>
      <w:lang w:val="zh-CN" w:bidi="zh-CN"/>
    </w:rPr>
  </w:style>
  <w:style w:type="paragraph" w:customStyle="1" w:styleId="11">
    <w:name w:val="BodyText1I"/>
    <w:basedOn w:val="12"/>
    <w:next w:val="14"/>
    <w:qFormat/>
    <w:uiPriority w:val="0"/>
    <w:pPr>
      <w:spacing w:after="120" w:afterLines="0"/>
      <w:ind w:firstLine="420" w:firstLineChars="100"/>
      <w:jc w:val="both"/>
      <w:textAlignment w:val="baseline"/>
    </w:pPr>
  </w:style>
  <w:style w:type="paragraph" w:customStyle="1" w:styleId="12">
    <w:name w:val="BodyText"/>
    <w:basedOn w:val="1"/>
    <w:next w:val="13"/>
    <w:qFormat/>
    <w:uiPriority w:val="0"/>
    <w:pPr>
      <w:spacing w:after="120" w:afterLines="0"/>
      <w:jc w:val="both"/>
      <w:textAlignment w:val="baseline"/>
    </w:pPr>
  </w:style>
  <w:style w:type="paragraph" w:customStyle="1" w:styleId="13">
    <w:name w:val="UserStyle_0"/>
    <w:next w:val="1"/>
    <w:qFormat/>
    <w:uiPriority w:val="0"/>
    <w:pPr>
      <w:textAlignment w:val="baseline"/>
    </w:pPr>
    <w:rPr>
      <w:rFonts w:ascii="宋体" w:hAnsi="Times New Roman" w:eastAsia="宋体" w:cs="Times New Roman"/>
      <w:color w:val="000000"/>
      <w:sz w:val="24"/>
      <w:szCs w:val="24"/>
      <w:lang w:val="en-US" w:eastAsia="zh-CN" w:bidi="ar-SA"/>
    </w:rPr>
  </w:style>
  <w:style w:type="paragraph" w:customStyle="1" w:styleId="14">
    <w:name w:val="BodyText1I2"/>
    <w:basedOn w:val="15"/>
    <w:next w:val="1"/>
    <w:qFormat/>
    <w:uiPriority w:val="0"/>
    <w:pPr>
      <w:spacing w:after="0" w:afterLines="0"/>
      <w:ind w:left="420" w:leftChars="200" w:firstLine="420"/>
      <w:jc w:val="both"/>
      <w:textAlignment w:val="baseline"/>
    </w:pPr>
  </w:style>
  <w:style w:type="paragraph" w:customStyle="1" w:styleId="15">
    <w:name w:val="BodyTextIndent"/>
    <w:basedOn w:val="1"/>
    <w:next w:val="1"/>
    <w:qFormat/>
    <w:uiPriority w:val="0"/>
    <w:pPr>
      <w:spacing w:after="120" w:afterLines="0"/>
      <w:ind w:left="420" w:leftChars="200"/>
      <w:jc w:val="both"/>
      <w:textAlignment w:val="baseline"/>
    </w:pPr>
  </w:style>
  <w:style w:type="paragraph" w:customStyle="1" w:styleId="16">
    <w:name w:val="Table Text"/>
    <w:basedOn w:val="1"/>
    <w:semiHidden/>
    <w:qFormat/>
    <w:uiPriority w:val="0"/>
    <w:rPr>
      <w:rFonts w:ascii="宋体" w:hAnsi="宋体" w:eastAsia="宋体" w:cs="宋体"/>
      <w:sz w:val="22"/>
      <w:szCs w:val="22"/>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纯文本1"/>
    <w:basedOn w:val="1"/>
    <w:qFormat/>
    <w:uiPriority w:val="0"/>
    <w:pPr>
      <w:widowControl w:val="0"/>
      <w:spacing w:line="360" w:lineRule="auto"/>
      <w:jc w:val="both"/>
    </w:pPr>
    <w:rPr>
      <w:rFonts w:ascii="Arial Unicode MS" w:hAnsi="Arial Unicode MS" w:cs="Arial Unicode MS"/>
      <w:color w:val="000000"/>
      <w:kern w:val="2"/>
    </w:rPr>
  </w:style>
  <w:style w:type="character" w:customStyle="1" w:styleId="19">
    <w:name w:val="15"/>
    <w:qFormat/>
    <w:uiPriority w:val="0"/>
    <w:rPr>
      <w:rFonts w:hint="default" w:ascii="Times New Roman" w:hAnsi="Times New Roman" w:cs="Times New Roman"/>
      <w:color w:val="464445"/>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3544</Words>
  <Characters>3580</Characters>
  <Lines>0</Lines>
  <Paragraphs>0</Paragraphs>
  <TotalTime>0</TotalTime>
  <ScaleCrop>false</ScaleCrop>
  <LinksUpToDate>false</LinksUpToDate>
  <CharactersWithSpaces>3597</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2026-07-14T00:49:00Z</dcterms:created>
  <dc:creator>Administrator</dc:creator>
  <cp:lastModifiedBy>Administrator</cp:lastModifiedBy>
  <dcterms:modified xsi:type="dcterms:W3CDTF">2026-08-10T09:26:19Z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eyJoZGlkIjoiOWZkMzI1ZWQ5YWFlOWI0MjRlNTkyZGEyODUxMjBhYTAiLCJ1c2VySWQiOiI2MTE5MjQ1MDUifQ==</vt:lpwstr>
  </property>
  <property fmtid="{D5CDD505-2E9C-101B-9397-08002B2CF9AE}" pid="4" name="ICV">
    <vt:lpwstr>CA86EA55552140AE8084ABE6B0D46ACC_12</vt:lpwstr>
  </property>
</Properties>
</file>